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00" w:rsidRDefault="005F7A00" w:rsidP="005F7A00">
      <w:pPr>
        <w:widowControl w:val="0"/>
        <w:autoSpaceDE w:val="0"/>
        <w:autoSpaceDN w:val="0"/>
        <w:adjustRightInd w:val="0"/>
        <w:ind w:firstLine="540"/>
        <w:jc w:val="center"/>
        <w:rPr>
          <w:rFonts w:eastAsia="Times New Roman"/>
          <w:b/>
          <w:sz w:val="28"/>
          <w:szCs w:val="26"/>
          <w:lang w:eastAsia="ru-RU"/>
        </w:rPr>
      </w:pPr>
      <w:r>
        <w:rPr>
          <w:rFonts w:eastAsia="Times New Roman"/>
          <w:b/>
          <w:sz w:val="28"/>
          <w:szCs w:val="26"/>
          <w:lang w:eastAsia="ru-RU"/>
        </w:rPr>
        <w:t>Департамент Банковского учета и отчетности ответил на дополнительные вопросы к Бору.</w:t>
      </w:r>
    </w:p>
    <w:p w:rsidR="005F7A00" w:rsidRDefault="005F7A00" w:rsidP="005F7A00">
      <w:pPr>
        <w:widowControl w:val="0"/>
        <w:autoSpaceDE w:val="0"/>
        <w:autoSpaceDN w:val="0"/>
        <w:adjustRightInd w:val="0"/>
        <w:ind w:firstLine="540"/>
        <w:jc w:val="both"/>
        <w:rPr>
          <w:rFonts w:eastAsia="Times New Roman"/>
          <w:b/>
          <w:sz w:val="28"/>
          <w:szCs w:val="26"/>
          <w:lang w:eastAsia="ru-RU"/>
        </w:rPr>
      </w:pPr>
    </w:p>
    <w:p w:rsidR="005F7A00" w:rsidRDefault="005F7A00" w:rsidP="005F7A00">
      <w:pPr>
        <w:widowControl w:val="0"/>
        <w:autoSpaceDE w:val="0"/>
        <w:autoSpaceDN w:val="0"/>
        <w:adjustRightInd w:val="0"/>
        <w:ind w:firstLine="540"/>
        <w:jc w:val="both"/>
        <w:rPr>
          <w:rFonts w:eastAsia="Times New Roman"/>
          <w:sz w:val="28"/>
          <w:szCs w:val="26"/>
          <w:lang w:eastAsia="ru-RU"/>
        </w:rPr>
      </w:pPr>
      <w:r w:rsidRPr="00DA415A">
        <w:rPr>
          <w:rFonts w:eastAsia="Times New Roman"/>
          <w:b/>
          <w:sz w:val="28"/>
          <w:szCs w:val="26"/>
          <w:lang w:eastAsia="ru-RU"/>
        </w:rPr>
        <w:t>1</w:t>
      </w:r>
      <w:r w:rsidRPr="00DA415A">
        <w:rPr>
          <w:rFonts w:eastAsia="Times New Roman"/>
          <w:sz w:val="28"/>
          <w:szCs w:val="26"/>
          <w:lang w:eastAsia="ru-RU"/>
        </w:rPr>
        <w:t>. Основным изменением в бухгалтерском учете кассовых операций с 1 января 2012 года является исключение балансового счета № 20207 «Денежные средства в операционных кассах, находящихся вне помещений кредитных организаций». Теперь наличные денежные средства в рублях и иностранной валюте, которые находятся в кассе кредитной организации, филиала или внутреннего структурного подразделения, подлежат учету на балансовом счете 20202 «Касса кредитных организаций». К таковым, в соответствии с Инструкцией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относятся дополнительные офисы, операционные офисы, кредитно-кассовые офисы, операционные кассы вне кассового узла. Однако Указание № 2736-У вносит изменение и в характеристику счета 20202 путем исключения из нее операционных касс, находящихся вне помещений кредитной организации. Теперь балансов</w:t>
      </w:r>
      <w:r>
        <w:rPr>
          <w:rFonts w:eastAsia="Times New Roman"/>
          <w:sz w:val="28"/>
          <w:szCs w:val="26"/>
          <w:lang w:eastAsia="ru-RU"/>
        </w:rPr>
        <w:t xml:space="preserve">ый счет 20202 предназначен для </w:t>
      </w:r>
      <w:r w:rsidRPr="00DA415A">
        <w:rPr>
          <w:rFonts w:eastAsia="Times New Roman"/>
          <w:sz w:val="28"/>
          <w:szCs w:val="26"/>
          <w:lang w:eastAsia="ru-RU"/>
        </w:rPr>
        <w:t>учета наличных денежных сре</w:t>
      </w:r>
      <w:proofErr w:type="gramStart"/>
      <w:r w:rsidRPr="00DA415A">
        <w:rPr>
          <w:rFonts w:eastAsia="Times New Roman"/>
          <w:sz w:val="28"/>
          <w:szCs w:val="26"/>
          <w:lang w:eastAsia="ru-RU"/>
        </w:rPr>
        <w:t>дств в р</w:t>
      </w:r>
      <w:proofErr w:type="gramEnd"/>
      <w:r w:rsidRPr="00DA415A">
        <w:rPr>
          <w:rFonts w:eastAsia="Times New Roman"/>
          <w:sz w:val="28"/>
          <w:szCs w:val="26"/>
          <w:lang w:eastAsia="ru-RU"/>
        </w:rPr>
        <w:t xml:space="preserve">ублях и иностранной валюте, находящихся в операционной кассе кредитной организации (филиала) и отдельных внутренних структурных подразделениях. </w:t>
      </w:r>
    </w:p>
    <w:p w:rsidR="005F7A00" w:rsidRDefault="005F7A00" w:rsidP="005F7A00">
      <w:pPr>
        <w:widowControl w:val="0"/>
        <w:autoSpaceDE w:val="0"/>
        <w:autoSpaceDN w:val="0"/>
        <w:adjustRightInd w:val="0"/>
        <w:ind w:firstLine="540"/>
        <w:jc w:val="both"/>
        <w:rPr>
          <w:rFonts w:eastAsia="Times New Roman"/>
          <w:sz w:val="28"/>
          <w:szCs w:val="26"/>
          <w:lang w:eastAsia="ru-RU"/>
        </w:rPr>
      </w:pPr>
      <w:r w:rsidRPr="00DA415A">
        <w:rPr>
          <w:rFonts w:eastAsia="Times New Roman"/>
          <w:sz w:val="28"/>
          <w:szCs w:val="26"/>
          <w:lang w:eastAsia="ru-RU"/>
        </w:rPr>
        <w:t>Будет ли Банком России устранено указанное противоречие?</w:t>
      </w:r>
    </w:p>
    <w:p w:rsidR="005F7A00" w:rsidRPr="005F7A00" w:rsidRDefault="005F7A00" w:rsidP="005F7A00">
      <w:pPr>
        <w:widowControl w:val="0"/>
        <w:autoSpaceDE w:val="0"/>
        <w:autoSpaceDN w:val="0"/>
        <w:adjustRightInd w:val="0"/>
        <w:ind w:firstLine="540"/>
        <w:jc w:val="both"/>
        <w:rPr>
          <w:rFonts w:eastAsia="Times New Roman"/>
          <w:b/>
          <w:sz w:val="28"/>
          <w:szCs w:val="26"/>
          <w:lang w:eastAsia="ru-RU"/>
        </w:rPr>
      </w:pPr>
      <w:r w:rsidRPr="005F7A00">
        <w:rPr>
          <w:rFonts w:eastAsia="Times New Roman"/>
          <w:b/>
          <w:sz w:val="28"/>
          <w:szCs w:val="26"/>
          <w:lang w:eastAsia="ru-RU"/>
        </w:rPr>
        <w:t>Ответ</w:t>
      </w:r>
      <w:r>
        <w:rPr>
          <w:rFonts w:eastAsia="Times New Roman"/>
          <w:b/>
          <w:sz w:val="28"/>
          <w:szCs w:val="26"/>
          <w:lang w:eastAsia="ru-RU"/>
        </w:rPr>
        <w:t>:</w:t>
      </w:r>
    </w:p>
    <w:p w:rsidR="005F7A00" w:rsidRPr="005F7A00" w:rsidRDefault="005F7A00" w:rsidP="005F7A00">
      <w:pPr>
        <w:shd w:val="clear" w:color="auto" w:fill="FFFFFF"/>
        <w:tabs>
          <w:tab w:val="left" w:pos="0"/>
        </w:tabs>
        <w:jc w:val="both"/>
        <w:rPr>
          <w:rFonts w:eastAsia="Times New Roman"/>
          <w:sz w:val="28"/>
          <w:szCs w:val="26"/>
          <w:lang w:eastAsia="ru-RU"/>
        </w:rPr>
      </w:pPr>
      <w:r>
        <w:rPr>
          <w:rFonts w:eastAsia="Times New Roman"/>
          <w:sz w:val="28"/>
          <w:szCs w:val="26"/>
          <w:lang w:eastAsia="ru-RU"/>
        </w:rPr>
        <w:t xml:space="preserve">       </w:t>
      </w:r>
      <w:r w:rsidRPr="005F7A00">
        <w:rPr>
          <w:rFonts w:eastAsia="Times New Roman"/>
          <w:sz w:val="28"/>
          <w:szCs w:val="26"/>
          <w:lang w:eastAsia="ru-RU"/>
        </w:rPr>
        <w:t xml:space="preserve">В соответствии с пунктом 9.2. </w:t>
      </w:r>
      <w:proofErr w:type="gramStart"/>
      <w:r w:rsidRPr="005F7A00">
        <w:rPr>
          <w:rFonts w:eastAsia="Times New Roman"/>
          <w:sz w:val="28"/>
          <w:szCs w:val="26"/>
          <w:lang w:eastAsia="ru-RU"/>
        </w:rPr>
        <w:t>Инструкции Банка России от 2 апреля 2010 года</w:t>
      </w:r>
      <w:r>
        <w:rPr>
          <w:rFonts w:eastAsia="Times New Roman"/>
          <w:sz w:val="28"/>
          <w:szCs w:val="26"/>
          <w:lang w:eastAsia="ru-RU"/>
        </w:rPr>
        <w:t xml:space="preserve"> </w:t>
      </w:r>
      <w:r w:rsidRPr="005F7A00">
        <w:rPr>
          <w:rFonts w:eastAsia="Times New Roman"/>
          <w:sz w:val="28"/>
          <w:szCs w:val="26"/>
          <w:lang w:eastAsia="ru-RU"/>
        </w:rPr>
        <w:t>№ 135-И «О порядке принятия Банком России решения о государственной регистрации</w:t>
      </w:r>
      <w:r>
        <w:rPr>
          <w:rFonts w:eastAsia="Times New Roman"/>
          <w:sz w:val="28"/>
          <w:szCs w:val="26"/>
          <w:lang w:eastAsia="ru-RU"/>
        </w:rPr>
        <w:t xml:space="preserve"> </w:t>
      </w:r>
      <w:r w:rsidRPr="005F7A00">
        <w:rPr>
          <w:rFonts w:eastAsia="Times New Roman"/>
          <w:sz w:val="28"/>
          <w:szCs w:val="26"/>
          <w:lang w:eastAsia="ru-RU"/>
        </w:rPr>
        <w:t>кредитных организаций и выдаче лицензий на осуществление банковских операций»</w:t>
      </w:r>
      <w:r>
        <w:rPr>
          <w:rFonts w:eastAsia="Times New Roman"/>
          <w:sz w:val="28"/>
          <w:szCs w:val="26"/>
          <w:lang w:eastAsia="ru-RU"/>
        </w:rPr>
        <w:t xml:space="preserve"> </w:t>
      </w:r>
      <w:r w:rsidRPr="005F7A00">
        <w:rPr>
          <w:rFonts w:eastAsia="Times New Roman"/>
          <w:sz w:val="28"/>
          <w:szCs w:val="26"/>
          <w:lang w:eastAsia="ru-RU"/>
        </w:rPr>
        <w:t>кредитная организация (филиал)</w:t>
      </w:r>
      <w:r>
        <w:rPr>
          <w:rFonts w:eastAsia="Times New Roman"/>
          <w:sz w:val="28"/>
          <w:szCs w:val="26"/>
          <w:lang w:eastAsia="ru-RU"/>
        </w:rPr>
        <w:t>,</w:t>
      </w:r>
      <w:r w:rsidRPr="005F7A00">
        <w:rPr>
          <w:rFonts w:eastAsia="Times New Roman"/>
          <w:sz w:val="28"/>
          <w:szCs w:val="26"/>
          <w:lang w:eastAsia="ru-RU"/>
        </w:rPr>
        <w:t xml:space="preserve"> при условии отсутствия у кредитной организации запрета</w:t>
      </w:r>
      <w:r>
        <w:rPr>
          <w:rFonts w:eastAsia="Times New Roman"/>
          <w:sz w:val="28"/>
          <w:szCs w:val="26"/>
          <w:lang w:eastAsia="ru-RU"/>
        </w:rPr>
        <w:t xml:space="preserve"> на  открытие филиалов, вправе открывать внутренние структурные</w:t>
      </w:r>
      <w:r w:rsidRPr="005F7A00">
        <w:rPr>
          <w:rFonts w:eastAsia="Times New Roman"/>
          <w:sz w:val="28"/>
          <w:szCs w:val="26"/>
          <w:lang w:eastAsia="ru-RU"/>
        </w:rPr>
        <w:t xml:space="preserve"> подразделения -</w:t>
      </w:r>
      <w:r>
        <w:rPr>
          <w:rFonts w:eastAsia="Times New Roman"/>
          <w:sz w:val="28"/>
          <w:szCs w:val="26"/>
          <w:lang w:eastAsia="ru-RU"/>
        </w:rPr>
        <w:t xml:space="preserve"> </w:t>
      </w:r>
      <w:r w:rsidRPr="005F7A00">
        <w:rPr>
          <w:rFonts w:eastAsia="Times New Roman"/>
          <w:sz w:val="28"/>
          <w:szCs w:val="26"/>
          <w:lang w:eastAsia="ru-RU"/>
        </w:rPr>
        <w:t>дополнительные офисы, кредитно-кассовые офисы, операционные офисы, операционные</w:t>
      </w:r>
      <w:r>
        <w:rPr>
          <w:rFonts w:eastAsia="Times New Roman"/>
          <w:sz w:val="28"/>
          <w:szCs w:val="26"/>
          <w:lang w:eastAsia="ru-RU"/>
        </w:rPr>
        <w:t xml:space="preserve"> кассы вне кассового узла, а также иные внутренние</w:t>
      </w:r>
      <w:proofErr w:type="gramEnd"/>
      <w:r>
        <w:rPr>
          <w:rFonts w:eastAsia="Times New Roman"/>
          <w:sz w:val="28"/>
          <w:szCs w:val="26"/>
          <w:lang w:eastAsia="ru-RU"/>
        </w:rPr>
        <w:t xml:space="preserve"> структурные </w:t>
      </w:r>
      <w:r w:rsidRPr="005F7A00">
        <w:rPr>
          <w:rFonts w:eastAsia="Times New Roman"/>
          <w:sz w:val="28"/>
          <w:szCs w:val="26"/>
          <w:lang w:eastAsia="ru-RU"/>
        </w:rPr>
        <w:t>подразделения,</w:t>
      </w:r>
      <w:r>
        <w:rPr>
          <w:rFonts w:eastAsia="Times New Roman"/>
          <w:sz w:val="28"/>
          <w:szCs w:val="26"/>
          <w:lang w:eastAsia="ru-RU"/>
        </w:rPr>
        <w:t xml:space="preserve"> </w:t>
      </w:r>
      <w:r w:rsidRPr="005F7A00">
        <w:rPr>
          <w:rFonts w:eastAsia="Times New Roman"/>
          <w:sz w:val="28"/>
          <w:szCs w:val="26"/>
          <w:lang w:eastAsia="ru-RU"/>
        </w:rPr>
        <w:t>предусмотренные нормативными актами Банка России.</w:t>
      </w:r>
    </w:p>
    <w:p w:rsidR="005F7A00" w:rsidRDefault="005F7A00" w:rsidP="005F7A00">
      <w:pPr>
        <w:shd w:val="clear" w:color="auto" w:fill="FFFFFF"/>
        <w:ind w:right="101" w:firstLine="701"/>
        <w:jc w:val="both"/>
        <w:rPr>
          <w:rFonts w:eastAsia="Times New Roman"/>
          <w:sz w:val="28"/>
          <w:szCs w:val="26"/>
          <w:lang w:eastAsia="ru-RU"/>
        </w:rPr>
      </w:pPr>
      <w:r w:rsidRPr="005F7A00">
        <w:rPr>
          <w:rFonts w:eastAsia="Times New Roman"/>
          <w:sz w:val="28"/>
          <w:szCs w:val="26"/>
          <w:lang w:eastAsia="ru-RU"/>
        </w:rPr>
        <w:t>В связи с этим денежные средства, находящиеся в кассе любого внутреннего структурного подразделения кредитной организации (филиала) отражаются на отдельных лицевых счетах одного балансового счета № 20202 «Касса кредитных организаций».</w:t>
      </w:r>
    </w:p>
    <w:p w:rsidR="005F7A00" w:rsidRPr="005F7A00" w:rsidRDefault="005F7A00" w:rsidP="005F7A00">
      <w:pPr>
        <w:shd w:val="clear" w:color="auto" w:fill="FFFFFF"/>
        <w:ind w:right="101" w:firstLine="701"/>
        <w:jc w:val="both"/>
        <w:rPr>
          <w:rFonts w:eastAsia="Times New Roman"/>
          <w:sz w:val="28"/>
          <w:szCs w:val="26"/>
          <w:lang w:eastAsia="ru-RU"/>
        </w:rPr>
      </w:pPr>
      <w:r w:rsidRPr="005F7A00">
        <w:rPr>
          <w:rFonts w:eastAsia="Times New Roman"/>
          <w:sz w:val="28"/>
          <w:szCs w:val="26"/>
          <w:lang w:eastAsia="ru-RU"/>
        </w:rPr>
        <w:t>Учитывая изложенное, было принято решение об исключении балансового счета № 20207 из Плана счетов бухгалтерского учета в кредитных организациях.</w:t>
      </w:r>
    </w:p>
    <w:p w:rsidR="005F7A00" w:rsidRPr="00DA415A" w:rsidRDefault="005F7A00" w:rsidP="005F7A00">
      <w:pPr>
        <w:widowControl w:val="0"/>
        <w:autoSpaceDE w:val="0"/>
        <w:autoSpaceDN w:val="0"/>
        <w:adjustRightInd w:val="0"/>
        <w:ind w:firstLine="540"/>
        <w:jc w:val="both"/>
        <w:rPr>
          <w:rFonts w:eastAsia="Times New Roman"/>
          <w:sz w:val="28"/>
          <w:szCs w:val="26"/>
          <w:lang w:eastAsia="ru-RU"/>
        </w:rPr>
      </w:pPr>
    </w:p>
    <w:p w:rsidR="005F7A00" w:rsidRDefault="005F7A00" w:rsidP="005F7A00">
      <w:pPr>
        <w:widowControl w:val="0"/>
        <w:autoSpaceDE w:val="0"/>
        <w:autoSpaceDN w:val="0"/>
        <w:adjustRightInd w:val="0"/>
        <w:ind w:firstLine="540"/>
        <w:jc w:val="both"/>
        <w:rPr>
          <w:rFonts w:eastAsia="Times New Roman"/>
          <w:sz w:val="28"/>
          <w:szCs w:val="26"/>
          <w:lang w:eastAsia="ru-RU"/>
        </w:rPr>
      </w:pPr>
      <w:r w:rsidRPr="00DA415A">
        <w:rPr>
          <w:rFonts w:eastAsia="Times New Roman"/>
          <w:b/>
          <w:sz w:val="28"/>
          <w:szCs w:val="26"/>
          <w:lang w:eastAsia="ru-RU"/>
        </w:rPr>
        <w:t>2.</w:t>
      </w:r>
      <w:r w:rsidRPr="00DA415A">
        <w:rPr>
          <w:rFonts w:eastAsia="Times New Roman"/>
          <w:sz w:val="28"/>
          <w:szCs w:val="26"/>
          <w:lang w:eastAsia="ru-RU"/>
        </w:rPr>
        <w:t xml:space="preserve"> Бухгалтерский учет  чеков (в том числе дорожных чеков), номинальная стоимость которых указана в иностранной валюте, регламентируется Указанием Банка России от 13.12.2010 № 2538-У. В соответствии с этим Указанием для операционных касс, находящихся вне помещений кредитной организации, используется отдельный лицевой счет </w:t>
      </w:r>
      <w:r w:rsidRPr="00DA415A">
        <w:rPr>
          <w:rFonts w:eastAsia="Times New Roman"/>
          <w:sz w:val="28"/>
          <w:szCs w:val="26"/>
          <w:lang w:eastAsia="ru-RU"/>
        </w:rPr>
        <w:lastRenderedPageBreak/>
        <w:t>«Чеки (в том числе дорожные чеки), номинальная стоимость которых указана в иностранной валюте» на балансовом счете 20207 «Денежные средства в операционных кассах, находящихся вне помещений кредитных организаций». Будут ли внесены изменения в Указание № 2538-У в связи с вступлением в силу с 1 января 2012 года Указания № 2736-У? Существующий порядок учета чеков на балансовом счете № 20203 «Чеки (в том числе дорожные чеки), номинальная стоимость которых указана в иностранной валюте» (характеристика данного счетам в действующей редакции Положения № 302-П) не уточняет, можно ли открывать лицевые счета № 20203 в кассе филиалов и внутренних структурных подразделениях кредитной организации.</w:t>
      </w:r>
    </w:p>
    <w:p w:rsidR="005F7A00" w:rsidRPr="005F7A00" w:rsidRDefault="005F7A00" w:rsidP="005F7A00">
      <w:pPr>
        <w:widowControl w:val="0"/>
        <w:autoSpaceDE w:val="0"/>
        <w:autoSpaceDN w:val="0"/>
        <w:adjustRightInd w:val="0"/>
        <w:ind w:firstLine="540"/>
        <w:jc w:val="both"/>
        <w:rPr>
          <w:rFonts w:eastAsia="Times New Roman"/>
          <w:b/>
          <w:sz w:val="28"/>
          <w:szCs w:val="26"/>
          <w:lang w:eastAsia="ru-RU"/>
        </w:rPr>
      </w:pPr>
      <w:r w:rsidRPr="005F7A00">
        <w:rPr>
          <w:rFonts w:eastAsia="Times New Roman"/>
          <w:b/>
          <w:sz w:val="28"/>
          <w:szCs w:val="26"/>
          <w:lang w:eastAsia="ru-RU"/>
        </w:rPr>
        <w:t>Ответ</w:t>
      </w:r>
      <w:r>
        <w:rPr>
          <w:rFonts w:eastAsia="Times New Roman"/>
          <w:b/>
          <w:sz w:val="28"/>
          <w:szCs w:val="26"/>
          <w:lang w:eastAsia="ru-RU"/>
        </w:rPr>
        <w:t>:</w:t>
      </w:r>
    </w:p>
    <w:p w:rsidR="005F7A00" w:rsidRPr="001C5CBA" w:rsidRDefault="001C5CBA" w:rsidP="001C5CBA">
      <w:pPr>
        <w:shd w:val="clear" w:color="auto" w:fill="FFFFFF"/>
        <w:tabs>
          <w:tab w:val="left" w:pos="2016"/>
        </w:tabs>
        <w:jc w:val="both"/>
        <w:rPr>
          <w:rFonts w:eastAsia="Times New Roman"/>
          <w:sz w:val="28"/>
          <w:szCs w:val="26"/>
          <w:lang w:eastAsia="ru-RU"/>
        </w:rPr>
      </w:pPr>
      <w:r>
        <w:rPr>
          <w:rFonts w:eastAsia="Times New Roman"/>
          <w:sz w:val="28"/>
          <w:szCs w:val="26"/>
          <w:lang w:eastAsia="ru-RU"/>
        </w:rPr>
        <w:t xml:space="preserve">       </w:t>
      </w:r>
      <w:proofErr w:type="gramStart"/>
      <w:r w:rsidRPr="001C5CBA">
        <w:rPr>
          <w:rFonts w:eastAsia="Times New Roman"/>
          <w:sz w:val="28"/>
          <w:szCs w:val="26"/>
          <w:lang w:eastAsia="ru-RU"/>
        </w:rPr>
        <w:t>Соответствующие изменения внесены Указанием Банка России от 23.12.2011</w:t>
      </w:r>
      <w:r>
        <w:rPr>
          <w:rFonts w:eastAsia="Times New Roman"/>
          <w:sz w:val="28"/>
          <w:szCs w:val="26"/>
          <w:lang w:eastAsia="ru-RU"/>
        </w:rPr>
        <w:t xml:space="preserve"> </w:t>
      </w:r>
      <w:r w:rsidRPr="001C5CBA">
        <w:rPr>
          <w:rFonts w:eastAsia="Times New Roman"/>
          <w:sz w:val="28"/>
          <w:szCs w:val="26"/>
          <w:lang w:eastAsia="ru-RU"/>
        </w:rPr>
        <w:t>года № 2763-У «О внесении изменений в Указание Банка России от 13.12.2010 года</w:t>
      </w:r>
      <w:r>
        <w:rPr>
          <w:rFonts w:eastAsia="Times New Roman"/>
          <w:sz w:val="28"/>
          <w:szCs w:val="26"/>
          <w:lang w:eastAsia="ru-RU"/>
        </w:rPr>
        <w:t xml:space="preserve"> № 2538-У </w:t>
      </w:r>
      <w:r w:rsidRPr="001C5CBA">
        <w:rPr>
          <w:rFonts w:eastAsia="Times New Roman"/>
          <w:sz w:val="28"/>
          <w:szCs w:val="26"/>
          <w:lang w:eastAsia="ru-RU"/>
        </w:rPr>
        <w:t>«О порядке бухгалтерского учета уполномоченными банками (филиалами)</w:t>
      </w:r>
      <w:r>
        <w:rPr>
          <w:rFonts w:eastAsia="Times New Roman"/>
          <w:sz w:val="28"/>
          <w:szCs w:val="26"/>
          <w:lang w:eastAsia="ru-RU"/>
        </w:rPr>
        <w:t xml:space="preserve"> </w:t>
      </w:r>
      <w:r w:rsidRPr="001C5CBA">
        <w:rPr>
          <w:rFonts w:eastAsia="Times New Roman"/>
          <w:sz w:val="28"/>
          <w:szCs w:val="26"/>
          <w:lang w:eastAsia="ru-RU"/>
        </w:rPr>
        <w:t>отдельных видов банковских операций с наличной иностранной валютой и операций с</w:t>
      </w:r>
      <w:r>
        <w:rPr>
          <w:rFonts w:eastAsia="Times New Roman"/>
          <w:sz w:val="28"/>
          <w:szCs w:val="26"/>
          <w:lang w:eastAsia="ru-RU"/>
        </w:rPr>
        <w:t xml:space="preserve"> </w:t>
      </w:r>
      <w:r w:rsidRPr="001C5CBA">
        <w:rPr>
          <w:rFonts w:eastAsia="Times New Roman"/>
          <w:sz w:val="28"/>
          <w:szCs w:val="26"/>
          <w:lang w:eastAsia="ru-RU"/>
        </w:rPr>
        <w:t>чеками (в том числе дорожными чеками), номинальная стоимость которых указана в</w:t>
      </w:r>
      <w:r>
        <w:rPr>
          <w:rFonts w:eastAsia="Times New Roman"/>
          <w:sz w:val="28"/>
          <w:szCs w:val="26"/>
          <w:lang w:eastAsia="ru-RU"/>
        </w:rPr>
        <w:t xml:space="preserve"> </w:t>
      </w:r>
      <w:r w:rsidRPr="001C5CBA">
        <w:rPr>
          <w:rFonts w:eastAsia="Times New Roman"/>
          <w:sz w:val="28"/>
          <w:szCs w:val="26"/>
          <w:lang w:eastAsia="ru-RU"/>
        </w:rPr>
        <w:t>иностранной валюте, с участием физических лиц».</w:t>
      </w:r>
      <w:proofErr w:type="gramEnd"/>
    </w:p>
    <w:p w:rsidR="005F7A00" w:rsidRPr="00DA415A" w:rsidRDefault="005F7A00" w:rsidP="005F7A00">
      <w:pPr>
        <w:widowControl w:val="0"/>
        <w:autoSpaceDE w:val="0"/>
        <w:autoSpaceDN w:val="0"/>
        <w:adjustRightInd w:val="0"/>
        <w:ind w:firstLine="540"/>
        <w:jc w:val="both"/>
        <w:rPr>
          <w:rFonts w:eastAsia="Times New Roman"/>
          <w:sz w:val="28"/>
          <w:szCs w:val="26"/>
          <w:lang w:eastAsia="ru-RU"/>
        </w:rPr>
      </w:pPr>
    </w:p>
    <w:p w:rsidR="005F7A00" w:rsidRPr="00DA415A" w:rsidRDefault="005F7A00" w:rsidP="005F7A00">
      <w:pPr>
        <w:widowControl w:val="0"/>
        <w:autoSpaceDE w:val="0"/>
        <w:autoSpaceDN w:val="0"/>
        <w:adjustRightInd w:val="0"/>
        <w:ind w:firstLine="540"/>
        <w:jc w:val="both"/>
        <w:rPr>
          <w:rFonts w:eastAsia="Times New Roman"/>
          <w:sz w:val="28"/>
          <w:szCs w:val="26"/>
          <w:lang w:eastAsia="ru-RU"/>
        </w:rPr>
      </w:pPr>
      <w:r w:rsidRPr="00DA415A">
        <w:rPr>
          <w:rFonts w:eastAsia="Times New Roman"/>
          <w:b/>
          <w:sz w:val="28"/>
          <w:szCs w:val="26"/>
          <w:lang w:eastAsia="ru-RU"/>
        </w:rPr>
        <w:t>3.</w:t>
      </w:r>
      <w:r w:rsidRPr="00DA415A">
        <w:rPr>
          <w:rFonts w:eastAsia="Times New Roman"/>
          <w:sz w:val="28"/>
          <w:szCs w:val="26"/>
          <w:lang w:eastAsia="ru-RU"/>
        </w:rPr>
        <w:t xml:space="preserve"> В соответствии с Положением № 312-П от 12.11.2007 «О порядке предоставления Банком России кредитным организациям кредитов, обеспеченных активами или поручительствами» банком заключен кредитный договор на предоставление кредитов Банка России, обеспеченных залогом (блокировкой) ценных бумаг. Условиями договора предусмотрен лимит задолженности при предоставлении Банком России кредитов для каждого из субсчетов (головной организации и филиалов), а также обременение ценных бумаг в обеспечение кредитов Банка России на общую сумму лимитов. В связи </w:t>
      </w:r>
      <w:proofErr w:type="gramStart"/>
      <w:r w:rsidRPr="00DA415A">
        <w:rPr>
          <w:rFonts w:eastAsia="Times New Roman"/>
          <w:sz w:val="28"/>
          <w:szCs w:val="26"/>
          <w:lang w:eastAsia="ru-RU"/>
        </w:rPr>
        <w:t xml:space="preserve">с </w:t>
      </w:r>
      <w:r>
        <w:rPr>
          <w:rFonts w:eastAsia="Times New Roman"/>
          <w:sz w:val="28"/>
          <w:szCs w:val="26"/>
          <w:lang w:eastAsia="ru-RU"/>
        </w:rPr>
        <w:t>возникло</w:t>
      </w:r>
      <w:proofErr w:type="gramEnd"/>
      <w:r>
        <w:rPr>
          <w:rFonts w:eastAsia="Times New Roman"/>
          <w:sz w:val="28"/>
          <w:szCs w:val="26"/>
          <w:lang w:eastAsia="ru-RU"/>
        </w:rPr>
        <w:t xml:space="preserve"> </w:t>
      </w:r>
      <w:r w:rsidRPr="00DA415A">
        <w:rPr>
          <w:rFonts w:eastAsia="Times New Roman"/>
          <w:sz w:val="28"/>
          <w:szCs w:val="26"/>
          <w:lang w:eastAsia="ru-RU"/>
        </w:rPr>
        <w:t>этим два вопроса:</w:t>
      </w:r>
    </w:p>
    <w:p w:rsidR="005F7A00" w:rsidRPr="00DA415A" w:rsidRDefault="005F7A00" w:rsidP="005F7A00">
      <w:pPr>
        <w:widowControl w:val="0"/>
        <w:autoSpaceDE w:val="0"/>
        <w:autoSpaceDN w:val="0"/>
        <w:adjustRightInd w:val="0"/>
        <w:jc w:val="both"/>
        <w:rPr>
          <w:rFonts w:eastAsia="Times New Roman"/>
          <w:sz w:val="28"/>
          <w:szCs w:val="26"/>
          <w:lang w:eastAsia="ru-RU"/>
        </w:rPr>
      </w:pPr>
      <w:r w:rsidRPr="00DA415A">
        <w:rPr>
          <w:rFonts w:eastAsia="Times New Roman"/>
          <w:sz w:val="28"/>
          <w:szCs w:val="26"/>
          <w:lang w:eastAsia="ru-RU"/>
        </w:rPr>
        <w:t xml:space="preserve">          - Должен ли банк в соответствии с Положением 302-П «О правилах ведения бухгалтерского учета в кредитных организациях, расположенных на территории РФ» отражать в бухгалтерском учете установленный лимит кредитования по внебалансовому счету  91417 "Неиспользованные лимиты по получению межбанковских сре</w:t>
      </w:r>
      <w:proofErr w:type="gramStart"/>
      <w:r w:rsidRPr="00DA415A">
        <w:rPr>
          <w:rFonts w:eastAsia="Times New Roman"/>
          <w:sz w:val="28"/>
          <w:szCs w:val="26"/>
          <w:lang w:eastAsia="ru-RU"/>
        </w:rPr>
        <w:t>дств в в</w:t>
      </w:r>
      <w:proofErr w:type="gramEnd"/>
      <w:r w:rsidRPr="00DA415A">
        <w:rPr>
          <w:rFonts w:eastAsia="Times New Roman"/>
          <w:sz w:val="28"/>
          <w:szCs w:val="26"/>
          <w:lang w:eastAsia="ru-RU"/>
        </w:rPr>
        <w:t>иде "овердрафт" и "под лимит задолженности"?</w:t>
      </w:r>
    </w:p>
    <w:p w:rsidR="005F7A00" w:rsidRPr="00DA415A" w:rsidRDefault="005F7A00" w:rsidP="005F7A00">
      <w:pPr>
        <w:widowControl w:val="0"/>
        <w:autoSpaceDE w:val="0"/>
        <w:autoSpaceDN w:val="0"/>
        <w:adjustRightInd w:val="0"/>
        <w:ind w:firstLine="540"/>
        <w:jc w:val="both"/>
        <w:rPr>
          <w:rFonts w:eastAsia="Times New Roman"/>
          <w:sz w:val="28"/>
          <w:szCs w:val="26"/>
          <w:lang w:eastAsia="ru-RU"/>
        </w:rPr>
      </w:pPr>
      <w:r w:rsidRPr="00DA415A">
        <w:rPr>
          <w:rFonts w:eastAsia="Times New Roman"/>
          <w:sz w:val="28"/>
          <w:szCs w:val="26"/>
          <w:lang w:eastAsia="ru-RU"/>
        </w:rPr>
        <w:t xml:space="preserve">- На </w:t>
      </w:r>
      <w:proofErr w:type="gramStart"/>
      <w:r w:rsidRPr="00DA415A">
        <w:rPr>
          <w:rFonts w:eastAsia="Times New Roman"/>
          <w:sz w:val="28"/>
          <w:szCs w:val="26"/>
          <w:lang w:eastAsia="ru-RU"/>
        </w:rPr>
        <w:t>балансе</w:t>
      </w:r>
      <w:proofErr w:type="gramEnd"/>
      <w:r w:rsidRPr="00DA415A">
        <w:rPr>
          <w:rFonts w:eastAsia="Times New Roman"/>
          <w:sz w:val="28"/>
          <w:szCs w:val="26"/>
          <w:lang w:eastAsia="ru-RU"/>
        </w:rPr>
        <w:t xml:space="preserve"> какого структурного подразделения банка должен быть отражен залог ценных бумаг по счету 91411 «Ценные бумаги, переданные в обеспечение по привлеченным средствам», если ценные бумаги, предоставленные банком в обеспечение выданного кредита, учитываются по балансу Головной организации, а кредит Банка России предоставлен филиалу банка?</w:t>
      </w:r>
    </w:p>
    <w:p w:rsidR="001C5CBA" w:rsidRDefault="005F7A00" w:rsidP="001C5CBA">
      <w:pPr>
        <w:widowControl w:val="0"/>
        <w:autoSpaceDE w:val="0"/>
        <w:autoSpaceDN w:val="0"/>
        <w:adjustRightInd w:val="0"/>
        <w:ind w:firstLine="540"/>
        <w:jc w:val="both"/>
        <w:rPr>
          <w:rFonts w:eastAsia="Times New Roman"/>
          <w:b/>
          <w:sz w:val="28"/>
          <w:szCs w:val="26"/>
          <w:lang w:eastAsia="ru-RU"/>
        </w:rPr>
      </w:pPr>
      <w:r w:rsidRPr="005F7A00">
        <w:rPr>
          <w:rFonts w:eastAsia="Times New Roman"/>
          <w:b/>
          <w:sz w:val="28"/>
          <w:szCs w:val="26"/>
          <w:lang w:eastAsia="ru-RU"/>
        </w:rPr>
        <w:t>Ответ</w:t>
      </w:r>
      <w:r>
        <w:rPr>
          <w:rFonts w:eastAsia="Times New Roman"/>
          <w:b/>
          <w:sz w:val="28"/>
          <w:szCs w:val="26"/>
          <w:lang w:eastAsia="ru-RU"/>
        </w:rPr>
        <w:t>:</w:t>
      </w:r>
    </w:p>
    <w:p w:rsidR="00C25C32" w:rsidRDefault="001C5CBA" w:rsidP="00C25C32">
      <w:pPr>
        <w:widowControl w:val="0"/>
        <w:autoSpaceDE w:val="0"/>
        <w:autoSpaceDN w:val="0"/>
        <w:adjustRightInd w:val="0"/>
        <w:ind w:firstLine="540"/>
        <w:jc w:val="both"/>
        <w:rPr>
          <w:rFonts w:eastAsia="Times New Roman"/>
          <w:b/>
          <w:sz w:val="28"/>
          <w:szCs w:val="26"/>
          <w:lang w:eastAsia="ru-RU"/>
        </w:rPr>
      </w:pPr>
      <w:r w:rsidRPr="001C5CBA">
        <w:rPr>
          <w:rFonts w:eastAsia="Times New Roman"/>
          <w:sz w:val="28"/>
          <w:szCs w:val="26"/>
          <w:lang w:eastAsia="ru-RU"/>
        </w:rPr>
        <w:t>В соответствии с назначением и характеристикой счета № 91417 «Неиспользованные лимиты по получению межбанковских сре</w:t>
      </w:r>
      <w:proofErr w:type="gramStart"/>
      <w:r w:rsidRPr="001C5CBA">
        <w:rPr>
          <w:rFonts w:eastAsia="Times New Roman"/>
          <w:sz w:val="28"/>
          <w:szCs w:val="26"/>
          <w:lang w:eastAsia="ru-RU"/>
        </w:rPr>
        <w:t>дств в в</w:t>
      </w:r>
      <w:proofErr w:type="gramEnd"/>
      <w:r w:rsidRPr="001C5CBA">
        <w:rPr>
          <w:rFonts w:eastAsia="Times New Roman"/>
          <w:sz w:val="28"/>
          <w:szCs w:val="26"/>
          <w:lang w:eastAsia="ru-RU"/>
        </w:rPr>
        <w:t xml:space="preserve">иде «овердрафт» и под «лимит задолженности» кредитные организации вправе </w:t>
      </w:r>
      <w:r w:rsidRPr="001C5CBA">
        <w:rPr>
          <w:rFonts w:eastAsia="Times New Roman"/>
          <w:sz w:val="28"/>
          <w:szCs w:val="26"/>
          <w:lang w:eastAsia="ru-RU"/>
        </w:rPr>
        <w:lastRenderedPageBreak/>
        <w:t>отражать на указанном счете лимиты задолженности под кредиты, предоставленные Банком России.</w:t>
      </w:r>
    </w:p>
    <w:p w:rsidR="00612CD8" w:rsidRPr="00C25C32" w:rsidRDefault="001C5CBA" w:rsidP="00C25C32">
      <w:pPr>
        <w:widowControl w:val="0"/>
        <w:autoSpaceDE w:val="0"/>
        <w:autoSpaceDN w:val="0"/>
        <w:adjustRightInd w:val="0"/>
        <w:ind w:firstLine="540"/>
        <w:jc w:val="both"/>
        <w:rPr>
          <w:rFonts w:eastAsia="Times New Roman"/>
          <w:b/>
          <w:sz w:val="28"/>
          <w:szCs w:val="26"/>
          <w:lang w:eastAsia="ru-RU"/>
        </w:rPr>
      </w:pPr>
      <w:proofErr w:type="gramStart"/>
      <w:r w:rsidRPr="001C5CBA">
        <w:rPr>
          <w:rFonts w:eastAsia="Times New Roman"/>
          <w:sz w:val="28"/>
          <w:szCs w:val="26"/>
          <w:lang w:eastAsia="ru-RU"/>
        </w:rPr>
        <w:t>Что касается залога ценных бумаг, то в соответствии с пунктами 9.22 части II Положения № 302-П ценные бумаги, переданные кредитной организацией (филиалом) в обеспечение полученного кредита, следует отражать на внебалансовом счете № 91411 «Ценные бумаги, переданные в обеспечение по привлеченным средствам» только при наличии числящихся на соответствующих балансовых счетах полученных денежных средств, то есть исходя из того, что обеспечение неразрывно связано с</w:t>
      </w:r>
      <w:proofErr w:type="gramEnd"/>
      <w:r w:rsidRPr="001C5CBA">
        <w:rPr>
          <w:rFonts w:eastAsia="Times New Roman"/>
          <w:sz w:val="28"/>
          <w:szCs w:val="26"/>
          <w:lang w:eastAsia="ru-RU"/>
        </w:rPr>
        <w:t xml:space="preserve"> кредитом, отраженным в балансе. В противном случае учет обеспечения не имеет экономического смысла. Являясь неотъемлемой частью операции по получению денежных средств, переданное обеспечение экономически целесообразно отражать в балансе того подразделения, в котором учитывается полученный кредит.</w:t>
      </w:r>
    </w:p>
    <w:sectPr w:rsidR="00612CD8" w:rsidRPr="00C25C32" w:rsidSect="005F7A00">
      <w:footerReference w:type="even" r:id="rId4"/>
      <w:footerReference w:type="default" r:id="rId5"/>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18" w:rsidRDefault="00C25C32" w:rsidP="00212D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B2518" w:rsidRDefault="00C25C32" w:rsidP="00AB3A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18" w:rsidRDefault="00C25C32" w:rsidP="00212D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B2518" w:rsidRDefault="00C25C32" w:rsidP="00AB3AE5">
    <w:pPr>
      <w:pStyle w:val="a3"/>
      <w:framePr w:wrap="around" w:vAnchor="text" w:hAnchor="margin" w:xAlign="center" w:y="1"/>
      <w:ind w:right="360"/>
      <w:rPr>
        <w:rStyle w:val="a5"/>
      </w:rPr>
    </w:pPr>
  </w:p>
  <w:p w:rsidR="00CB2518" w:rsidRDefault="00C25C32" w:rsidP="00C535BE">
    <w:pPr>
      <w:pStyle w:val="a3"/>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5F7A00"/>
    <w:rsid w:val="001C5CBA"/>
    <w:rsid w:val="005F7A00"/>
    <w:rsid w:val="00612CD8"/>
    <w:rsid w:val="00C25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0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7A00"/>
    <w:pPr>
      <w:tabs>
        <w:tab w:val="center" w:pos="4677"/>
        <w:tab w:val="right" w:pos="9355"/>
      </w:tabs>
    </w:pPr>
  </w:style>
  <w:style w:type="character" w:customStyle="1" w:styleId="a4">
    <w:name w:val="Нижний колонтитул Знак"/>
    <w:basedOn w:val="a0"/>
    <w:link w:val="a3"/>
    <w:rsid w:val="005F7A00"/>
    <w:rPr>
      <w:rFonts w:ascii="Times New Roman" w:eastAsia="MS Mincho" w:hAnsi="Times New Roman" w:cs="Times New Roman"/>
      <w:sz w:val="24"/>
      <w:szCs w:val="24"/>
      <w:lang w:eastAsia="ja-JP"/>
    </w:rPr>
  </w:style>
  <w:style w:type="character" w:styleId="a5">
    <w:name w:val="page number"/>
    <w:basedOn w:val="a0"/>
    <w:rsid w:val="005F7A00"/>
  </w:style>
  <w:style w:type="paragraph" w:styleId="a6">
    <w:name w:val="List Paragraph"/>
    <w:basedOn w:val="a"/>
    <w:uiPriority w:val="34"/>
    <w:qFormat/>
    <w:rsid w:val="005F7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2012-03-26T10:06:00Z</dcterms:created>
  <dcterms:modified xsi:type="dcterms:W3CDTF">2012-03-26T10:32:00Z</dcterms:modified>
</cp:coreProperties>
</file>