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14" w:rsidRPr="00206F8F" w:rsidRDefault="00304F02" w:rsidP="00CE03A2">
      <w:pPr>
        <w:pStyle w:val="Default"/>
        <w:jc w:val="center"/>
        <w:rPr>
          <w:b/>
        </w:rPr>
      </w:pPr>
      <w:r w:rsidRPr="00206F8F">
        <w:rPr>
          <w:b/>
        </w:rPr>
        <w:t>Комментарии на вопросы (предложения) кредитных организаций (КО), поступившие в рамках предстоящей встречи руководителей КО с руководством Банка России по вопросам «Регулирования Банком России деятельности коммерческих банков», адресованные директору Департамента управления данными Банка России А.А. Луковникову</w:t>
      </w:r>
    </w:p>
    <w:tbl>
      <w:tblPr>
        <w:tblStyle w:val="a3"/>
        <w:tblW w:w="15339" w:type="dxa"/>
        <w:tblInd w:w="-176" w:type="dxa"/>
        <w:tblLook w:val="04A0" w:firstRow="1" w:lastRow="0" w:firstColumn="1" w:lastColumn="0" w:noHBand="0" w:noVBand="1"/>
      </w:tblPr>
      <w:tblGrid>
        <w:gridCol w:w="616"/>
        <w:gridCol w:w="6643"/>
        <w:gridCol w:w="8080"/>
      </w:tblGrid>
      <w:tr w:rsidR="00304F02" w:rsidRPr="00206F8F" w:rsidTr="00CF30F7">
        <w:tc>
          <w:tcPr>
            <w:tcW w:w="616" w:type="dxa"/>
            <w:vAlign w:val="center"/>
          </w:tcPr>
          <w:p w:rsidR="00304F02" w:rsidRPr="00206F8F" w:rsidRDefault="00304F02" w:rsidP="00CE03A2">
            <w:pPr>
              <w:spacing w:after="0" w:line="240" w:lineRule="auto"/>
              <w:jc w:val="center"/>
              <w:rPr>
                <w:rFonts w:ascii="Times New Roman" w:hAnsi="Times New Roman" w:cs="Times New Roman"/>
                <w:b/>
                <w:sz w:val="24"/>
                <w:szCs w:val="24"/>
              </w:rPr>
            </w:pPr>
            <w:r w:rsidRPr="00206F8F">
              <w:rPr>
                <w:rFonts w:ascii="Times New Roman" w:hAnsi="Times New Roman" w:cs="Times New Roman"/>
                <w:b/>
                <w:sz w:val="24"/>
                <w:szCs w:val="24"/>
              </w:rPr>
              <w:t>№ п/п</w:t>
            </w:r>
          </w:p>
        </w:tc>
        <w:tc>
          <w:tcPr>
            <w:tcW w:w="6643" w:type="dxa"/>
            <w:vAlign w:val="center"/>
          </w:tcPr>
          <w:p w:rsidR="00304F02" w:rsidRPr="00206F8F" w:rsidRDefault="00304F02" w:rsidP="00CE03A2">
            <w:pPr>
              <w:spacing w:after="0" w:line="240" w:lineRule="auto"/>
              <w:jc w:val="center"/>
              <w:rPr>
                <w:rFonts w:ascii="Times New Roman" w:hAnsi="Times New Roman" w:cs="Times New Roman"/>
                <w:b/>
                <w:sz w:val="24"/>
                <w:szCs w:val="24"/>
              </w:rPr>
            </w:pPr>
            <w:r w:rsidRPr="00206F8F">
              <w:rPr>
                <w:rFonts w:ascii="Times New Roman" w:hAnsi="Times New Roman" w:cs="Times New Roman"/>
                <w:b/>
                <w:sz w:val="24"/>
                <w:szCs w:val="24"/>
              </w:rPr>
              <w:t>Вопрос (предложения) КО</w:t>
            </w:r>
          </w:p>
        </w:tc>
        <w:tc>
          <w:tcPr>
            <w:tcW w:w="8080" w:type="dxa"/>
            <w:vAlign w:val="center"/>
          </w:tcPr>
          <w:p w:rsidR="00304F02" w:rsidRPr="00206F8F" w:rsidRDefault="00304F02" w:rsidP="00CE03A2">
            <w:pPr>
              <w:spacing w:after="0" w:line="240" w:lineRule="auto"/>
              <w:jc w:val="center"/>
              <w:rPr>
                <w:rFonts w:ascii="Times New Roman" w:hAnsi="Times New Roman" w:cs="Times New Roman"/>
                <w:b/>
                <w:sz w:val="24"/>
                <w:szCs w:val="24"/>
              </w:rPr>
            </w:pPr>
            <w:r w:rsidRPr="00206F8F">
              <w:rPr>
                <w:rFonts w:ascii="Times New Roman" w:hAnsi="Times New Roman" w:cs="Times New Roman"/>
                <w:b/>
                <w:sz w:val="24"/>
                <w:szCs w:val="24"/>
              </w:rPr>
              <w:t xml:space="preserve">Комментарии </w:t>
            </w:r>
          </w:p>
        </w:tc>
      </w:tr>
      <w:tr w:rsidR="009E6309" w:rsidRPr="00206F8F" w:rsidTr="00CF30F7">
        <w:tc>
          <w:tcPr>
            <w:tcW w:w="15339" w:type="dxa"/>
            <w:gridSpan w:val="3"/>
            <w:shd w:val="clear" w:color="auto" w:fill="E2EFD9" w:themeFill="accent6" w:themeFillTint="33"/>
            <w:vAlign w:val="center"/>
          </w:tcPr>
          <w:p w:rsidR="009E6309" w:rsidRPr="00206F8F" w:rsidRDefault="009E6309" w:rsidP="00CE03A2">
            <w:pPr>
              <w:spacing w:after="0" w:line="240" w:lineRule="auto"/>
              <w:jc w:val="center"/>
              <w:rPr>
                <w:rFonts w:ascii="Times New Roman" w:hAnsi="Times New Roman" w:cs="Times New Roman"/>
                <w:b/>
                <w:i/>
                <w:sz w:val="24"/>
                <w:szCs w:val="24"/>
              </w:rPr>
            </w:pPr>
            <w:r w:rsidRPr="00206F8F">
              <w:rPr>
                <w:rFonts w:ascii="Times New Roman" w:hAnsi="Times New Roman" w:cs="Times New Roman"/>
                <w:b/>
                <w:i/>
                <w:sz w:val="24"/>
                <w:szCs w:val="24"/>
              </w:rPr>
              <w:t>Темы для обсуждения</w:t>
            </w:r>
          </w:p>
        </w:tc>
      </w:tr>
      <w:tr w:rsidR="009E6309" w:rsidRPr="00206F8F" w:rsidTr="00CF30F7">
        <w:tc>
          <w:tcPr>
            <w:tcW w:w="616" w:type="dxa"/>
            <w:vAlign w:val="center"/>
          </w:tcPr>
          <w:p w:rsidR="009E6309" w:rsidRPr="00206F8F" w:rsidRDefault="009E6309" w:rsidP="00CE03A2">
            <w:pPr>
              <w:spacing w:after="0" w:line="240" w:lineRule="auto"/>
              <w:jc w:val="center"/>
              <w:rPr>
                <w:rFonts w:ascii="Times New Roman" w:hAnsi="Times New Roman" w:cs="Times New Roman"/>
                <w:b/>
                <w:sz w:val="24"/>
                <w:szCs w:val="24"/>
              </w:rPr>
            </w:pPr>
            <w:r w:rsidRPr="00206F8F">
              <w:rPr>
                <w:rFonts w:ascii="Times New Roman" w:hAnsi="Times New Roman" w:cs="Times New Roman"/>
                <w:sz w:val="24"/>
                <w:szCs w:val="24"/>
              </w:rPr>
              <w:t>1</w:t>
            </w:r>
          </w:p>
        </w:tc>
        <w:tc>
          <w:tcPr>
            <w:tcW w:w="6643" w:type="dxa"/>
          </w:tcPr>
          <w:p w:rsidR="009E6309" w:rsidRPr="00206F8F" w:rsidRDefault="009E6309" w:rsidP="00CF30F7">
            <w:pPr>
              <w:spacing w:after="0" w:line="240" w:lineRule="auto"/>
              <w:ind w:firstLine="204"/>
              <w:jc w:val="both"/>
              <w:rPr>
                <w:rFonts w:ascii="Times New Roman" w:hAnsi="Times New Roman" w:cs="Times New Roman"/>
                <w:sz w:val="24"/>
                <w:szCs w:val="24"/>
              </w:rPr>
            </w:pPr>
            <w:r w:rsidRPr="00206F8F">
              <w:rPr>
                <w:rFonts w:ascii="Times New Roman" w:eastAsia="Times New Roman" w:hAnsi="Times New Roman" w:cs="Times New Roman"/>
                <w:sz w:val="24"/>
                <w:szCs w:val="24"/>
                <w:lang w:eastAsia="ru-RU"/>
              </w:rPr>
              <w:t xml:space="preserve">В рамках проведения эксперимента по постановлению Правительства Российской Федерации от 03.06.2019 № 710 </w:t>
            </w:r>
            <w:r w:rsidRPr="00206F8F">
              <w:rPr>
                <w:rFonts w:ascii="Times New Roman" w:eastAsia="Times New Roman" w:hAnsi="Times New Roman" w:cs="Times New Roman"/>
                <w:sz w:val="24"/>
                <w:szCs w:val="24"/>
                <w:lang w:eastAsia="ru-RU"/>
              </w:rPr>
              <w:br/>
              <w:t>«О проведении эксперимента по повышению качества и связанности данных, содержащихся в государственных информационных ресурсах» (далее – Постановление)</w:t>
            </w:r>
            <w:r w:rsidR="007B6C0B">
              <w:rPr>
                <w:rFonts w:ascii="Times New Roman" w:eastAsia="Times New Roman" w:hAnsi="Times New Roman" w:cs="Times New Roman"/>
                <w:sz w:val="24"/>
                <w:szCs w:val="24"/>
                <w:lang w:eastAsia="ru-RU"/>
              </w:rPr>
              <w:t xml:space="preserve"> </w:t>
            </w:r>
            <w:r w:rsidRPr="00206F8F">
              <w:rPr>
                <w:rFonts w:ascii="Times New Roman" w:eastAsia="Times New Roman" w:hAnsi="Times New Roman" w:cs="Times New Roman"/>
                <w:sz w:val="24"/>
                <w:szCs w:val="24"/>
                <w:lang w:eastAsia="ru-RU"/>
              </w:rPr>
              <w:t>банки считают целесообразным добавление в эксперимент БКИ</w:t>
            </w:r>
            <w:r w:rsidRPr="00206F8F">
              <w:rPr>
                <w:rFonts w:ascii="Times New Roman" w:eastAsia="Times New Roman" w:hAnsi="Times New Roman" w:cs="Times New Roman"/>
                <w:sz w:val="24"/>
                <w:szCs w:val="24"/>
                <w:vertAlign w:val="superscript"/>
                <w:lang w:eastAsia="ru-RU"/>
              </w:rPr>
              <w:footnoteReference w:id="1"/>
            </w:r>
            <w:r w:rsidRPr="00206F8F">
              <w:rPr>
                <w:rFonts w:ascii="Times New Roman" w:eastAsia="Times New Roman" w:hAnsi="Times New Roman" w:cs="Times New Roman"/>
                <w:sz w:val="24"/>
                <w:szCs w:val="24"/>
                <w:lang w:eastAsia="ru-RU"/>
              </w:rPr>
              <w:t xml:space="preserve"> в </w:t>
            </w:r>
            <w:r w:rsidRPr="00206F8F">
              <w:rPr>
                <w:rFonts w:ascii="Times New Roman" w:eastAsia="Times New Roman" w:hAnsi="Times New Roman" w:cs="Times New Roman"/>
                <w:sz w:val="24"/>
                <w:szCs w:val="24"/>
                <w:lang w:eastAsia="ru-RU"/>
              </w:rPr>
              <w:br/>
              <w:t>качестве самостоятельного источника соответствующих юридически значимых сведений. Появится ли БКИ в указанном эксперименте для обеспечения гражданам доступа к их сведениям с возможностью их последующего предоставления кредитным организациям в рамках цифрового профиля (далее – ЦП)</w:t>
            </w:r>
            <w:r w:rsidRPr="00206F8F">
              <w:rPr>
                <w:rFonts w:ascii="Times New Roman" w:eastAsia="Times New Roman" w:hAnsi="Times New Roman" w:cs="Times New Roman"/>
                <w:sz w:val="24"/>
                <w:szCs w:val="24"/>
                <w:vertAlign w:val="superscript"/>
                <w:lang w:eastAsia="ru-RU"/>
              </w:rPr>
              <w:footnoteReference w:id="2"/>
            </w:r>
            <w:r w:rsidRPr="00206F8F">
              <w:rPr>
                <w:rFonts w:ascii="Times New Roman" w:eastAsia="Times New Roman" w:hAnsi="Times New Roman" w:cs="Times New Roman"/>
                <w:sz w:val="24"/>
                <w:szCs w:val="24"/>
                <w:lang w:eastAsia="ru-RU"/>
              </w:rPr>
              <w:t>?</w:t>
            </w:r>
          </w:p>
        </w:tc>
        <w:tc>
          <w:tcPr>
            <w:tcW w:w="8080" w:type="dxa"/>
          </w:tcPr>
          <w:p w:rsidR="00CF30F7" w:rsidRPr="00390057" w:rsidRDefault="00CF30F7" w:rsidP="00CF30F7">
            <w:pPr>
              <w:spacing w:after="0" w:line="240" w:lineRule="auto"/>
              <w:ind w:firstLine="204"/>
              <w:jc w:val="both"/>
              <w:rPr>
                <w:rFonts w:ascii="Times New Roman" w:hAnsi="Times New Roman" w:cs="Times New Roman"/>
                <w:sz w:val="24"/>
                <w:szCs w:val="24"/>
              </w:rPr>
            </w:pPr>
            <w:r w:rsidRPr="00390057">
              <w:rPr>
                <w:rFonts w:ascii="Times New Roman" w:hAnsi="Times New Roman" w:cs="Times New Roman"/>
                <w:sz w:val="24"/>
                <w:szCs w:val="24"/>
              </w:rPr>
              <w:t>В настоящее время с помощью Цифрового профиля предусмотрена возможность передачи финансовым организациям данных только из государственных источников, в то время как данные из Бюро кредитных историй являются коммерческими. Возможность добавления в Цифровой профиль данных из коммерческих источников будет оценена Банком России и Минцифры России в рамках дальнейшего развития инфраструктуры.</w:t>
            </w:r>
          </w:p>
          <w:p w:rsidR="009E6309" w:rsidRPr="00206F8F" w:rsidRDefault="00CF30F7" w:rsidP="00DB4EDA">
            <w:pPr>
              <w:spacing w:after="0" w:line="240" w:lineRule="auto"/>
              <w:ind w:firstLine="175"/>
              <w:jc w:val="both"/>
              <w:rPr>
                <w:rFonts w:ascii="Times New Roman" w:hAnsi="Times New Roman" w:cs="Times New Roman"/>
                <w:sz w:val="24"/>
                <w:szCs w:val="24"/>
              </w:rPr>
            </w:pPr>
            <w:r w:rsidRPr="00390057">
              <w:rPr>
                <w:rFonts w:ascii="Times New Roman" w:hAnsi="Times New Roman" w:cs="Times New Roman"/>
                <w:sz w:val="24"/>
                <w:szCs w:val="24"/>
              </w:rPr>
              <w:t xml:space="preserve">Вместе с тем в Цифровом профиле уже сейчас предусмотрена возможность </w:t>
            </w:r>
            <w:r w:rsidR="00DB4EDA">
              <w:rPr>
                <w:rFonts w:ascii="Times New Roman" w:hAnsi="Times New Roman" w:cs="Times New Roman"/>
                <w:sz w:val="24"/>
                <w:szCs w:val="24"/>
              </w:rPr>
              <w:t>выдать</w:t>
            </w:r>
            <w:r w:rsidRPr="00390057">
              <w:rPr>
                <w:rFonts w:ascii="Times New Roman" w:hAnsi="Times New Roman" w:cs="Times New Roman"/>
                <w:sz w:val="24"/>
                <w:szCs w:val="24"/>
              </w:rPr>
              <w:t xml:space="preserve"> согласие на предоставление финансовой организации кредитной истории клиента. При этом, сами данные предоставляются бюро кредитных историй напрямую в банк.</w:t>
            </w:r>
          </w:p>
        </w:tc>
      </w:tr>
      <w:tr w:rsidR="00304F02" w:rsidRPr="00206F8F" w:rsidTr="00CF30F7">
        <w:tc>
          <w:tcPr>
            <w:tcW w:w="616" w:type="dxa"/>
          </w:tcPr>
          <w:p w:rsidR="00304F02" w:rsidRPr="00206F8F" w:rsidRDefault="009E6309"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lastRenderedPageBreak/>
              <w:t>2</w:t>
            </w:r>
          </w:p>
        </w:tc>
        <w:tc>
          <w:tcPr>
            <w:tcW w:w="6643" w:type="dxa"/>
          </w:tcPr>
          <w:p w:rsidR="00304F02" w:rsidRPr="00206F8F" w:rsidRDefault="00206F8F" w:rsidP="00CE03A2">
            <w:pPr>
              <w:spacing w:after="0" w:line="240" w:lineRule="auto"/>
              <w:ind w:firstLine="204"/>
              <w:jc w:val="both"/>
              <w:rPr>
                <w:rFonts w:ascii="Times New Roman" w:hAnsi="Times New Roman" w:cs="Times New Roman"/>
                <w:sz w:val="24"/>
                <w:szCs w:val="24"/>
              </w:rPr>
            </w:pPr>
            <w:r w:rsidRPr="00206F8F">
              <w:rPr>
                <w:rFonts w:ascii="Times New Roman" w:eastAsia="Times New Roman" w:hAnsi="Times New Roman" w:cs="Times New Roman"/>
                <w:sz w:val="24"/>
                <w:szCs w:val="24"/>
                <w:lang w:eastAsia="ru-RU"/>
              </w:rPr>
              <w:t>Просим рассмотреть возможность реализации на стороне БКИ расчета совокупной нагрузки по всем обязательствам заемщика для целей расчета предельной долговой нагрузки (ПДН) или возможность расчета ПДН в целом</w:t>
            </w:r>
            <w:r w:rsidRPr="00206F8F">
              <w:rPr>
                <w:rFonts w:ascii="Times New Roman" w:eastAsia="Times New Roman" w:hAnsi="Times New Roman" w:cs="Times New Roman"/>
                <w:sz w:val="24"/>
                <w:szCs w:val="24"/>
                <w:vertAlign w:val="superscript"/>
                <w:lang w:eastAsia="ru-RU"/>
              </w:rPr>
              <w:footnoteReference w:id="3"/>
            </w:r>
            <w:r w:rsidRPr="00206F8F">
              <w:rPr>
                <w:rFonts w:ascii="Times New Roman" w:eastAsia="Times New Roman" w:hAnsi="Times New Roman" w:cs="Times New Roman"/>
                <w:sz w:val="24"/>
                <w:szCs w:val="24"/>
                <w:lang w:eastAsia="ru-RU"/>
              </w:rPr>
              <w:t>.</w:t>
            </w:r>
          </w:p>
        </w:tc>
        <w:tc>
          <w:tcPr>
            <w:tcW w:w="8080" w:type="dxa"/>
          </w:tcPr>
          <w:p w:rsidR="00714E74" w:rsidRPr="00712644" w:rsidRDefault="00714E74" w:rsidP="00714E74">
            <w:pPr>
              <w:spacing w:after="0" w:line="240" w:lineRule="auto"/>
              <w:ind w:firstLine="235"/>
              <w:jc w:val="both"/>
              <w:rPr>
                <w:rFonts w:ascii="Times New Roman" w:eastAsia="Times New Roman" w:hAnsi="Times New Roman" w:cs="Times New Roman"/>
                <w:sz w:val="24"/>
                <w:szCs w:val="24"/>
                <w:lang w:eastAsia="ru-RU"/>
              </w:rPr>
            </w:pPr>
            <w:r w:rsidRPr="00712644">
              <w:rPr>
                <w:rFonts w:ascii="Times New Roman" w:eastAsia="Times New Roman" w:hAnsi="Times New Roman" w:cs="Times New Roman"/>
                <w:sz w:val="24"/>
                <w:szCs w:val="24"/>
                <w:lang w:eastAsia="ru-RU"/>
              </w:rPr>
              <w:t>Обязанность по расчету ПДН (и единые подходы к его определению) кредитными и микрофинансовыми организациями была введена с 1 октября 2019 года</w:t>
            </w:r>
            <w:r w:rsidRPr="00712644">
              <w:rPr>
                <w:rFonts w:ascii="Times New Roman" w:eastAsia="Times New Roman" w:hAnsi="Times New Roman" w:cs="Times New Roman"/>
                <w:sz w:val="24"/>
                <w:szCs w:val="24"/>
                <w:vertAlign w:val="superscript"/>
                <w:lang w:eastAsia="ru-RU"/>
              </w:rPr>
              <w:footnoteReference w:id="4"/>
            </w:r>
            <w:r w:rsidRPr="00712644">
              <w:rPr>
                <w:rFonts w:ascii="Times New Roman" w:eastAsia="Times New Roman" w:hAnsi="Times New Roman" w:cs="Times New Roman"/>
                <w:sz w:val="24"/>
                <w:szCs w:val="24"/>
                <w:lang w:eastAsia="ru-RU"/>
              </w:rPr>
              <w:t xml:space="preserve">. </w:t>
            </w:r>
          </w:p>
          <w:p w:rsidR="00714E74" w:rsidRPr="00712644" w:rsidRDefault="00714E74" w:rsidP="00714E74">
            <w:pPr>
              <w:spacing w:after="0" w:line="240" w:lineRule="auto"/>
              <w:ind w:firstLine="235"/>
              <w:jc w:val="both"/>
              <w:rPr>
                <w:rFonts w:ascii="Times New Roman" w:eastAsia="Times New Roman" w:hAnsi="Times New Roman" w:cs="Times New Roman"/>
                <w:sz w:val="24"/>
                <w:szCs w:val="24"/>
                <w:lang w:eastAsia="ru-RU"/>
              </w:rPr>
            </w:pPr>
            <w:r w:rsidRPr="00712644">
              <w:rPr>
                <w:rFonts w:ascii="Times New Roman" w:eastAsia="Times New Roman" w:hAnsi="Times New Roman" w:cs="Times New Roman"/>
                <w:sz w:val="24"/>
                <w:szCs w:val="24"/>
                <w:lang w:eastAsia="ru-RU"/>
              </w:rPr>
              <w:t>ПДН рассчитывается кредитором как отношение суммы среднемесячных платежей по всем кредитам и займам заемщика к величине его среднемесячного дохода. </w:t>
            </w:r>
          </w:p>
          <w:p w:rsidR="00714E74" w:rsidRPr="00712644" w:rsidRDefault="00714E74" w:rsidP="00714E74">
            <w:pPr>
              <w:spacing w:after="0" w:line="240" w:lineRule="auto"/>
              <w:ind w:firstLine="235"/>
              <w:jc w:val="both"/>
              <w:rPr>
                <w:rFonts w:ascii="Times New Roman" w:eastAsia="Times New Roman" w:hAnsi="Times New Roman" w:cs="Times New Roman"/>
                <w:sz w:val="24"/>
                <w:szCs w:val="24"/>
                <w:lang w:eastAsia="ru-RU"/>
              </w:rPr>
            </w:pPr>
            <w:r w:rsidRPr="00712644">
              <w:rPr>
                <w:rFonts w:ascii="Times New Roman" w:eastAsia="Times New Roman" w:hAnsi="Times New Roman" w:cs="Times New Roman"/>
                <w:sz w:val="24"/>
                <w:szCs w:val="24"/>
                <w:lang w:eastAsia="ru-RU"/>
              </w:rPr>
              <w:t xml:space="preserve">Так, для расчета числителя ПДН, который определяется как среднемесячный платеж заемщика по всем имеющимся у него кредитам (займам), используются данные из всех БКИ, в которых хранится кредитная история заемщика. </w:t>
            </w:r>
          </w:p>
          <w:p w:rsidR="00714E74" w:rsidRPr="00712644" w:rsidRDefault="00714E74" w:rsidP="00714E74">
            <w:pPr>
              <w:spacing w:after="0" w:line="240" w:lineRule="auto"/>
              <w:ind w:firstLine="235"/>
              <w:jc w:val="both"/>
              <w:rPr>
                <w:rFonts w:ascii="Times New Roman" w:eastAsia="Times New Roman" w:hAnsi="Times New Roman" w:cs="Times New Roman"/>
                <w:sz w:val="24"/>
                <w:szCs w:val="24"/>
                <w:lang w:eastAsia="ru-RU"/>
              </w:rPr>
            </w:pPr>
            <w:r w:rsidRPr="00712644">
              <w:rPr>
                <w:rFonts w:ascii="Times New Roman" w:eastAsia="Times New Roman" w:hAnsi="Times New Roman" w:cs="Times New Roman"/>
                <w:sz w:val="24"/>
                <w:szCs w:val="24"/>
                <w:lang w:eastAsia="ru-RU"/>
              </w:rPr>
              <w:t xml:space="preserve">По кредиту (займу), который кредитор планирует предоставить заемщику, расчет среднемесячного платежа осуществляется кредитором самостоятельно в соответствии с собственной методикой. </w:t>
            </w:r>
          </w:p>
          <w:p w:rsidR="00714E74" w:rsidRPr="00712644" w:rsidRDefault="00714E74" w:rsidP="00714E74">
            <w:pPr>
              <w:spacing w:after="0" w:line="240" w:lineRule="auto"/>
              <w:ind w:firstLine="235"/>
              <w:jc w:val="both"/>
              <w:rPr>
                <w:rFonts w:ascii="Times New Roman" w:eastAsia="Times New Roman" w:hAnsi="Times New Roman" w:cs="Times New Roman"/>
                <w:sz w:val="24"/>
                <w:szCs w:val="24"/>
                <w:lang w:eastAsia="ru-RU"/>
              </w:rPr>
            </w:pPr>
            <w:r w:rsidRPr="00712644">
              <w:rPr>
                <w:rFonts w:ascii="Times New Roman" w:eastAsia="Times New Roman" w:hAnsi="Times New Roman" w:cs="Times New Roman"/>
                <w:sz w:val="24"/>
                <w:szCs w:val="24"/>
                <w:lang w:eastAsia="ru-RU"/>
              </w:rPr>
              <w:t xml:space="preserve">Расчет среднемесячного дохода заемщика (знаменатель для расчета ПДН) производится кредитором по процедуре, в порядке и на основании </w:t>
            </w:r>
            <w:r w:rsidRPr="00712644">
              <w:rPr>
                <w:rFonts w:ascii="Times New Roman" w:eastAsia="Times New Roman" w:hAnsi="Times New Roman" w:cs="Times New Roman"/>
                <w:sz w:val="24"/>
                <w:szCs w:val="24"/>
                <w:lang w:eastAsia="ru-RU"/>
              </w:rPr>
              <w:lastRenderedPageBreak/>
              <w:t>информации, предусмотренной им во внутренних документах (в т.ч. используются источники информации, приведенные в нормативных актах Банка России, сведения из ПФР и ФНС</w:t>
            </w:r>
            <w:r w:rsidR="00BE750C">
              <w:rPr>
                <w:rFonts w:ascii="Times New Roman" w:eastAsia="Times New Roman" w:hAnsi="Times New Roman" w:cs="Times New Roman"/>
                <w:sz w:val="24"/>
                <w:szCs w:val="24"/>
                <w:lang w:eastAsia="ru-RU"/>
              </w:rPr>
              <w:t xml:space="preserve"> России</w:t>
            </w:r>
            <w:r w:rsidRPr="00712644">
              <w:rPr>
                <w:rFonts w:ascii="Times New Roman" w:eastAsia="Times New Roman" w:hAnsi="Times New Roman" w:cs="Times New Roman"/>
                <w:sz w:val="24"/>
                <w:szCs w:val="24"/>
                <w:lang w:eastAsia="ru-RU"/>
              </w:rPr>
              <w:t>).</w:t>
            </w:r>
          </w:p>
          <w:p w:rsidR="00714E74" w:rsidRPr="00712644" w:rsidRDefault="00714E74" w:rsidP="00714E74">
            <w:pPr>
              <w:spacing w:after="0" w:line="240" w:lineRule="auto"/>
              <w:ind w:firstLine="235"/>
              <w:jc w:val="both"/>
              <w:rPr>
                <w:rFonts w:ascii="Times New Roman" w:eastAsia="Times New Roman" w:hAnsi="Times New Roman" w:cs="Times New Roman"/>
                <w:sz w:val="24"/>
                <w:szCs w:val="24"/>
                <w:lang w:eastAsia="ru-RU"/>
              </w:rPr>
            </w:pPr>
            <w:r w:rsidRPr="00712644">
              <w:rPr>
                <w:rFonts w:ascii="Times New Roman" w:eastAsia="Times New Roman" w:hAnsi="Times New Roman" w:cs="Times New Roman"/>
                <w:sz w:val="24"/>
                <w:szCs w:val="24"/>
                <w:lang w:eastAsia="ru-RU"/>
              </w:rPr>
              <w:t>Таким образом, в БКИ не может быть реализован сервис по расчету совокупной платежной нагрузки или расчета ПДН в целом, в том числе ввиду отсутствия у БКИ сведений о кредитах (займах), которые кредитор планирует предоставить заемщику, а также сведений о среднемесячном доходе заемщика. Кредитор самостоятельно определяет методику расчета ПДН в части, не противоречащей требованиям нормативных актов Банка России, в соответствии с характером и масштабами совершаемых им операций, уровнем и сочетанием рисков, а также с учетом доступности и качества информации, используемой при расчете ПДН.</w:t>
            </w:r>
          </w:p>
          <w:p w:rsidR="00714E74" w:rsidRPr="00712644" w:rsidRDefault="00714E74" w:rsidP="00714E74">
            <w:pPr>
              <w:spacing w:after="0" w:line="240" w:lineRule="auto"/>
              <w:ind w:firstLine="235"/>
              <w:jc w:val="both"/>
              <w:rPr>
                <w:rFonts w:ascii="Times New Roman" w:eastAsia="Times New Roman" w:hAnsi="Times New Roman" w:cs="Times New Roman"/>
                <w:bCs/>
                <w:sz w:val="24"/>
                <w:szCs w:val="24"/>
                <w:lang w:eastAsia="ru-RU"/>
              </w:rPr>
            </w:pPr>
            <w:r w:rsidRPr="00712644">
              <w:rPr>
                <w:rFonts w:ascii="Times New Roman" w:eastAsia="Times New Roman" w:hAnsi="Times New Roman" w:cs="Times New Roman"/>
                <w:bCs/>
                <w:sz w:val="24"/>
                <w:szCs w:val="24"/>
                <w:lang w:eastAsia="ru-RU"/>
              </w:rPr>
              <w:t>Федеральным законом № 302-ФЗ</w:t>
            </w:r>
            <w:r w:rsidRPr="00712644">
              <w:rPr>
                <w:rFonts w:ascii="Times New Roman" w:eastAsia="Times New Roman" w:hAnsi="Times New Roman" w:cs="Times New Roman"/>
                <w:bCs/>
                <w:sz w:val="24"/>
                <w:szCs w:val="24"/>
                <w:vertAlign w:val="superscript"/>
                <w:lang w:eastAsia="ru-RU"/>
              </w:rPr>
              <w:footnoteReference w:id="5"/>
            </w:r>
            <w:r w:rsidRPr="00712644">
              <w:rPr>
                <w:rFonts w:ascii="Times New Roman" w:eastAsia="Times New Roman" w:hAnsi="Times New Roman" w:cs="Times New Roman"/>
                <w:bCs/>
                <w:sz w:val="24"/>
                <w:szCs w:val="24"/>
                <w:lang w:eastAsia="ru-RU"/>
              </w:rPr>
              <w:t xml:space="preserve"> и принятыми в</w:t>
            </w:r>
            <w:r w:rsidR="00DB4EDA">
              <w:rPr>
                <w:rFonts w:ascii="Times New Roman" w:eastAsia="Times New Roman" w:hAnsi="Times New Roman" w:cs="Times New Roman"/>
                <w:bCs/>
                <w:sz w:val="24"/>
                <w:szCs w:val="24"/>
                <w:lang w:eastAsia="ru-RU"/>
              </w:rPr>
              <w:t xml:space="preserve"> </w:t>
            </w:r>
            <w:r w:rsidRPr="00712644">
              <w:rPr>
                <w:rFonts w:ascii="Times New Roman" w:eastAsia="Times New Roman" w:hAnsi="Times New Roman" w:cs="Times New Roman"/>
                <w:bCs/>
                <w:sz w:val="24"/>
                <w:szCs w:val="24"/>
                <w:lang w:eastAsia="ru-RU"/>
              </w:rPr>
              <w:t xml:space="preserve">соответствии с ним нормативными актами Банка России сформирована правовая среда, </w:t>
            </w:r>
            <w:r w:rsidR="00DB4EDA">
              <w:rPr>
                <w:rFonts w:ascii="Times New Roman" w:eastAsia="Times New Roman" w:hAnsi="Times New Roman" w:cs="Times New Roman"/>
                <w:bCs/>
                <w:sz w:val="24"/>
                <w:szCs w:val="24"/>
                <w:lang w:eastAsia="ru-RU"/>
              </w:rPr>
              <w:t>которая дает</w:t>
            </w:r>
            <w:r w:rsidRPr="00712644">
              <w:rPr>
                <w:rFonts w:ascii="Times New Roman" w:eastAsia="Times New Roman" w:hAnsi="Times New Roman" w:cs="Times New Roman"/>
                <w:bCs/>
                <w:sz w:val="24"/>
                <w:szCs w:val="24"/>
                <w:lang w:eastAsia="ru-RU"/>
              </w:rPr>
              <w:t xml:space="preserve"> возможность получ</w:t>
            </w:r>
            <w:r w:rsidR="00DB4EDA">
              <w:rPr>
                <w:rFonts w:ascii="Times New Roman" w:eastAsia="Times New Roman" w:hAnsi="Times New Roman" w:cs="Times New Roman"/>
                <w:bCs/>
                <w:sz w:val="24"/>
                <w:szCs w:val="24"/>
                <w:lang w:eastAsia="ru-RU"/>
              </w:rPr>
              <w:t>ать</w:t>
            </w:r>
            <w:r w:rsidRPr="00712644">
              <w:rPr>
                <w:rFonts w:ascii="Times New Roman" w:eastAsia="Times New Roman" w:hAnsi="Times New Roman" w:cs="Times New Roman"/>
                <w:bCs/>
                <w:sz w:val="24"/>
                <w:szCs w:val="24"/>
                <w:lang w:eastAsia="ru-RU"/>
              </w:rPr>
              <w:t xml:space="preserve"> сведени</w:t>
            </w:r>
            <w:r w:rsidR="00DB4EDA">
              <w:rPr>
                <w:rFonts w:ascii="Times New Roman" w:eastAsia="Times New Roman" w:hAnsi="Times New Roman" w:cs="Times New Roman"/>
                <w:bCs/>
                <w:sz w:val="24"/>
                <w:szCs w:val="24"/>
                <w:lang w:eastAsia="ru-RU"/>
              </w:rPr>
              <w:t>я</w:t>
            </w:r>
            <w:r w:rsidRPr="00712644">
              <w:rPr>
                <w:rFonts w:ascii="Times New Roman" w:eastAsia="Times New Roman" w:hAnsi="Times New Roman" w:cs="Times New Roman"/>
                <w:bCs/>
                <w:sz w:val="24"/>
                <w:szCs w:val="24"/>
                <w:lang w:eastAsia="ru-RU"/>
              </w:rPr>
              <w:t xml:space="preserve"> о</w:t>
            </w:r>
            <w:r w:rsidR="00BE750C">
              <w:rPr>
                <w:rFonts w:ascii="Times New Roman" w:eastAsia="Times New Roman" w:hAnsi="Times New Roman" w:cs="Times New Roman"/>
                <w:bCs/>
                <w:sz w:val="24"/>
                <w:szCs w:val="24"/>
                <w:lang w:eastAsia="ru-RU"/>
              </w:rPr>
              <w:t xml:space="preserve"> </w:t>
            </w:r>
            <w:r w:rsidRPr="00712644">
              <w:rPr>
                <w:rFonts w:ascii="Times New Roman" w:eastAsia="Times New Roman" w:hAnsi="Times New Roman" w:cs="Times New Roman"/>
                <w:bCs/>
                <w:sz w:val="24"/>
                <w:szCs w:val="24"/>
                <w:lang w:eastAsia="ru-RU"/>
              </w:rPr>
              <w:t>среднемесячных платежах субъекта кредитной истории для расчета ПДН в режиме времени, близком к реальному.</w:t>
            </w:r>
          </w:p>
          <w:p w:rsidR="00714E74" w:rsidRPr="00712644" w:rsidRDefault="00714E74" w:rsidP="00714E74">
            <w:pPr>
              <w:spacing w:after="0" w:line="240" w:lineRule="auto"/>
              <w:ind w:firstLine="235"/>
              <w:jc w:val="both"/>
              <w:rPr>
                <w:rFonts w:ascii="Times New Roman" w:eastAsia="Times New Roman" w:hAnsi="Times New Roman" w:cs="Times New Roman"/>
                <w:bCs/>
                <w:sz w:val="24"/>
                <w:szCs w:val="24"/>
                <w:lang w:eastAsia="ru-RU"/>
              </w:rPr>
            </w:pPr>
            <w:r w:rsidRPr="00712644">
              <w:rPr>
                <w:rFonts w:ascii="Times New Roman" w:eastAsia="Times New Roman" w:hAnsi="Times New Roman" w:cs="Times New Roman"/>
                <w:bCs/>
                <w:sz w:val="24"/>
                <w:szCs w:val="24"/>
                <w:lang w:eastAsia="ru-RU"/>
              </w:rPr>
              <w:t>Изменения в части реформы рынка услуг БКИ предусматривают создание института квалифицированных БКИ, к которым предъявляются повышенные требования, в частности, к инфраструктуре, позволяющей обеспечить получение данных для расчета ПДН в масштабе времени, близком к реальному</w:t>
            </w:r>
            <w:r w:rsidRPr="00712644">
              <w:rPr>
                <w:rFonts w:ascii="Times New Roman" w:eastAsia="Times New Roman" w:hAnsi="Times New Roman" w:cs="Times New Roman"/>
                <w:bCs/>
                <w:sz w:val="24"/>
                <w:szCs w:val="24"/>
                <w:vertAlign w:val="superscript"/>
                <w:lang w:eastAsia="ru-RU"/>
              </w:rPr>
              <w:footnoteReference w:id="6"/>
            </w:r>
            <w:r w:rsidRPr="00712644">
              <w:rPr>
                <w:rFonts w:ascii="Times New Roman" w:eastAsia="Times New Roman" w:hAnsi="Times New Roman" w:cs="Times New Roman"/>
                <w:bCs/>
                <w:sz w:val="24"/>
                <w:szCs w:val="24"/>
                <w:lang w:eastAsia="ru-RU"/>
              </w:rPr>
              <w:t xml:space="preserve">. Данные изменения позволят значительно сократить число контрагентов пользователей кредитных историй при запросе сведений о среднемесячных платежах вплоть до одного (в случае заключения договора с квалифицированным БКИ о запросе сведений из всех квалифицированных БКИ путем обращения в одно из них). Введение института квалифицированных БКИ позволит минимизировать затраты на создание дополнительной инфраструктуры и специализированного оператора, а также позволит снизить риски монополизации рынка кредитных историй, сократить сроки и повысить бесперебойность </w:t>
            </w:r>
            <w:r w:rsidRPr="00712644">
              <w:rPr>
                <w:rFonts w:ascii="Times New Roman" w:eastAsia="Times New Roman" w:hAnsi="Times New Roman" w:cs="Times New Roman"/>
                <w:bCs/>
                <w:sz w:val="24"/>
                <w:szCs w:val="24"/>
                <w:lang w:eastAsia="ru-RU"/>
              </w:rPr>
              <w:lastRenderedPageBreak/>
              <w:t>получения сведений. Порядок предоставления сведений о среднемесячных платежах квалифицированными БКИ пользователям будет установлен Банком России</w:t>
            </w:r>
            <w:r w:rsidRPr="00712644">
              <w:rPr>
                <w:rFonts w:ascii="Times New Roman" w:eastAsia="Times New Roman" w:hAnsi="Times New Roman" w:cs="Times New Roman"/>
                <w:bCs/>
                <w:sz w:val="24"/>
                <w:szCs w:val="24"/>
                <w:vertAlign w:val="superscript"/>
                <w:lang w:eastAsia="ru-RU"/>
              </w:rPr>
              <w:footnoteReference w:id="7"/>
            </w:r>
            <w:r w:rsidRPr="00712644">
              <w:rPr>
                <w:rFonts w:ascii="Times New Roman" w:eastAsia="Times New Roman" w:hAnsi="Times New Roman" w:cs="Times New Roman"/>
                <w:bCs/>
                <w:sz w:val="24"/>
                <w:szCs w:val="24"/>
                <w:lang w:eastAsia="ru-RU"/>
              </w:rPr>
              <w:t>. В частности, обмен такими сведениями между пользователями и квалифицированными БКИ будет осуществляться посредством унифицированного программного интерфейса (API)</w:t>
            </w:r>
            <w:r w:rsidRPr="00712644">
              <w:rPr>
                <w:rFonts w:ascii="Times New Roman" w:eastAsia="Times New Roman" w:hAnsi="Times New Roman" w:cs="Times New Roman"/>
                <w:bCs/>
                <w:sz w:val="24"/>
                <w:szCs w:val="24"/>
                <w:vertAlign w:val="superscript"/>
                <w:lang w:eastAsia="ru-RU"/>
              </w:rPr>
              <w:footnoteReference w:id="8"/>
            </w:r>
            <w:r w:rsidRPr="00712644">
              <w:rPr>
                <w:rFonts w:ascii="Times New Roman" w:eastAsia="Times New Roman" w:hAnsi="Times New Roman" w:cs="Times New Roman"/>
                <w:bCs/>
                <w:sz w:val="24"/>
                <w:szCs w:val="24"/>
                <w:lang w:eastAsia="ru-RU"/>
              </w:rPr>
              <w:t>.</w:t>
            </w:r>
          </w:p>
          <w:p w:rsidR="00304F02" w:rsidRPr="00206F8F" w:rsidRDefault="00714E74" w:rsidP="00BE750C">
            <w:pPr>
              <w:spacing w:after="0" w:line="240" w:lineRule="auto"/>
              <w:ind w:firstLine="175"/>
              <w:jc w:val="both"/>
              <w:rPr>
                <w:rFonts w:ascii="Times New Roman" w:hAnsi="Times New Roman" w:cs="Times New Roman"/>
                <w:sz w:val="24"/>
                <w:szCs w:val="24"/>
              </w:rPr>
            </w:pPr>
            <w:r w:rsidRPr="00712644">
              <w:rPr>
                <w:rFonts w:ascii="Times New Roman" w:eastAsia="Times New Roman" w:hAnsi="Times New Roman" w:cs="Times New Roman"/>
                <w:bCs/>
                <w:sz w:val="24"/>
                <w:szCs w:val="24"/>
                <w:lang w:eastAsia="ru-RU"/>
              </w:rPr>
              <w:t>Кроме того, на основании Федерального закона № 77-ФЗ</w:t>
            </w:r>
            <w:r w:rsidRPr="00712644">
              <w:rPr>
                <w:rFonts w:ascii="Times New Roman" w:eastAsia="Times New Roman" w:hAnsi="Times New Roman" w:cs="Times New Roman"/>
                <w:bCs/>
                <w:sz w:val="24"/>
                <w:szCs w:val="24"/>
                <w:vertAlign w:val="superscript"/>
                <w:lang w:eastAsia="ru-RU"/>
              </w:rPr>
              <w:footnoteReference w:id="9"/>
            </w:r>
            <w:r w:rsidRPr="00712644">
              <w:rPr>
                <w:rFonts w:ascii="Times New Roman" w:eastAsia="Times New Roman" w:hAnsi="Times New Roman" w:cs="Times New Roman"/>
                <w:bCs/>
                <w:sz w:val="24"/>
                <w:szCs w:val="24"/>
                <w:lang w:eastAsia="ru-RU"/>
              </w:rPr>
              <w:t xml:space="preserve"> Банком России установлены правила присвоения источником формирования кредитных историй</w:t>
            </w:r>
            <w:r w:rsidR="00DB4EDA">
              <w:rPr>
                <w:rFonts w:ascii="Times New Roman" w:eastAsia="Times New Roman" w:hAnsi="Times New Roman" w:cs="Times New Roman"/>
                <w:bCs/>
                <w:sz w:val="24"/>
                <w:szCs w:val="24"/>
                <w:lang w:eastAsia="ru-RU"/>
              </w:rPr>
              <w:t xml:space="preserve"> (далее – Источник)</w:t>
            </w:r>
            <w:r w:rsidRPr="00712644">
              <w:rPr>
                <w:rFonts w:ascii="Times New Roman" w:eastAsia="Times New Roman" w:hAnsi="Times New Roman" w:cs="Times New Roman"/>
                <w:bCs/>
                <w:sz w:val="24"/>
                <w:szCs w:val="24"/>
                <w:lang w:eastAsia="ru-RU"/>
              </w:rPr>
              <w:t xml:space="preserve"> уникальных идентификаторов договоров (сделок), по обязательствам из которых формируются кредитные истории (далее – УИД). Использование УИД позволит пользователям в том числе при расчете ПДН легко дедуплицировать данные (удалять дублирующие сведения об одних и тех же </w:t>
            </w:r>
            <w:r w:rsidRPr="00712644">
              <w:rPr>
                <w:rFonts w:ascii="Times New Roman" w:eastAsia="Times New Roman" w:hAnsi="Times New Roman" w:cs="Times New Roman"/>
                <w:bCs/>
                <w:sz w:val="24"/>
                <w:szCs w:val="24"/>
                <w:lang w:eastAsia="ru-RU"/>
              </w:rPr>
              <w:lastRenderedPageBreak/>
              <w:t>долговых обязательствах, если таковые имеются) и актуализировать данные (в том числе для целей расчета ПДН)</w:t>
            </w:r>
            <w:r w:rsidRPr="00712644">
              <w:rPr>
                <w:rFonts w:ascii="Times New Roman" w:eastAsia="Times New Roman" w:hAnsi="Times New Roman" w:cs="Times New Roman"/>
                <w:bCs/>
                <w:sz w:val="24"/>
                <w:szCs w:val="24"/>
                <w:vertAlign w:val="superscript"/>
                <w:lang w:eastAsia="ru-RU"/>
              </w:rPr>
              <w:footnoteReference w:id="10"/>
            </w:r>
            <w:r w:rsidRPr="00712644">
              <w:rPr>
                <w:rFonts w:ascii="Times New Roman" w:eastAsia="Times New Roman" w:hAnsi="Times New Roman" w:cs="Times New Roman"/>
                <w:bCs/>
                <w:sz w:val="24"/>
                <w:szCs w:val="24"/>
                <w:lang w:eastAsia="ru-RU"/>
              </w:rPr>
              <w:t>.</w:t>
            </w:r>
          </w:p>
        </w:tc>
      </w:tr>
      <w:tr w:rsidR="00B7634D" w:rsidRPr="00206F8F" w:rsidTr="00CF30F7">
        <w:tc>
          <w:tcPr>
            <w:tcW w:w="15339" w:type="dxa"/>
            <w:gridSpan w:val="3"/>
            <w:shd w:val="clear" w:color="auto" w:fill="E2EFD9" w:themeFill="accent6" w:themeFillTint="33"/>
          </w:tcPr>
          <w:p w:rsidR="00B7634D" w:rsidRPr="00206F8F" w:rsidRDefault="00B7634D" w:rsidP="00CE03A2">
            <w:pPr>
              <w:spacing w:after="0" w:line="240" w:lineRule="auto"/>
              <w:ind w:firstLine="175"/>
              <w:jc w:val="center"/>
              <w:rPr>
                <w:rFonts w:ascii="Times New Roman" w:hAnsi="Times New Roman" w:cs="Times New Roman"/>
                <w:b/>
                <w:i/>
                <w:sz w:val="24"/>
                <w:szCs w:val="24"/>
              </w:rPr>
            </w:pPr>
            <w:r w:rsidRPr="00206F8F">
              <w:rPr>
                <w:rFonts w:ascii="Times New Roman" w:hAnsi="Times New Roman" w:cs="Times New Roman"/>
                <w:b/>
                <w:i/>
                <w:sz w:val="24"/>
                <w:szCs w:val="24"/>
              </w:rPr>
              <w:lastRenderedPageBreak/>
              <w:t>Вопросы и предложения</w:t>
            </w:r>
          </w:p>
        </w:tc>
      </w:tr>
      <w:tr w:rsidR="00206F8F" w:rsidRPr="00206F8F" w:rsidTr="00CF30F7">
        <w:tc>
          <w:tcPr>
            <w:tcW w:w="15339" w:type="dxa"/>
            <w:gridSpan w:val="3"/>
            <w:shd w:val="clear" w:color="auto" w:fill="FFFFFF" w:themeFill="background1"/>
          </w:tcPr>
          <w:p w:rsidR="00206F8F" w:rsidRPr="00206F8F" w:rsidRDefault="00206F8F" w:rsidP="00CE03A2">
            <w:pPr>
              <w:spacing w:after="0" w:line="240" w:lineRule="auto"/>
              <w:ind w:firstLine="175"/>
              <w:jc w:val="center"/>
              <w:rPr>
                <w:rFonts w:ascii="Times New Roman" w:hAnsi="Times New Roman" w:cs="Times New Roman"/>
                <w:i/>
                <w:sz w:val="24"/>
                <w:szCs w:val="24"/>
              </w:rPr>
            </w:pPr>
            <w:r w:rsidRPr="00206F8F">
              <w:rPr>
                <w:rFonts w:ascii="Times New Roman" w:hAnsi="Times New Roman" w:cs="Times New Roman"/>
                <w:i/>
                <w:sz w:val="24"/>
                <w:szCs w:val="24"/>
              </w:rPr>
              <w:t>Получение согласия</w:t>
            </w:r>
          </w:p>
        </w:tc>
      </w:tr>
      <w:tr w:rsidR="00B7634D" w:rsidRPr="00206F8F" w:rsidTr="00CF30F7">
        <w:tc>
          <w:tcPr>
            <w:tcW w:w="616" w:type="dxa"/>
          </w:tcPr>
          <w:p w:rsidR="00B7634D" w:rsidRPr="00206F8F" w:rsidRDefault="00B7634D"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t>3</w:t>
            </w:r>
          </w:p>
        </w:tc>
        <w:tc>
          <w:tcPr>
            <w:tcW w:w="6643" w:type="dxa"/>
          </w:tcPr>
          <w:p w:rsidR="00B7634D" w:rsidRPr="00206F8F" w:rsidRDefault="00B7634D" w:rsidP="00CE03A2">
            <w:pPr>
              <w:spacing w:after="0" w:line="240" w:lineRule="auto"/>
              <w:ind w:firstLine="204"/>
              <w:jc w:val="both"/>
              <w:rPr>
                <w:rFonts w:ascii="Times New Roman" w:hAnsi="Times New Roman" w:cs="Times New Roman"/>
                <w:sz w:val="24"/>
                <w:szCs w:val="24"/>
              </w:rPr>
            </w:pPr>
            <w:r w:rsidRPr="00206F8F">
              <w:rPr>
                <w:rFonts w:ascii="Times New Roman" w:hAnsi="Times New Roman" w:cs="Times New Roman"/>
                <w:sz w:val="24"/>
                <w:szCs w:val="24"/>
              </w:rPr>
              <w:t>Просим рассмотреть вопрос упрощения процедуры обращения в БКИ без дополнительной физической идентификации клиента в отделении, разрешив осуществлять запросы в БКИ на основе полученного запроса на предоставление кредита (в том числе подписанного ПЭП</w:t>
            </w:r>
            <w:r w:rsidR="00BE750C">
              <w:rPr>
                <w:rStyle w:val="a6"/>
                <w:rFonts w:ascii="Times New Roman" w:hAnsi="Times New Roman" w:cs="Times New Roman"/>
                <w:sz w:val="24"/>
                <w:szCs w:val="24"/>
              </w:rPr>
              <w:footnoteReference w:id="11"/>
            </w:r>
            <w:r w:rsidRPr="00206F8F">
              <w:rPr>
                <w:rFonts w:ascii="Times New Roman" w:hAnsi="Times New Roman" w:cs="Times New Roman"/>
                <w:sz w:val="24"/>
                <w:szCs w:val="24"/>
              </w:rPr>
              <w:t>). Многие банки так и делают, вынужденно принимая на себя риск по новым клиентам, не дававшим ранее банку право на использование ПЭП, подписав соответствующее соглашение. Другие банки риск не принимают, тем самым проигрывая на рынке кредитных карт.</w:t>
            </w:r>
          </w:p>
          <w:p w:rsidR="00B7634D" w:rsidRPr="00206F8F" w:rsidRDefault="00B7634D" w:rsidP="00CE03A2">
            <w:pPr>
              <w:spacing w:after="0" w:line="240" w:lineRule="auto"/>
              <w:ind w:firstLine="204"/>
              <w:jc w:val="both"/>
              <w:rPr>
                <w:rFonts w:ascii="Times New Roman" w:hAnsi="Times New Roman" w:cs="Times New Roman"/>
                <w:sz w:val="24"/>
                <w:szCs w:val="24"/>
              </w:rPr>
            </w:pPr>
            <w:r w:rsidRPr="00206F8F">
              <w:rPr>
                <w:rFonts w:ascii="Times New Roman" w:hAnsi="Times New Roman" w:cs="Times New Roman"/>
                <w:sz w:val="24"/>
                <w:szCs w:val="24"/>
              </w:rPr>
              <w:t xml:space="preserve">Предусмотренные Федеральным законом </w:t>
            </w:r>
            <w:r w:rsidR="00BE750C">
              <w:rPr>
                <w:rFonts w:ascii="Times New Roman" w:hAnsi="Times New Roman" w:cs="Times New Roman"/>
                <w:sz w:val="24"/>
                <w:szCs w:val="24"/>
              </w:rPr>
              <w:t>№</w:t>
            </w:r>
            <w:r w:rsidRPr="00206F8F">
              <w:rPr>
                <w:rFonts w:ascii="Times New Roman" w:hAnsi="Times New Roman" w:cs="Times New Roman"/>
                <w:sz w:val="24"/>
                <w:szCs w:val="24"/>
              </w:rPr>
              <w:t xml:space="preserve">218-ФЗ способы предоставления физическим лицом согласия на получение кредитного отчета в бюро кредитных историй не работают в полной мере, что является одним факторов, сдерживающих развитие дистанционного банковского обслуживания, которое приобрело особую актуальность в условиях пандемии коронавируса. </w:t>
            </w:r>
          </w:p>
          <w:p w:rsidR="00B7634D" w:rsidRPr="00206F8F" w:rsidRDefault="00B7634D" w:rsidP="00CE03A2">
            <w:pPr>
              <w:spacing w:after="0" w:line="240" w:lineRule="auto"/>
              <w:ind w:firstLine="204"/>
              <w:jc w:val="both"/>
              <w:rPr>
                <w:rFonts w:ascii="Times New Roman" w:hAnsi="Times New Roman" w:cs="Times New Roman"/>
                <w:sz w:val="24"/>
                <w:szCs w:val="24"/>
              </w:rPr>
            </w:pPr>
            <w:r w:rsidRPr="00206F8F">
              <w:rPr>
                <w:rFonts w:ascii="Times New Roman" w:hAnsi="Times New Roman" w:cs="Times New Roman"/>
                <w:sz w:val="24"/>
                <w:szCs w:val="24"/>
              </w:rPr>
              <w:t>Подробно предложение изложено далее в вопросе 4.</w:t>
            </w:r>
          </w:p>
        </w:tc>
        <w:tc>
          <w:tcPr>
            <w:tcW w:w="8080" w:type="dxa"/>
            <w:vMerge w:val="restart"/>
          </w:tcPr>
          <w:p w:rsidR="00B7634D" w:rsidRPr="00206F8F" w:rsidRDefault="00B7634D" w:rsidP="00CE03A2">
            <w:pPr>
              <w:spacing w:after="0" w:line="240" w:lineRule="auto"/>
              <w:ind w:firstLine="175"/>
              <w:jc w:val="both"/>
              <w:rPr>
                <w:rFonts w:ascii="Times New Roman" w:hAnsi="Times New Roman" w:cs="Times New Roman"/>
                <w:b/>
                <w:sz w:val="24"/>
                <w:szCs w:val="24"/>
              </w:rPr>
            </w:pPr>
            <w:r w:rsidRPr="00206F8F">
              <w:rPr>
                <w:rFonts w:ascii="Times New Roman" w:hAnsi="Times New Roman" w:cs="Times New Roman"/>
                <w:b/>
                <w:sz w:val="24"/>
                <w:szCs w:val="24"/>
              </w:rPr>
              <w:t>Ассоциация</w:t>
            </w:r>
            <w:r w:rsidR="00BE750C">
              <w:rPr>
                <w:rStyle w:val="a6"/>
                <w:rFonts w:ascii="Times New Roman" w:hAnsi="Times New Roman" w:cs="Times New Roman"/>
                <w:b/>
                <w:sz w:val="24"/>
                <w:szCs w:val="24"/>
              </w:rPr>
              <w:footnoteReference w:id="12"/>
            </w:r>
            <w:r w:rsidRPr="00206F8F">
              <w:rPr>
                <w:rFonts w:ascii="Times New Roman" w:hAnsi="Times New Roman" w:cs="Times New Roman"/>
                <w:b/>
                <w:sz w:val="24"/>
                <w:szCs w:val="24"/>
              </w:rPr>
              <w:t xml:space="preserve"> предлагает упростить правила выдачи согласия на предоставление банку кредитного отчета (далее – Согласие). Согласие предлагается выдавать любым из следующих способов:</w:t>
            </w:r>
          </w:p>
          <w:p w:rsidR="00B7634D" w:rsidRPr="00206F8F" w:rsidRDefault="00B7634D" w:rsidP="00CE03A2">
            <w:pPr>
              <w:spacing w:after="0" w:line="240" w:lineRule="auto"/>
              <w:ind w:firstLine="175"/>
              <w:jc w:val="both"/>
              <w:rPr>
                <w:rFonts w:ascii="Times New Roman" w:hAnsi="Times New Roman" w:cs="Times New Roman"/>
                <w:b/>
                <w:sz w:val="24"/>
                <w:szCs w:val="24"/>
              </w:rPr>
            </w:pPr>
            <w:r w:rsidRPr="00206F8F">
              <w:rPr>
                <w:rFonts w:ascii="Times New Roman" w:hAnsi="Times New Roman" w:cs="Times New Roman"/>
                <w:b/>
                <w:sz w:val="24"/>
                <w:szCs w:val="24"/>
              </w:rPr>
              <w:t>посредством СМС-кода, отправленного на номер, который клиент сообщил банку;</w:t>
            </w:r>
          </w:p>
          <w:p w:rsidR="00B7634D" w:rsidRPr="00206F8F" w:rsidRDefault="00B7634D" w:rsidP="00CE03A2">
            <w:pPr>
              <w:spacing w:after="0" w:line="240" w:lineRule="auto"/>
              <w:ind w:firstLine="175"/>
              <w:jc w:val="both"/>
              <w:rPr>
                <w:rFonts w:ascii="Times New Roman" w:hAnsi="Times New Roman" w:cs="Times New Roman"/>
                <w:b/>
                <w:sz w:val="24"/>
                <w:szCs w:val="24"/>
              </w:rPr>
            </w:pPr>
            <w:r w:rsidRPr="00206F8F">
              <w:rPr>
                <w:rFonts w:ascii="Times New Roman" w:hAnsi="Times New Roman" w:cs="Times New Roman"/>
                <w:b/>
                <w:sz w:val="24"/>
                <w:szCs w:val="24"/>
              </w:rPr>
              <w:t xml:space="preserve">посредством стандартной (неподтвержденной) учетной записи в Единой системе идентификации и аутентификации (далее – ЕСИА); </w:t>
            </w:r>
          </w:p>
          <w:p w:rsidR="00B7634D" w:rsidRPr="00206F8F" w:rsidRDefault="00B7634D" w:rsidP="00CE03A2">
            <w:pPr>
              <w:spacing w:after="0" w:line="240" w:lineRule="auto"/>
              <w:ind w:firstLine="175"/>
              <w:jc w:val="both"/>
              <w:rPr>
                <w:rFonts w:ascii="Times New Roman" w:hAnsi="Times New Roman" w:cs="Times New Roman"/>
                <w:b/>
                <w:sz w:val="24"/>
                <w:szCs w:val="24"/>
              </w:rPr>
            </w:pPr>
            <w:r w:rsidRPr="00206F8F">
              <w:rPr>
                <w:rFonts w:ascii="Times New Roman" w:hAnsi="Times New Roman" w:cs="Times New Roman"/>
                <w:b/>
                <w:sz w:val="24"/>
                <w:szCs w:val="24"/>
              </w:rPr>
              <w:t xml:space="preserve">посредством отправки банку скана документа с собственноручной подписью клиента; </w:t>
            </w:r>
          </w:p>
          <w:p w:rsidR="00B7634D" w:rsidRPr="00206F8F" w:rsidRDefault="00B7634D" w:rsidP="00CE03A2">
            <w:pPr>
              <w:spacing w:after="0" w:line="240" w:lineRule="auto"/>
              <w:ind w:firstLine="175"/>
              <w:jc w:val="both"/>
              <w:rPr>
                <w:rFonts w:ascii="Times New Roman" w:hAnsi="Times New Roman" w:cs="Times New Roman"/>
                <w:b/>
                <w:sz w:val="24"/>
                <w:szCs w:val="24"/>
              </w:rPr>
            </w:pPr>
            <w:r w:rsidRPr="00206F8F">
              <w:rPr>
                <w:rFonts w:ascii="Times New Roman" w:hAnsi="Times New Roman" w:cs="Times New Roman"/>
                <w:b/>
                <w:sz w:val="24"/>
                <w:szCs w:val="24"/>
              </w:rPr>
              <w:t>посредством устного обращения в банк по телефону.</w:t>
            </w:r>
          </w:p>
          <w:p w:rsidR="00B7634D" w:rsidRPr="00B7634D" w:rsidRDefault="00B7634D" w:rsidP="00CE03A2">
            <w:pPr>
              <w:spacing w:after="160" w:line="240" w:lineRule="auto"/>
              <w:ind w:firstLine="175"/>
              <w:contextualSpacing/>
              <w:jc w:val="both"/>
              <w:rPr>
                <w:rFonts w:ascii="Times New Roman" w:eastAsia="Calibri" w:hAnsi="Times New Roman" w:cs="Times New Roman"/>
                <w:sz w:val="24"/>
                <w:szCs w:val="24"/>
              </w:rPr>
            </w:pPr>
            <w:r w:rsidRPr="00B7634D">
              <w:rPr>
                <w:rFonts w:ascii="Times New Roman" w:eastAsia="Calibri" w:hAnsi="Times New Roman" w:cs="Times New Roman"/>
                <w:sz w:val="24"/>
                <w:szCs w:val="24"/>
              </w:rPr>
              <w:t xml:space="preserve">Полагаем, что реализация указанных предложений нарушит право граждан на неприкосновенность частной жизни, гарантированное действующими положениями </w:t>
            </w:r>
            <w:r w:rsidR="00BE750C" w:rsidRPr="00206F8F">
              <w:rPr>
                <w:rFonts w:ascii="Times New Roman" w:hAnsi="Times New Roman" w:cs="Times New Roman"/>
                <w:sz w:val="24"/>
                <w:szCs w:val="24"/>
              </w:rPr>
              <w:t>Федеральн</w:t>
            </w:r>
            <w:r w:rsidR="00BE750C">
              <w:rPr>
                <w:rFonts w:ascii="Times New Roman" w:hAnsi="Times New Roman" w:cs="Times New Roman"/>
                <w:sz w:val="24"/>
                <w:szCs w:val="24"/>
              </w:rPr>
              <w:t>ого закона</w:t>
            </w:r>
            <w:r w:rsidR="00BE750C" w:rsidRPr="00206F8F">
              <w:rPr>
                <w:rFonts w:ascii="Times New Roman" w:hAnsi="Times New Roman" w:cs="Times New Roman"/>
                <w:sz w:val="24"/>
                <w:szCs w:val="24"/>
              </w:rPr>
              <w:t xml:space="preserve"> </w:t>
            </w:r>
            <w:r w:rsidR="00BE750C">
              <w:rPr>
                <w:rFonts w:ascii="Times New Roman" w:hAnsi="Times New Roman" w:cs="Times New Roman"/>
                <w:sz w:val="24"/>
                <w:szCs w:val="24"/>
              </w:rPr>
              <w:t>№</w:t>
            </w:r>
            <w:r w:rsidR="00BE750C" w:rsidRPr="00206F8F">
              <w:rPr>
                <w:rFonts w:ascii="Times New Roman" w:hAnsi="Times New Roman" w:cs="Times New Roman"/>
                <w:sz w:val="24"/>
                <w:szCs w:val="24"/>
              </w:rPr>
              <w:t>218-ФЗ</w:t>
            </w:r>
            <w:r w:rsidRPr="00206F8F">
              <w:rPr>
                <w:rFonts w:ascii="Times New Roman" w:eastAsia="Calibri" w:hAnsi="Times New Roman" w:cs="Times New Roman"/>
                <w:sz w:val="24"/>
                <w:szCs w:val="24"/>
                <w:vertAlign w:val="superscript"/>
              </w:rPr>
              <w:footnoteReference w:id="13"/>
            </w:r>
            <w:r w:rsidRPr="00B7634D">
              <w:rPr>
                <w:rFonts w:ascii="Times New Roman" w:eastAsia="Calibri" w:hAnsi="Times New Roman" w:cs="Times New Roman"/>
                <w:sz w:val="24"/>
                <w:szCs w:val="24"/>
              </w:rPr>
              <w:t>. Ни один из приведенных способов не содержит механизма достоверного определения лица, выразившего волю</w:t>
            </w:r>
            <w:r w:rsidR="00DB4EDA">
              <w:rPr>
                <w:rFonts w:ascii="Times New Roman" w:eastAsia="Calibri" w:hAnsi="Times New Roman" w:cs="Times New Roman"/>
                <w:sz w:val="24"/>
                <w:szCs w:val="24"/>
              </w:rPr>
              <w:t>, чего требует статья 160 ГК РФ</w:t>
            </w:r>
            <w:r w:rsidR="00DB4EDA">
              <w:rPr>
                <w:rStyle w:val="a6"/>
                <w:rFonts w:ascii="Times New Roman" w:eastAsia="Calibri" w:hAnsi="Times New Roman" w:cs="Times New Roman"/>
                <w:sz w:val="24"/>
                <w:szCs w:val="24"/>
              </w:rPr>
              <w:footnoteReference w:id="14"/>
            </w:r>
            <w:r w:rsidRPr="00B7634D">
              <w:rPr>
                <w:rFonts w:ascii="Times New Roman" w:eastAsia="Calibri" w:hAnsi="Times New Roman" w:cs="Times New Roman"/>
                <w:sz w:val="24"/>
                <w:szCs w:val="24"/>
              </w:rPr>
              <w:t xml:space="preserve">. В отсутствие такого механизма существенно повысится риск выдачи Согласия неуполномоченным лицом. Это, в свою очередь, лишит гражданина возможности контролировать, кто и на каком основании может получить его кредитную историю. Согласие должно быть конкретным, информированным и сознательным. </w:t>
            </w:r>
          </w:p>
          <w:p w:rsidR="00DB4EDA" w:rsidRPr="00B7634D" w:rsidRDefault="00B7634D" w:rsidP="00DB4EDA">
            <w:pPr>
              <w:spacing w:after="160" w:line="240" w:lineRule="auto"/>
              <w:ind w:firstLine="175"/>
              <w:contextualSpacing/>
              <w:jc w:val="both"/>
              <w:rPr>
                <w:rFonts w:ascii="Times New Roman" w:eastAsia="Calibri" w:hAnsi="Times New Roman" w:cs="Times New Roman"/>
                <w:sz w:val="24"/>
                <w:szCs w:val="24"/>
              </w:rPr>
            </w:pPr>
            <w:r w:rsidRPr="00B7634D">
              <w:rPr>
                <w:rFonts w:ascii="Times New Roman" w:eastAsia="Calibri" w:hAnsi="Times New Roman" w:cs="Times New Roman"/>
                <w:sz w:val="24"/>
                <w:szCs w:val="24"/>
              </w:rPr>
              <w:t xml:space="preserve">1) Также отмечаем, что в настоящее время </w:t>
            </w:r>
            <w:r w:rsidRPr="00B7634D">
              <w:rPr>
                <w:rFonts w:ascii="Times New Roman" w:eastAsia="Calibri" w:hAnsi="Times New Roman" w:cs="Times New Roman"/>
                <w:b/>
                <w:sz w:val="24"/>
                <w:szCs w:val="24"/>
              </w:rPr>
              <w:t>СМС-код</w:t>
            </w:r>
            <w:r w:rsidRPr="00B7634D">
              <w:rPr>
                <w:rFonts w:ascii="Times New Roman" w:eastAsia="Calibri" w:hAnsi="Times New Roman" w:cs="Times New Roman"/>
                <w:sz w:val="24"/>
                <w:szCs w:val="24"/>
              </w:rPr>
              <w:t xml:space="preserve"> может использоваться в качестве ключа ПЭП. Соглашение об использовании ПЭП может быть заключено любым способом, соответствующем гражданскому законодательству и нормам </w:t>
            </w:r>
            <w:r w:rsidR="00BE750C" w:rsidRPr="00206F8F">
              <w:rPr>
                <w:rFonts w:ascii="Times New Roman" w:hAnsi="Times New Roman" w:cs="Times New Roman"/>
                <w:sz w:val="24"/>
                <w:szCs w:val="24"/>
              </w:rPr>
              <w:t>Федеральн</w:t>
            </w:r>
            <w:r w:rsidR="00BE750C">
              <w:rPr>
                <w:rFonts w:ascii="Times New Roman" w:hAnsi="Times New Roman" w:cs="Times New Roman"/>
                <w:sz w:val="24"/>
                <w:szCs w:val="24"/>
              </w:rPr>
              <w:t>ого закона</w:t>
            </w:r>
            <w:r w:rsidR="00BE750C" w:rsidRPr="00206F8F">
              <w:rPr>
                <w:rFonts w:ascii="Times New Roman" w:hAnsi="Times New Roman" w:cs="Times New Roman"/>
                <w:sz w:val="24"/>
                <w:szCs w:val="24"/>
              </w:rPr>
              <w:t xml:space="preserve"> </w:t>
            </w:r>
            <w:r w:rsidR="00BE750C">
              <w:rPr>
                <w:rFonts w:ascii="Times New Roman" w:hAnsi="Times New Roman" w:cs="Times New Roman"/>
                <w:sz w:val="24"/>
                <w:szCs w:val="24"/>
              </w:rPr>
              <w:t xml:space="preserve">№ </w:t>
            </w:r>
            <w:r w:rsidR="00BE750C" w:rsidRPr="00206F8F">
              <w:rPr>
                <w:rFonts w:ascii="Times New Roman" w:hAnsi="Times New Roman" w:cs="Times New Roman"/>
                <w:sz w:val="24"/>
                <w:szCs w:val="24"/>
              </w:rPr>
              <w:t>218-ФЗ</w:t>
            </w:r>
            <w:r w:rsidR="00BE750C" w:rsidRPr="00206F8F">
              <w:rPr>
                <w:rFonts w:ascii="Times New Roman" w:eastAsia="Calibri" w:hAnsi="Times New Roman" w:cs="Times New Roman"/>
                <w:sz w:val="24"/>
                <w:szCs w:val="24"/>
                <w:vertAlign w:val="superscript"/>
              </w:rPr>
              <w:t xml:space="preserve"> </w:t>
            </w:r>
            <w:r w:rsidRPr="00206F8F">
              <w:rPr>
                <w:rFonts w:ascii="Times New Roman" w:eastAsia="Calibri" w:hAnsi="Times New Roman" w:cs="Times New Roman"/>
                <w:sz w:val="24"/>
                <w:szCs w:val="24"/>
                <w:vertAlign w:val="superscript"/>
              </w:rPr>
              <w:footnoteReference w:id="15"/>
            </w:r>
            <w:r w:rsidRPr="00B7634D">
              <w:rPr>
                <w:rFonts w:ascii="Times New Roman" w:eastAsia="Calibri" w:hAnsi="Times New Roman" w:cs="Times New Roman"/>
                <w:sz w:val="24"/>
                <w:szCs w:val="24"/>
              </w:rPr>
              <w:t xml:space="preserve">. Например, путем конклюдентного акцепта письменной оферты (п. 3 ст. 434 ГК РФ). </w:t>
            </w:r>
            <w:r w:rsidR="00DB4EDA" w:rsidRPr="00B7634D">
              <w:rPr>
                <w:rFonts w:ascii="Times New Roman" w:eastAsia="Calibri" w:hAnsi="Times New Roman" w:cs="Times New Roman"/>
                <w:sz w:val="24"/>
                <w:szCs w:val="24"/>
              </w:rPr>
              <w:t>Отказ от </w:t>
            </w:r>
            <w:r w:rsidR="00DB4EDA">
              <w:rPr>
                <w:rFonts w:ascii="Times New Roman" w:eastAsia="Calibri" w:hAnsi="Times New Roman" w:cs="Times New Roman"/>
                <w:sz w:val="24"/>
                <w:szCs w:val="24"/>
              </w:rPr>
              <w:t xml:space="preserve">использования ПЭП по </w:t>
            </w:r>
            <w:r w:rsidR="00DB4EDA" w:rsidRPr="00B7634D">
              <w:rPr>
                <w:rFonts w:ascii="Times New Roman" w:eastAsia="Calibri" w:hAnsi="Times New Roman" w:cs="Times New Roman"/>
                <w:sz w:val="24"/>
                <w:szCs w:val="24"/>
              </w:rPr>
              <w:lastRenderedPageBreak/>
              <w:t>соглашени</w:t>
            </w:r>
            <w:r w:rsidR="00DB4EDA">
              <w:rPr>
                <w:rFonts w:ascii="Times New Roman" w:eastAsia="Calibri" w:hAnsi="Times New Roman" w:cs="Times New Roman"/>
                <w:sz w:val="24"/>
                <w:szCs w:val="24"/>
              </w:rPr>
              <w:t>ю</w:t>
            </w:r>
            <w:r w:rsidR="00DB4EDA" w:rsidRPr="00B7634D">
              <w:rPr>
                <w:rFonts w:ascii="Times New Roman" w:eastAsia="Calibri" w:hAnsi="Times New Roman" w:cs="Times New Roman"/>
                <w:sz w:val="24"/>
                <w:szCs w:val="24"/>
              </w:rPr>
              <w:t xml:space="preserve"> представляется недопустимым, так как в таком соглашении обязательно указываются правила использования и проверки ПЭП. </w:t>
            </w:r>
          </w:p>
          <w:p w:rsidR="00B7634D" w:rsidRPr="00B7634D" w:rsidRDefault="00B7634D" w:rsidP="00CE03A2">
            <w:pPr>
              <w:spacing w:after="160" w:line="240" w:lineRule="auto"/>
              <w:ind w:firstLine="175"/>
              <w:contextualSpacing/>
              <w:jc w:val="both"/>
              <w:rPr>
                <w:rFonts w:ascii="Times New Roman" w:eastAsia="Calibri" w:hAnsi="Times New Roman" w:cs="Times New Roman"/>
                <w:sz w:val="24"/>
                <w:szCs w:val="24"/>
              </w:rPr>
            </w:pPr>
            <w:r w:rsidRPr="00B7634D">
              <w:rPr>
                <w:rFonts w:ascii="Times New Roman" w:eastAsia="Calibri" w:hAnsi="Times New Roman" w:cs="Times New Roman"/>
                <w:sz w:val="24"/>
                <w:szCs w:val="24"/>
              </w:rPr>
              <w:t xml:space="preserve">2) Использование </w:t>
            </w:r>
            <w:r w:rsidRPr="00B7634D">
              <w:rPr>
                <w:rFonts w:ascii="Times New Roman" w:eastAsia="Calibri" w:hAnsi="Times New Roman" w:cs="Times New Roman"/>
                <w:b/>
                <w:sz w:val="24"/>
                <w:szCs w:val="24"/>
              </w:rPr>
              <w:t>стандартной учетной записи ЕСИА</w:t>
            </w:r>
            <w:r w:rsidRPr="00B7634D">
              <w:rPr>
                <w:rFonts w:ascii="Times New Roman" w:eastAsia="Calibri" w:hAnsi="Times New Roman" w:cs="Times New Roman"/>
                <w:sz w:val="24"/>
                <w:szCs w:val="24"/>
              </w:rPr>
              <w:t xml:space="preserve"> не поддерживается, так как такая учетная запись не требует подтверждения личности клиента.</w:t>
            </w:r>
          </w:p>
          <w:p w:rsidR="00B7634D" w:rsidRPr="00B7634D" w:rsidRDefault="00B7634D" w:rsidP="00CE03A2">
            <w:pPr>
              <w:spacing w:after="160" w:line="240" w:lineRule="auto"/>
              <w:ind w:firstLine="175"/>
              <w:contextualSpacing/>
              <w:jc w:val="both"/>
              <w:rPr>
                <w:rFonts w:ascii="Times New Roman" w:eastAsia="Calibri" w:hAnsi="Times New Roman" w:cs="Times New Roman"/>
                <w:sz w:val="24"/>
                <w:szCs w:val="24"/>
              </w:rPr>
            </w:pPr>
            <w:r w:rsidRPr="00B7634D">
              <w:rPr>
                <w:rFonts w:ascii="Times New Roman" w:eastAsia="Calibri" w:hAnsi="Times New Roman" w:cs="Times New Roman"/>
                <w:sz w:val="24"/>
                <w:szCs w:val="24"/>
              </w:rPr>
              <w:t xml:space="preserve">3) Использование </w:t>
            </w:r>
            <w:r w:rsidRPr="00B7634D">
              <w:rPr>
                <w:rFonts w:ascii="Times New Roman" w:eastAsia="Calibri" w:hAnsi="Times New Roman" w:cs="Times New Roman"/>
                <w:b/>
                <w:sz w:val="24"/>
                <w:szCs w:val="24"/>
              </w:rPr>
              <w:t xml:space="preserve">скана документа с подписью </w:t>
            </w:r>
            <w:r w:rsidRPr="00B7634D">
              <w:rPr>
                <w:rFonts w:ascii="Times New Roman" w:eastAsia="Calibri" w:hAnsi="Times New Roman" w:cs="Times New Roman"/>
                <w:sz w:val="24"/>
                <w:szCs w:val="24"/>
              </w:rPr>
              <w:t>(т.е. факсимиле подписи) в настоящее время не предусмотрено ни одним законом в связи с невозможностью определить лицо, выражающее таким образом волю. Использование факсимиле допустимо по соглашению, которое подписано собственноручно.</w:t>
            </w:r>
          </w:p>
          <w:p w:rsidR="00B7634D" w:rsidRPr="00B7634D" w:rsidRDefault="00B7634D" w:rsidP="00CE03A2">
            <w:pPr>
              <w:spacing w:after="160" w:line="240" w:lineRule="auto"/>
              <w:ind w:firstLine="175"/>
              <w:contextualSpacing/>
              <w:jc w:val="both"/>
              <w:rPr>
                <w:rFonts w:ascii="Times New Roman" w:eastAsia="Calibri" w:hAnsi="Times New Roman" w:cs="Times New Roman"/>
                <w:sz w:val="24"/>
                <w:szCs w:val="24"/>
              </w:rPr>
            </w:pPr>
            <w:r w:rsidRPr="00B7634D">
              <w:rPr>
                <w:rFonts w:ascii="Times New Roman" w:eastAsia="Calibri" w:hAnsi="Times New Roman" w:cs="Times New Roman"/>
                <w:sz w:val="24"/>
                <w:szCs w:val="24"/>
              </w:rPr>
              <w:t xml:space="preserve">4) Выдача Согласия </w:t>
            </w:r>
            <w:r w:rsidRPr="00B7634D">
              <w:rPr>
                <w:rFonts w:ascii="Times New Roman" w:eastAsia="Calibri" w:hAnsi="Times New Roman" w:cs="Times New Roman"/>
                <w:b/>
                <w:sz w:val="24"/>
                <w:szCs w:val="24"/>
              </w:rPr>
              <w:t>устно</w:t>
            </w:r>
            <w:r w:rsidRPr="00B7634D">
              <w:rPr>
                <w:rFonts w:ascii="Times New Roman" w:eastAsia="Calibri" w:hAnsi="Times New Roman" w:cs="Times New Roman"/>
                <w:sz w:val="24"/>
                <w:szCs w:val="24"/>
              </w:rPr>
              <w:t xml:space="preserve"> противоречит требованию п. 1 ст. 161 ГК РФ о том, что сделки юридических лиц между собой и с гражданами должны совершаться в простой письменной форме. </w:t>
            </w:r>
          </w:p>
          <w:p w:rsidR="00B7634D" w:rsidRPr="00206F8F" w:rsidRDefault="00B7634D" w:rsidP="00CE03A2">
            <w:pPr>
              <w:spacing w:after="0" w:line="240" w:lineRule="auto"/>
              <w:ind w:firstLine="175"/>
              <w:jc w:val="both"/>
              <w:rPr>
                <w:rFonts w:ascii="Times New Roman" w:hAnsi="Times New Roman" w:cs="Times New Roman"/>
                <w:sz w:val="24"/>
                <w:szCs w:val="24"/>
              </w:rPr>
            </w:pPr>
          </w:p>
        </w:tc>
      </w:tr>
      <w:tr w:rsidR="00B7634D" w:rsidRPr="00206F8F" w:rsidTr="00CF30F7">
        <w:tc>
          <w:tcPr>
            <w:tcW w:w="616" w:type="dxa"/>
          </w:tcPr>
          <w:p w:rsidR="00B7634D" w:rsidRPr="00206F8F" w:rsidRDefault="00B7634D"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t>4</w:t>
            </w:r>
          </w:p>
        </w:tc>
        <w:tc>
          <w:tcPr>
            <w:tcW w:w="6643" w:type="dxa"/>
          </w:tcPr>
          <w:p w:rsidR="00B7634D" w:rsidRPr="00206F8F" w:rsidRDefault="00B7634D" w:rsidP="00CE03A2">
            <w:pPr>
              <w:spacing w:after="0" w:line="240" w:lineRule="auto"/>
              <w:ind w:firstLine="204"/>
              <w:jc w:val="both"/>
              <w:rPr>
                <w:rFonts w:ascii="Times New Roman" w:hAnsi="Times New Roman" w:cs="Times New Roman"/>
                <w:b/>
                <w:sz w:val="24"/>
                <w:szCs w:val="24"/>
              </w:rPr>
            </w:pPr>
            <w:r w:rsidRPr="00206F8F">
              <w:rPr>
                <w:rFonts w:ascii="Times New Roman" w:hAnsi="Times New Roman" w:cs="Times New Roman"/>
                <w:sz w:val="24"/>
                <w:szCs w:val="24"/>
              </w:rPr>
              <w:t xml:space="preserve">Федеральным законом 218-ФЗ предусмотрена возможность получить согласие клиента в письменной форме на бумажном носителе с собственноручной подписью клиента, либо в форме электронного документа, подписанного способами, предусмотренными законом. Для подписания электронного документа клиент должен иметь подтвержденную учетную запись на Едином портале государственных услуг (далее – ЕПГУ) или иметь усиленную квалифицированную </w:t>
            </w:r>
            <w:r w:rsidRPr="00206F8F">
              <w:rPr>
                <w:rFonts w:ascii="Times New Roman" w:hAnsi="Times New Roman" w:cs="Times New Roman"/>
                <w:sz w:val="24"/>
                <w:szCs w:val="24"/>
              </w:rPr>
              <w:lastRenderedPageBreak/>
              <w:t xml:space="preserve">электронную подпись (далее – УКЭП), или хотя бы один раз посетить кредитора для предъявления паспорта или иного документа, удостоверяющего личность для заключения соглашения об использовании простой электронной подписи или усиленной неквалифицированной электронной подписи. </w:t>
            </w:r>
          </w:p>
          <w:p w:rsidR="00B7634D" w:rsidRPr="00206F8F" w:rsidRDefault="00B7634D" w:rsidP="00CE03A2">
            <w:pPr>
              <w:spacing w:after="0" w:line="240" w:lineRule="auto"/>
              <w:ind w:firstLine="204"/>
              <w:jc w:val="both"/>
              <w:rPr>
                <w:rFonts w:ascii="Times New Roman" w:hAnsi="Times New Roman" w:cs="Times New Roman"/>
                <w:sz w:val="24"/>
                <w:szCs w:val="24"/>
              </w:rPr>
            </w:pPr>
            <w:r w:rsidRPr="00206F8F">
              <w:rPr>
                <w:rFonts w:ascii="Times New Roman" w:hAnsi="Times New Roman" w:cs="Times New Roman"/>
                <w:sz w:val="24"/>
                <w:szCs w:val="24"/>
              </w:rPr>
              <w:t xml:space="preserve">Далеко не все клиенты имеют подтверждённую учетную запись на ЕПГУ, а также УКЭП, соответственно Федеральный закон 218-ФЗ не позволяет клиентам подать заявку на кредит без посещения кредитной организации, в случае отсутствия подтвержденной записи на ЕПГУ, а также УКЭП. При этом необходимо учитывать, что не все заявления на государственные услуги на ЕПГУ требуют подтверждённую учетную запись. </w:t>
            </w:r>
          </w:p>
          <w:p w:rsidR="00B7634D" w:rsidRPr="00206F8F" w:rsidRDefault="00B7634D" w:rsidP="00CE03A2">
            <w:pPr>
              <w:spacing w:after="0" w:line="240" w:lineRule="auto"/>
              <w:ind w:firstLine="204"/>
              <w:jc w:val="both"/>
              <w:rPr>
                <w:rFonts w:ascii="Times New Roman" w:hAnsi="Times New Roman" w:cs="Times New Roman"/>
                <w:sz w:val="24"/>
                <w:szCs w:val="24"/>
              </w:rPr>
            </w:pPr>
            <w:r w:rsidRPr="00206F8F">
              <w:rPr>
                <w:rFonts w:ascii="Times New Roman" w:hAnsi="Times New Roman" w:cs="Times New Roman"/>
                <w:sz w:val="24"/>
                <w:szCs w:val="24"/>
              </w:rPr>
              <w:t>С учетом указанного, предлагается закрепить право субъекта кредитной истории предоставить согласие на получение пользователем кредитной истории кредитного отчета из БКИ в любой форме, позволяющей подтвердить факт его получения</w:t>
            </w:r>
            <w:r w:rsidRPr="00206F8F">
              <w:rPr>
                <w:rStyle w:val="a6"/>
                <w:rFonts w:ascii="Times New Roman" w:hAnsi="Times New Roman" w:cs="Times New Roman"/>
                <w:sz w:val="24"/>
                <w:szCs w:val="24"/>
              </w:rPr>
              <w:footnoteReference w:id="16"/>
            </w:r>
            <w:r w:rsidRPr="00206F8F">
              <w:rPr>
                <w:rFonts w:ascii="Times New Roman" w:hAnsi="Times New Roman" w:cs="Times New Roman"/>
                <w:sz w:val="24"/>
                <w:szCs w:val="24"/>
              </w:rPr>
              <w:t xml:space="preserve">, если пользователем кредитной истории является кредитная организация, или расширить формы получения согласия клиентов на запрос кредитной истории в </w:t>
            </w:r>
            <w:r w:rsidR="00BE750C" w:rsidRPr="00206F8F">
              <w:rPr>
                <w:rFonts w:ascii="Times New Roman" w:hAnsi="Times New Roman" w:cs="Times New Roman"/>
                <w:sz w:val="24"/>
                <w:szCs w:val="24"/>
              </w:rPr>
              <w:t>Федеральн</w:t>
            </w:r>
            <w:r w:rsidR="00BE750C">
              <w:rPr>
                <w:rFonts w:ascii="Times New Roman" w:hAnsi="Times New Roman" w:cs="Times New Roman"/>
                <w:sz w:val="24"/>
                <w:szCs w:val="24"/>
              </w:rPr>
              <w:t>о</w:t>
            </w:r>
            <w:r w:rsidR="00BE750C">
              <w:rPr>
                <w:rFonts w:ascii="Times New Roman" w:hAnsi="Times New Roman" w:cs="Times New Roman"/>
                <w:sz w:val="24"/>
                <w:szCs w:val="24"/>
              </w:rPr>
              <w:t>м</w:t>
            </w:r>
            <w:r w:rsidR="00BE750C">
              <w:rPr>
                <w:rFonts w:ascii="Times New Roman" w:hAnsi="Times New Roman" w:cs="Times New Roman"/>
                <w:sz w:val="24"/>
                <w:szCs w:val="24"/>
              </w:rPr>
              <w:t xml:space="preserve"> закон</w:t>
            </w:r>
            <w:r w:rsidR="00BE750C">
              <w:rPr>
                <w:rFonts w:ascii="Times New Roman" w:hAnsi="Times New Roman" w:cs="Times New Roman"/>
                <w:sz w:val="24"/>
                <w:szCs w:val="24"/>
              </w:rPr>
              <w:t>е</w:t>
            </w:r>
            <w:r w:rsidR="00BE750C" w:rsidRPr="00206F8F">
              <w:rPr>
                <w:rFonts w:ascii="Times New Roman" w:hAnsi="Times New Roman" w:cs="Times New Roman"/>
                <w:sz w:val="24"/>
                <w:szCs w:val="24"/>
              </w:rPr>
              <w:t xml:space="preserve"> 218-ФЗ</w:t>
            </w:r>
            <w:r w:rsidRPr="00206F8F">
              <w:rPr>
                <w:rFonts w:ascii="Times New Roman" w:hAnsi="Times New Roman" w:cs="Times New Roman"/>
                <w:sz w:val="24"/>
                <w:szCs w:val="24"/>
              </w:rPr>
              <w:t xml:space="preserve"> на следующие:</w:t>
            </w:r>
          </w:p>
          <w:p w:rsidR="00B7634D" w:rsidRPr="00206F8F" w:rsidRDefault="00B7634D" w:rsidP="00D155E9">
            <w:pPr>
              <w:pStyle w:val="a4"/>
              <w:numPr>
                <w:ilvl w:val="0"/>
                <w:numId w:val="3"/>
              </w:numPr>
              <w:ind w:left="0" w:firstLine="204"/>
              <w:jc w:val="both"/>
              <w:rPr>
                <w:rFonts w:ascii="Times New Roman" w:hAnsi="Times New Roman" w:cs="Times New Roman"/>
                <w:sz w:val="24"/>
                <w:szCs w:val="24"/>
              </w:rPr>
            </w:pPr>
            <w:r w:rsidRPr="00206F8F">
              <w:rPr>
                <w:rFonts w:ascii="Times New Roman" w:hAnsi="Times New Roman" w:cs="Times New Roman"/>
                <w:sz w:val="24"/>
                <w:szCs w:val="24"/>
              </w:rPr>
              <w:t>подписание согласия на запрос кредитной истории посредством ввода смс-кода, направленного пользователем кредитной истории на абонентский номер подвижной радиотелефонной связи, информация о котором ранее предоставлена клиентом кредитору;</w:t>
            </w:r>
          </w:p>
          <w:p w:rsidR="00B7634D" w:rsidRPr="00206F8F" w:rsidRDefault="00B7634D" w:rsidP="00D155E9">
            <w:pPr>
              <w:pStyle w:val="a4"/>
              <w:numPr>
                <w:ilvl w:val="0"/>
                <w:numId w:val="3"/>
              </w:numPr>
              <w:ind w:left="0" w:firstLine="204"/>
              <w:jc w:val="both"/>
              <w:rPr>
                <w:rFonts w:ascii="Times New Roman" w:hAnsi="Times New Roman" w:cs="Times New Roman"/>
                <w:sz w:val="24"/>
                <w:szCs w:val="24"/>
              </w:rPr>
            </w:pPr>
            <w:r w:rsidRPr="00206F8F">
              <w:rPr>
                <w:rFonts w:ascii="Times New Roman" w:hAnsi="Times New Roman" w:cs="Times New Roman"/>
                <w:sz w:val="24"/>
                <w:szCs w:val="24"/>
              </w:rPr>
              <w:t>подписание согласия на запрос кредитной истории через стандартную (проверенную) учетную запись ЕСИА (учетная запись второго уровня);</w:t>
            </w:r>
          </w:p>
          <w:p w:rsidR="00B7634D" w:rsidRPr="00206F8F" w:rsidRDefault="00B7634D" w:rsidP="00D155E9">
            <w:pPr>
              <w:pStyle w:val="a4"/>
              <w:numPr>
                <w:ilvl w:val="0"/>
                <w:numId w:val="3"/>
              </w:numPr>
              <w:ind w:left="0" w:firstLine="204"/>
              <w:jc w:val="both"/>
              <w:rPr>
                <w:rFonts w:ascii="Times New Roman" w:hAnsi="Times New Roman" w:cs="Times New Roman"/>
                <w:sz w:val="24"/>
                <w:szCs w:val="24"/>
              </w:rPr>
            </w:pPr>
            <w:r w:rsidRPr="00206F8F">
              <w:rPr>
                <w:rFonts w:ascii="Times New Roman" w:hAnsi="Times New Roman" w:cs="Times New Roman"/>
                <w:sz w:val="24"/>
                <w:szCs w:val="24"/>
              </w:rPr>
              <w:t>формой электронного образа документа – сканированной копии документа, подписанного собственноручной подписью субъекта;</w:t>
            </w:r>
          </w:p>
          <w:p w:rsidR="00B7634D" w:rsidRPr="00206F8F" w:rsidRDefault="00B7634D" w:rsidP="00D155E9">
            <w:pPr>
              <w:pStyle w:val="a4"/>
              <w:numPr>
                <w:ilvl w:val="0"/>
                <w:numId w:val="3"/>
              </w:numPr>
              <w:ind w:left="0" w:firstLine="204"/>
              <w:jc w:val="both"/>
              <w:rPr>
                <w:rFonts w:ascii="Times New Roman" w:hAnsi="Times New Roman" w:cs="Times New Roman"/>
                <w:sz w:val="24"/>
                <w:szCs w:val="24"/>
              </w:rPr>
            </w:pPr>
            <w:r w:rsidRPr="00206F8F">
              <w:rPr>
                <w:rFonts w:ascii="Times New Roman" w:hAnsi="Times New Roman" w:cs="Times New Roman"/>
                <w:sz w:val="24"/>
                <w:szCs w:val="24"/>
              </w:rPr>
              <w:t xml:space="preserve">предусмотреть возможность оформления согласий с использованием средств подвижной радиотелефонной связи с абонентского номера, информация о котором предоставлена заемщиком кредитору (данный способ нормативно </w:t>
            </w:r>
            <w:r w:rsidRPr="00206F8F">
              <w:rPr>
                <w:rFonts w:ascii="Times New Roman" w:hAnsi="Times New Roman" w:cs="Times New Roman"/>
                <w:sz w:val="24"/>
                <w:szCs w:val="24"/>
              </w:rPr>
              <w:lastRenderedPageBreak/>
              <w:t>предусмотрен согласно Федеральному закону 106-ФЗ</w:t>
            </w:r>
            <w:r w:rsidRPr="00206F8F">
              <w:rPr>
                <w:rStyle w:val="a6"/>
                <w:rFonts w:ascii="Times New Roman" w:hAnsi="Times New Roman" w:cs="Times New Roman"/>
                <w:sz w:val="24"/>
                <w:szCs w:val="24"/>
              </w:rPr>
              <w:footnoteReference w:id="17"/>
            </w:r>
            <w:r w:rsidRPr="00206F8F">
              <w:rPr>
                <w:rFonts w:ascii="Times New Roman" w:hAnsi="Times New Roman" w:cs="Times New Roman"/>
                <w:sz w:val="24"/>
                <w:szCs w:val="24"/>
              </w:rPr>
              <w:t xml:space="preserve"> для подачи заявок заемщика на предоставление «кредитных каникул»), с обязательным условием сохранения записи разговора.</w:t>
            </w:r>
          </w:p>
          <w:p w:rsidR="00B7634D" w:rsidRPr="00206F8F" w:rsidRDefault="00B7634D" w:rsidP="00CE03A2">
            <w:pPr>
              <w:spacing w:after="0" w:line="240" w:lineRule="auto"/>
              <w:ind w:firstLine="204"/>
              <w:jc w:val="both"/>
              <w:rPr>
                <w:rFonts w:ascii="Times New Roman" w:hAnsi="Times New Roman" w:cs="Times New Roman"/>
                <w:sz w:val="24"/>
                <w:szCs w:val="24"/>
              </w:rPr>
            </w:pPr>
            <w:r w:rsidRPr="00206F8F">
              <w:rPr>
                <w:rFonts w:ascii="Times New Roman" w:hAnsi="Times New Roman" w:cs="Times New Roman"/>
                <w:sz w:val="24"/>
                <w:szCs w:val="24"/>
              </w:rPr>
              <w:t xml:space="preserve">Учитывая, что кредитные организации обладают специальной правоспособностью, соблюдают требования законодательства о банковской тайне клиента, а для оценки кредитоспособности клиента обязательно требуется получение кредитного отчета, предлагаем рассмотреть возможность предоставления кредитной организации в целях выдачи кредита права на получение без согласия клиента не только информационной части кредитной истории (п. 9.1. ст. 6 Федерального закона 218-ФЗ), но и титульной и основной части кредитной истории. </w:t>
            </w:r>
          </w:p>
          <w:p w:rsidR="00B7634D" w:rsidRPr="00206F8F" w:rsidRDefault="00B7634D" w:rsidP="00D82DBB">
            <w:pPr>
              <w:spacing w:after="0" w:line="240" w:lineRule="auto"/>
              <w:ind w:firstLine="204"/>
              <w:jc w:val="both"/>
              <w:rPr>
                <w:rFonts w:ascii="Times New Roman" w:hAnsi="Times New Roman" w:cs="Times New Roman"/>
                <w:sz w:val="24"/>
                <w:szCs w:val="24"/>
              </w:rPr>
            </w:pPr>
            <w:r w:rsidRPr="00206F8F">
              <w:rPr>
                <w:rFonts w:ascii="Times New Roman" w:hAnsi="Times New Roman" w:cs="Times New Roman"/>
                <w:sz w:val="24"/>
                <w:szCs w:val="24"/>
              </w:rPr>
              <w:t>Реализация предложений позволит упростить процесс оформления заявок</w:t>
            </w:r>
            <w:r w:rsidR="00D82DBB">
              <w:rPr>
                <w:rFonts w:ascii="Times New Roman" w:hAnsi="Times New Roman" w:cs="Times New Roman"/>
                <w:sz w:val="24"/>
                <w:szCs w:val="24"/>
              </w:rPr>
              <w:t xml:space="preserve"> </w:t>
            </w:r>
            <w:r w:rsidRPr="00206F8F">
              <w:rPr>
                <w:rFonts w:ascii="Times New Roman" w:hAnsi="Times New Roman" w:cs="Times New Roman"/>
                <w:sz w:val="24"/>
                <w:szCs w:val="24"/>
              </w:rPr>
              <w:t xml:space="preserve">на предоставление кредитов через </w:t>
            </w:r>
            <w:r w:rsidR="00206F8F">
              <w:rPr>
                <w:rFonts w:ascii="Times New Roman" w:hAnsi="Times New Roman" w:cs="Times New Roman"/>
                <w:sz w:val="24"/>
                <w:szCs w:val="24"/>
              </w:rPr>
              <w:br/>
            </w:r>
            <w:r w:rsidRPr="00206F8F">
              <w:rPr>
                <w:rFonts w:ascii="Times New Roman" w:hAnsi="Times New Roman" w:cs="Times New Roman"/>
                <w:sz w:val="24"/>
                <w:szCs w:val="24"/>
              </w:rPr>
              <w:t>сеть «Интернет», обеспечить корректный расчет ПДН и исключение риска перекредитованности клиента, что положительно скажется на развитии кредитования физических лиц.</w:t>
            </w:r>
          </w:p>
        </w:tc>
        <w:tc>
          <w:tcPr>
            <w:tcW w:w="8080" w:type="dxa"/>
            <w:vMerge/>
          </w:tcPr>
          <w:p w:rsidR="00B7634D" w:rsidRPr="00206F8F" w:rsidRDefault="00B7634D" w:rsidP="00CE03A2">
            <w:pPr>
              <w:spacing w:after="0" w:line="240" w:lineRule="auto"/>
              <w:ind w:firstLine="175"/>
              <w:jc w:val="both"/>
              <w:rPr>
                <w:rFonts w:ascii="Times New Roman" w:hAnsi="Times New Roman" w:cs="Times New Roman"/>
                <w:sz w:val="24"/>
                <w:szCs w:val="24"/>
              </w:rPr>
            </w:pPr>
          </w:p>
        </w:tc>
      </w:tr>
      <w:tr w:rsidR="00206F8F" w:rsidRPr="00206F8F" w:rsidTr="00CF30F7">
        <w:tc>
          <w:tcPr>
            <w:tcW w:w="15339" w:type="dxa"/>
            <w:gridSpan w:val="3"/>
          </w:tcPr>
          <w:p w:rsidR="00206F8F" w:rsidRPr="00206F8F" w:rsidRDefault="00206F8F" w:rsidP="00CE03A2">
            <w:pPr>
              <w:spacing w:after="0" w:line="240" w:lineRule="auto"/>
              <w:ind w:firstLine="175"/>
              <w:jc w:val="center"/>
              <w:rPr>
                <w:rFonts w:ascii="Times New Roman" w:hAnsi="Times New Roman" w:cs="Times New Roman"/>
                <w:i/>
                <w:sz w:val="24"/>
                <w:szCs w:val="24"/>
              </w:rPr>
            </w:pPr>
            <w:r w:rsidRPr="00206F8F">
              <w:rPr>
                <w:rFonts w:ascii="Times New Roman" w:hAnsi="Times New Roman" w:cs="Times New Roman"/>
                <w:i/>
                <w:sz w:val="24"/>
                <w:szCs w:val="24"/>
              </w:rPr>
              <w:lastRenderedPageBreak/>
              <w:t>Форматы отчетов и отражение данных</w:t>
            </w:r>
          </w:p>
        </w:tc>
      </w:tr>
      <w:tr w:rsidR="00B7634D" w:rsidRPr="00206F8F" w:rsidTr="00CF30F7">
        <w:tc>
          <w:tcPr>
            <w:tcW w:w="616" w:type="dxa"/>
          </w:tcPr>
          <w:p w:rsidR="00B7634D" w:rsidRPr="00206F8F" w:rsidRDefault="00B7634D"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t>5</w:t>
            </w:r>
          </w:p>
        </w:tc>
        <w:tc>
          <w:tcPr>
            <w:tcW w:w="6643" w:type="dxa"/>
          </w:tcPr>
          <w:p w:rsidR="00B7634D" w:rsidRPr="00B7634D" w:rsidRDefault="00B7634D" w:rsidP="00CE03A2">
            <w:pPr>
              <w:spacing w:after="0" w:line="240" w:lineRule="auto"/>
              <w:ind w:firstLine="204"/>
              <w:jc w:val="both"/>
              <w:rPr>
                <w:rFonts w:ascii="Times New Roman" w:eastAsia="Times New Roman" w:hAnsi="Times New Roman" w:cs="Times New Roman"/>
                <w:b/>
                <w:sz w:val="24"/>
                <w:szCs w:val="24"/>
                <w:lang w:eastAsia="ru-RU"/>
              </w:rPr>
            </w:pPr>
            <w:r w:rsidRPr="00B7634D">
              <w:rPr>
                <w:rFonts w:ascii="Times New Roman" w:eastAsia="Times New Roman" w:hAnsi="Times New Roman" w:cs="Times New Roman"/>
                <w:sz w:val="24"/>
                <w:szCs w:val="24"/>
                <w:lang w:eastAsia="ru-RU"/>
              </w:rPr>
              <w:t>Формат блоков данных о своевременности платежей (историческая информация по платежам, количество месяцев просрочки, количество просрочек больше n дней), льготного периода (флаг обозначения выдачи по федеральному закону или продуктам банка) и остатки задолженностей по основному долгу, процентам и другим начислениям рассчитываются для каждого БКИ по-разному в соответствии с их требованиями.</w:t>
            </w:r>
          </w:p>
          <w:p w:rsidR="00B7634D" w:rsidRPr="00206F8F" w:rsidRDefault="00B7634D" w:rsidP="00CE03A2">
            <w:pPr>
              <w:spacing w:after="0" w:line="240" w:lineRule="auto"/>
              <w:ind w:firstLine="204"/>
              <w:jc w:val="both"/>
              <w:rPr>
                <w:rFonts w:ascii="Times New Roman" w:hAnsi="Times New Roman" w:cs="Times New Roman"/>
                <w:sz w:val="24"/>
                <w:szCs w:val="24"/>
              </w:rPr>
            </w:pPr>
            <w:r w:rsidRPr="00B7634D">
              <w:rPr>
                <w:rFonts w:ascii="Times New Roman" w:eastAsia="Times New Roman" w:hAnsi="Times New Roman" w:cs="Times New Roman"/>
                <w:sz w:val="24"/>
                <w:szCs w:val="24"/>
                <w:lang w:eastAsia="ru-RU"/>
              </w:rPr>
              <w:t>Предлагается ввести согласованный или подготовленный Банком России</w:t>
            </w:r>
            <w:r w:rsidRPr="00B7634D">
              <w:rPr>
                <w:rFonts w:ascii="Times New Roman" w:eastAsia="Times New Roman" w:hAnsi="Times New Roman" w:cs="Times New Roman"/>
                <w:b/>
                <w:bCs/>
                <w:sz w:val="24"/>
                <w:szCs w:val="24"/>
                <w:lang w:eastAsia="ru-RU"/>
              </w:rPr>
              <w:t xml:space="preserve"> единый стандартный формат</w:t>
            </w:r>
            <w:r w:rsidRPr="00B7634D">
              <w:rPr>
                <w:rFonts w:ascii="Times New Roman" w:eastAsia="Times New Roman" w:hAnsi="Times New Roman" w:cs="Times New Roman"/>
                <w:sz w:val="24"/>
                <w:szCs w:val="24"/>
                <w:lang w:eastAsia="ru-RU"/>
              </w:rPr>
              <w:t xml:space="preserve"> для передачи данных в БКИ для упрощения процесса. Банкам желательно получить заранее версии с описанием форматов минимум за 9 месяцев до ввода в действие.</w:t>
            </w:r>
          </w:p>
        </w:tc>
        <w:tc>
          <w:tcPr>
            <w:tcW w:w="8080" w:type="dxa"/>
            <w:vMerge w:val="restart"/>
          </w:tcPr>
          <w:p w:rsidR="00B7634D" w:rsidRPr="00B7634D" w:rsidRDefault="00B7634D" w:rsidP="00CE03A2">
            <w:pPr>
              <w:spacing w:after="160" w:line="240" w:lineRule="auto"/>
              <w:ind w:firstLine="175"/>
              <w:contextualSpacing/>
              <w:jc w:val="both"/>
              <w:rPr>
                <w:rFonts w:ascii="Times New Roman" w:eastAsia="Calibri" w:hAnsi="Times New Roman" w:cs="Times New Roman"/>
                <w:sz w:val="24"/>
                <w:szCs w:val="24"/>
              </w:rPr>
            </w:pPr>
            <w:r w:rsidRPr="00B7634D">
              <w:rPr>
                <w:rFonts w:ascii="Times New Roman" w:eastAsia="Calibri" w:hAnsi="Times New Roman" w:cs="Times New Roman"/>
                <w:sz w:val="24"/>
                <w:szCs w:val="24"/>
              </w:rPr>
              <w:t>С 01.01.2022 Банк России наделяется компетенцией определять формат кредитных историй, обязательный для всех БКИ</w:t>
            </w:r>
            <w:r w:rsidRPr="00206F8F">
              <w:rPr>
                <w:rFonts w:ascii="Times New Roman" w:eastAsia="Calibri" w:hAnsi="Times New Roman" w:cs="Times New Roman"/>
                <w:sz w:val="24"/>
                <w:szCs w:val="24"/>
                <w:vertAlign w:val="superscript"/>
              </w:rPr>
              <w:footnoteReference w:id="18"/>
            </w:r>
            <w:r w:rsidRPr="00B7634D">
              <w:rPr>
                <w:rFonts w:ascii="Times New Roman" w:eastAsia="Calibri" w:hAnsi="Times New Roman" w:cs="Times New Roman"/>
                <w:sz w:val="24"/>
                <w:szCs w:val="24"/>
              </w:rPr>
              <w:t xml:space="preserve">. Для реализации указанных полномочий Банк России разработал проект соответствующего положения, которое находится в высокой степени готовности. Положение будет официально опубликовано не позднее, чем за 9-12 месяцев до начала его применения. При необходимости Банком России будет рассмотрен вопрос об отложенном сроке вступления в силу Положения. </w:t>
            </w:r>
          </w:p>
          <w:p w:rsidR="00B7634D" w:rsidRPr="00206F8F" w:rsidRDefault="00B7634D" w:rsidP="00CE03A2">
            <w:pPr>
              <w:spacing w:after="0" w:line="240" w:lineRule="auto"/>
              <w:ind w:firstLine="175"/>
              <w:jc w:val="both"/>
              <w:rPr>
                <w:rFonts w:ascii="Times New Roman" w:hAnsi="Times New Roman" w:cs="Times New Roman"/>
                <w:sz w:val="24"/>
                <w:szCs w:val="24"/>
              </w:rPr>
            </w:pPr>
          </w:p>
        </w:tc>
      </w:tr>
      <w:tr w:rsidR="00B7634D" w:rsidRPr="00206F8F" w:rsidTr="00CF30F7">
        <w:tc>
          <w:tcPr>
            <w:tcW w:w="616" w:type="dxa"/>
          </w:tcPr>
          <w:p w:rsidR="00B7634D" w:rsidRPr="00206F8F" w:rsidRDefault="00B7634D"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lastRenderedPageBreak/>
              <w:t>6</w:t>
            </w:r>
          </w:p>
        </w:tc>
        <w:tc>
          <w:tcPr>
            <w:tcW w:w="6643" w:type="dxa"/>
          </w:tcPr>
          <w:p w:rsidR="00B7634D" w:rsidRPr="00B7634D" w:rsidRDefault="00B7634D" w:rsidP="00CE03A2">
            <w:pPr>
              <w:spacing w:after="0" w:line="240" w:lineRule="auto"/>
              <w:ind w:firstLine="204"/>
              <w:jc w:val="both"/>
              <w:rPr>
                <w:rFonts w:ascii="Times New Roman" w:eastAsia="Times New Roman" w:hAnsi="Times New Roman" w:cs="Times New Roman"/>
                <w:bCs/>
                <w:sz w:val="24"/>
                <w:szCs w:val="24"/>
                <w:lang w:eastAsia="ru-RU"/>
              </w:rPr>
            </w:pPr>
            <w:r w:rsidRPr="00B7634D">
              <w:rPr>
                <w:rFonts w:ascii="Times New Roman" w:eastAsia="Times New Roman" w:hAnsi="Times New Roman" w:cs="Times New Roman"/>
                <w:bCs/>
                <w:sz w:val="24"/>
                <w:szCs w:val="24"/>
                <w:lang w:eastAsia="ru-RU"/>
              </w:rPr>
              <w:t>Отражение информации о поручительствах в кредитной истории субъекта. Унификация информации в БКИ.</w:t>
            </w:r>
          </w:p>
          <w:p w:rsidR="00B7634D" w:rsidRPr="00B7634D" w:rsidRDefault="00B7634D" w:rsidP="00CE03A2">
            <w:pPr>
              <w:spacing w:after="0" w:line="240" w:lineRule="auto"/>
              <w:ind w:firstLine="204"/>
              <w:jc w:val="both"/>
              <w:rPr>
                <w:rFonts w:ascii="Times New Roman" w:eastAsia="Times New Roman" w:hAnsi="Times New Roman" w:cs="Times New Roman"/>
                <w:sz w:val="24"/>
                <w:szCs w:val="24"/>
                <w:lang w:eastAsia="ru-RU"/>
              </w:rPr>
            </w:pPr>
            <w:r w:rsidRPr="00B7634D">
              <w:rPr>
                <w:rFonts w:ascii="Times New Roman" w:eastAsia="Times New Roman" w:hAnsi="Times New Roman" w:cs="Times New Roman"/>
                <w:sz w:val="24"/>
                <w:szCs w:val="24"/>
                <w:lang w:eastAsia="ru-RU"/>
              </w:rPr>
              <w:t>С 2019 года в банки стало поступать большое количество обращений от клиентов с требованием передать информацию о закрытии поручительства. Это связано с тем, что кредитные организации, в которые обращаются клиенты (поручители) при анализе кредитной истории, стали обращать внимание на «статус счета», который по поручительствам, в соответствии с форматами НБКИ, не заполняется (в кредитном отчёте Статус счёта: «нет данных»), и отказывать в кредите. По разъяснениям НБКИ, форматы бюро не противоречат требованиям Федерального закона 218-ФЗ. Сотрудники НБКИ рекомендуют при подобных обращениях ссылаться на Федеральный закон 218-ФЗ. В то же время в кредитных отчётах Эквифакса информация о завершении поручительства отражается.</w:t>
            </w:r>
          </w:p>
          <w:p w:rsidR="00B7634D" w:rsidRPr="00B7634D" w:rsidRDefault="00B7634D" w:rsidP="00CE03A2">
            <w:pPr>
              <w:spacing w:after="0" w:line="240" w:lineRule="auto"/>
              <w:ind w:firstLine="204"/>
              <w:jc w:val="both"/>
              <w:rPr>
                <w:rFonts w:ascii="Times New Roman" w:eastAsia="Times New Roman" w:hAnsi="Times New Roman" w:cs="Times New Roman"/>
                <w:sz w:val="24"/>
                <w:szCs w:val="24"/>
                <w:lang w:eastAsia="ru-RU"/>
              </w:rPr>
            </w:pPr>
            <w:r w:rsidRPr="00B7634D">
              <w:rPr>
                <w:rFonts w:ascii="Times New Roman" w:eastAsia="Times New Roman" w:hAnsi="Times New Roman" w:cs="Times New Roman"/>
                <w:sz w:val="24"/>
                <w:szCs w:val="24"/>
                <w:lang w:eastAsia="ru-RU"/>
              </w:rPr>
              <w:t xml:space="preserve">Таким образом, БКИ неединообразно интерпретируют требования Федерального закона </w:t>
            </w:r>
            <w:r w:rsidR="00BE750C">
              <w:rPr>
                <w:rFonts w:ascii="Times New Roman" w:eastAsia="Times New Roman" w:hAnsi="Times New Roman" w:cs="Times New Roman"/>
                <w:sz w:val="24"/>
                <w:szCs w:val="24"/>
                <w:lang w:eastAsia="ru-RU"/>
              </w:rPr>
              <w:t xml:space="preserve">№ </w:t>
            </w:r>
            <w:r w:rsidRPr="00B7634D">
              <w:rPr>
                <w:rFonts w:ascii="Times New Roman" w:eastAsia="Times New Roman" w:hAnsi="Times New Roman" w:cs="Times New Roman"/>
                <w:sz w:val="24"/>
                <w:szCs w:val="24"/>
                <w:lang w:eastAsia="ru-RU"/>
              </w:rPr>
              <w:t>218-ФЗ, что крайне затрудняет интерпретацию данных кредитных отчётов. Корректная интерпретация данных кредитных отчётов исключительно важна, особенно в свете развития концепции показателя долговой нагрузки (ПДН).</w:t>
            </w:r>
          </w:p>
          <w:p w:rsidR="00B7634D" w:rsidRPr="00206F8F" w:rsidRDefault="00B7634D" w:rsidP="00CE03A2">
            <w:pPr>
              <w:spacing w:after="0" w:line="240" w:lineRule="auto"/>
              <w:ind w:firstLine="204"/>
              <w:jc w:val="both"/>
              <w:rPr>
                <w:rFonts w:ascii="Times New Roman" w:hAnsi="Times New Roman" w:cs="Times New Roman"/>
                <w:sz w:val="24"/>
                <w:szCs w:val="24"/>
              </w:rPr>
            </w:pPr>
            <w:r w:rsidRPr="00B7634D">
              <w:rPr>
                <w:rFonts w:ascii="Times New Roman" w:eastAsia="Times New Roman" w:hAnsi="Times New Roman" w:cs="Times New Roman"/>
                <w:i/>
                <w:sz w:val="24"/>
                <w:szCs w:val="24"/>
                <w:lang w:eastAsia="ru-RU"/>
              </w:rPr>
              <w:t xml:space="preserve">Предлагаем инициировать проведение экспертизы форматов всех ведущих БКИ на предмет их соответствия требованиям Федерального закона </w:t>
            </w:r>
            <w:r w:rsidR="00BE750C">
              <w:rPr>
                <w:rFonts w:ascii="Times New Roman" w:eastAsia="Times New Roman" w:hAnsi="Times New Roman" w:cs="Times New Roman"/>
                <w:i/>
                <w:sz w:val="24"/>
                <w:szCs w:val="24"/>
                <w:lang w:eastAsia="ru-RU"/>
              </w:rPr>
              <w:t>№</w:t>
            </w:r>
            <w:r w:rsidRPr="00B7634D">
              <w:rPr>
                <w:rFonts w:ascii="Times New Roman" w:eastAsia="Times New Roman" w:hAnsi="Times New Roman" w:cs="Times New Roman"/>
                <w:i/>
                <w:sz w:val="24"/>
                <w:szCs w:val="24"/>
                <w:lang w:eastAsia="ru-RU"/>
              </w:rPr>
              <w:t>218-ФЗ и выработать рекомендации по единым обязательным полям кредитных отчетов.</w:t>
            </w:r>
          </w:p>
        </w:tc>
        <w:tc>
          <w:tcPr>
            <w:tcW w:w="8080" w:type="dxa"/>
            <w:vMerge/>
          </w:tcPr>
          <w:p w:rsidR="00B7634D" w:rsidRPr="00206F8F" w:rsidRDefault="00B7634D" w:rsidP="00CE03A2">
            <w:pPr>
              <w:spacing w:after="0" w:line="240" w:lineRule="auto"/>
              <w:ind w:firstLine="175"/>
              <w:jc w:val="both"/>
              <w:rPr>
                <w:rFonts w:ascii="Times New Roman" w:hAnsi="Times New Roman" w:cs="Times New Roman"/>
                <w:sz w:val="24"/>
                <w:szCs w:val="24"/>
              </w:rPr>
            </w:pPr>
          </w:p>
        </w:tc>
      </w:tr>
      <w:tr w:rsidR="009E6309" w:rsidRPr="00206F8F" w:rsidTr="00CF30F7">
        <w:tc>
          <w:tcPr>
            <w:tcW w:w="616" w:type="dxa"/>
          </w:tcPr>
          <w:p w:rsidR="009E6309" w:rsidRPr="00206F8F" w:rsidRDefault="009E6309"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t>7</w:t>
            </w:r>
          </w:p>
        </w:tc>
        <w:tc>
          <w:tcPr>
            <w:tcW w:w="6643" w:type="dxa"/>
          </w:tcPr>
          <w:p w:rsidR="00B7634D" w:rsidRPr="00B7634D" w:rsidRDefault="00B7634D" w:rsidP="00CE03A2">
            <w:pPr>
              <w:spacing w:after="0" w:line="240" w:lineRule="auto"/>
              <w:ind w:firstLine="204"/>
              <w:jc w:val="both"/>
              <w:rPr>
                <w:rFonts w:ascii="Times New Roman" w:eastAsia="Times New Roman" w:hAnsi="Times New Roman" w:cs="Times New Roman"/>
                <w:b/>
                <w:sz w:val="24"/>
                <w:szCs w:val="24"/>
                <w:lang w:eastAsia="ru-RU"/>
              </w:rPr>
            </w:pPr>
            <w:r w:rsidRPr="00B7634D">
              <w:rPr>
                <w:rFonts w:ascii="Times New Roman" w:eastAsia="Times New Roman" w:hAnsi="Times New Roman" w:cs="Times New Roman"/>
                <w:sz w:val="24"/>
                <w:szCs w:val="24"/>
                <w:lang w:eastAsia="ru-RU"/>
              </w:rPr>
              <w:t xml:space="preserve">Предлагается сократить количество полей, передаваемых источником КИ, до минимума (только чистые данные о событиях). Вычисляемые поля можно формировать на стороне БКИ. </w:t>
            </w:r>
          </w:p>
          <w:p w:rsidR="00B7634D" w:rsidRPr="00B7634D" w:rsidRDefault="00B7634D" w:rsidP="00CE03A2">
            <w:pPr>
              <w:spacing w:after="0" w:line="240" w:lineRule="auto"/>
              <w:ind w:firstLine="204"/>
              <w:jc w:val="both"/>
              <w:rPr>
                <w:rFonts w:ascii="Times New Roman" w:eastAsia="Times New Roman" w:hAnsi="Times New Roman" w:cs="Times New Roman"/>
                <w:sz w:val="24"/>
                <w:szCs w:val="24"/>
                <w:lang w:eastAsia="ru-RU"/>
              </w:rPr>
            </w:pPr>
            <w:r w:rsidRPr="00B7634D">
              <w:rPr>
                <w:rFonts w:ascii="Times New Roman" w:eastAsia="Times New Roman" w:hAnsi="Times New Roman" w:cs="Times New Roman"/>
                <w:sz w:val="24"/>
                <w:szCs w:val="24"/>
                <w:lang w:eastAsia="ru-RU"/>
              </w:rPr>
              <w:t>Предлагается исключить дублирование передаваемой информации в информационную часть КИ и по договору. Например, дата закрытия договора или флаги о наличии просрочки.</w:t>
            </w:r>
          </w:p>
          <w:p w:rsidR="009E6309" w:rsidRPr="00206F8F" w:rsidRDefault="009E6309" w:rsidP="00CE03A2">
            <w:pPr>
              <w:spacing w:after="0" w:line="240" w:lineRule="auto"/>
              <w:ind w:firstLine="204"/>
              <w:jc w:val="both"/>
              <w:rPr>
                <w:rFonts w:ascii="Times New Roman" w:hAnsi="Times New Roman" w:cs="Times New Roman"/>
                <w:sz w:val="24"/>
                <w:szCs w:val="24"/>
              </w:rPr>
            </w:pPr>
          </w:p>
        </w:tc>
        <w:tc>
          <w:tcPr>
            <w:tcW w:w="8080" w:type="dxa"/>
          </w:tcPr>
          <w:p w:rsidR="00DB4EDA" w:rsidRPr="00B7634D" w:rsidRDefault="00DB4EDA" w:rsidP="00DB4EDA">
            <w:pPr>
              <w:spacing w:after="160" w:line="240" w:lineRule="auto"/>
              <w:ind w:firstLine="17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B7634D">
              <w:rPr>
                <w:rFonts w:ascii="Times New Roman" w:eastAsia="Calibri" w:hAnsi="Times New Roman" w:cs="Times New Roman"/>
                <w:sz w:val="24"/>
                <w:szCs w:val="24"/>
              </w:rPr>
              <w:t xml:space="preserve"> соответствии с существующей концепцией регулирования БКИ не производят на своей стороне никаких значимых преобразований информации. Для этого у БКИ отсутствуют правовые основания. Изменение текущего распределения рисков нецелесообразно по трем причинам.</w:t>
            </w:r>
          </w:p>
          <w:p w:rsidR="00DB4EDA" w:rsidRPr="00B7634D" w:rsidRDefault="00DB4EDA" w:rsidP="00DB4EDA">
            <w:pPr>
              <w:spacing w:after="160" w:line="240" w:lineRule="auto"/>
              <w:ind w:firstLine="175"/>
              <w:contextualSpacing/>
              <w:jc w:val="both"/>
              <w:rPr>
                <w:rFonts w:ascii="Times New Roman" w:eastAsia="Calibri" w:hAnsi="Times New Roman" w:cs="Times New Roman"/>
                <w:sz w:val="24"/>
                <w:szCs w:val="24"/>
              </w:rPr>
            </w:pPr>
            <w:r w:rsidRPr="00B7634D">
              <w:rPr>
                <w:rFonts w:ascii="Times New Roman" w:eastAsia="Calibri" w:hAnsi="Times New Roman" w:cs="Times New Roman"/>
                <w:sz w:val="24"/>
                <w:szCs w:val="24"/>
              </w:rPr>
              <w:t xml:space="preserve">1) Банк как Источник владеет наиболее полной информацией об обязательстве и потому может обеспечить достоверность передаваемых сведений с минимальными издержками. </w:t>
            </w:r>
          </w:p>
          <w:p w:rsidR="00DB4EDA" w:rsidRPr="00B7634D" w:rsidRDefault="00DB4EDA" w:rsidP="00DB4EDA">
            <w:pPr>
              <w:spacing w:after="160" w:line="240" w:lineRule="auto"/>
              <w:ind w:firstLine="175"/>
              <w:contextualSpacing/>
              <w:jc w:val="both"/>
              <w:rPr>
                <w:rFonts w:ascii="Times New Roman" w:eastAsia="Calibri" w:hAnsi="Times New Roman" w:cs="Times New Roman"/>
                <w:sz w:val="24"/>
                <w:szCs w:val="24"/>
              </w:rPr>
            </w:pPr>
            <w:r w:rsidRPr="00B7634D">
              <w:rPr>
                <w:rFonts w:ascii="Times New Roman" w:eastAsia="Calibri" w:hAnsi="Times New Roman" w:cs="Times New Roman"/>
                <w:sz w:val="24"/>
                <w:szCs w:val="24"/>
              </w:rPr>
              <w:t xml:space="preserve">2) Возложение </w:t>
            </w:r>
            <w:r>
              <w:rPr>
                <w:rFonts w:ascii="Times New Roman" w:eastAsia="Calibri" w:hAnsi="Times New Roman" w:cs="Times New Roman"/>
                <w:sz w:val="24"/>
                <w:szCs w:val="24"/>
              </w:rPr>
              <w:t xml:space="preserve">на БКИ </w:t>
            </w:r>
            <w:r w:rsidRPr="00B7634D">
              <w:rPr>
                <w:rFonts w:ascii="Times New Roman" w:eastAsia="Calibri" w:hAnsi="Times New Roman" w:cs="Times New Roman"/>
                <w:sz w:val="24"/>
                <w:szCs w:val="24"/>
              </w:rPr>
              <w:t>обязанностей, в том числе рисков искажения информации, потребует значительных инвестиций, что снизит доступность услуг БКИ.</w:t>
            </w:r>
          </w:p>
          <w:p w:rsidR="009E6309" w:rsidRPr="00206F8F" w:rsidRDefault="00DB4EDA" w:rsidP="00DB4EDA">
            <w:pPr>
              <w:spacing w:after="160" w:line="240" w:lineRule="auto"/>
              <w:ind w:firstLine="175"/>
              <w:contextualSpacing/>
              <w:jc w:val="both"/>
              <w:rPr>
                <w:rFonts w:ascii="Times New Roman" w:hAnsi="Times New Roman" w:cs="Times New Roman"/>
                <w:sz w:val="24"/>
                <w:szCs w:val="24"/>
              </w:rPr>
            </w:pPr>
            <w:r w:rsidRPr="00B7634D">
              <w:rPr>
                <w:rFonts w:ascii="Times New Roman" w:eastAsia="Calibri" w:hAnsi="Times New Roman" w:cs="Times New Roman"/>
                <w:sz w:val="24"/>
                <w:szCs w:val="24"/>
              </w:rPr>
              <w:t>3) Для самостоятельного расчета БКИ может потребоваться намного больше данных, в том числе полные условия всех заключаемых договоров, в формате, пригодном для машинной обработки. Это не сократит, а расширит состав передаваемых сведений.</w:t>
            </w:r>
          </w:p>
        </w:tc>
      </w:tr>
      <w:tr w:rsidR="009E6309" w:rsidRPr="00206F8F" w:rsidTr="00CF30F7">
        <w:tc>
          <w:tcPr>
            <w:tcW w:w="616" w:type="dxa"/>
          </w:tcPr>
          <w:p w:rsidR="009E6309" w:rsidRPr="00206F8F" w:rsidRDefault="009E6309"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t>8</w:t>
            </w:r>
          </w:p>
        </w:tc>
        <w:tc>
          <w:tcPr>
            <w:tcW w:w="6643" w:type="dxa"/>
          </w:tcPr>
          <w:p w:rsidR="00B7634D" w:rsidRPr="00B7634D" w:rsidRDefault="00B7634D" w:rsidP="00CE03A2">
            <w:pPr>
              <w:spacing w:after="0" w:line="240" w:lineRule="auto"/>
              <w:ind w:firstLine="204"/>
              <w:jc w:val="both"/>
              <w:rPr>
                <w:rFonts w:ascii="Times New Roman" w:eastAsia="Times New Roman" w:hAnsi="Times New Roman" w:cs="Times New Roman"/>
                <w:b/>
                <w:sz w:val="24"/>
                <w:szCs w:val="24"/>
                <w:lang w:eastAsia="ru-RU"/>
              </w:rPr>
            </w:pPr>
            <w:r w:rsidRPr="00B7634D">
              <w:rPr>
                <w:rFonts w:ascii="Times New Roman" w:eastAsia="Times New Roman" w:hAnsi="Times New Roman" w:cs="Times New Roman"/>
                <w:sz w:val="24"/>
                <w:szCs w:val="24"/>
                <w:lang w:eastAsia="ru-RU"/>
              </w:rPr>
              <w:t>На рассмотрение банковского сообщества был представлен проект Положения Банка России «</w:t>
            </w:r>
            <w:r w:rsidRPr="00B7634D">
              <w:rPr>
                <w:rFonts w:ascii="Times New Roman" w:eastAsia="Times New Roman" w:hAnsi="Times New Roman" w:cs="Times New Roman"/>
                <w:i/>
                <w:iCs/>
                <w:sz w:val="24"/>
                <w:szCs w:val="24"/>
                <w:lang w:eastAsia="ru-RU"/>
              </w:rPr>
              <w:t xml:space="preserve">О дополнительной информации, которая включается в состав кредитной истории, порядке формирования, приема и признаках недостоверности, сведений входящих в состав кредитной истории, и требованиях к порядку формирования кредитной </w:t>
            </w:r>
            <w:r w:rsidRPr="00B7634D">
              <w:rPr>
                <w:rFonts w:ascii="Times New Roman" w:eastAsia="Times New Roman" w:hAnsi="Times New Roman" w:cs="Times New Roman"/>
                <w:i/>
                <w:iCs/>
                <w:sz w:val="24"/>
                <w:szCs w:val="24"/>
                <w:lang w:eastAsia="ru-RU"/>
              </w:rPr>
              <w:lastRenderedPageBreak/>
              <w:t>истории</w:t>
            </w:r>
            <w:r w:rsidRPr="00B7634D">
              <w:rPr>
                <w:rFonts w:ascii="Times New Roman" w:eastAsia="Times New Roman" w:hAnsi="Times New Roman" w:cs="Times New Roman"/>
                <w:sz w:val="24"/>
                <w:szCs w:val="24"/>
                <w:lang w:eastAsia="ru-RU"/>
              </w:rPr>
              <w:t xml:space="preserve">», разработанного в связи с изменениями Федерального закона </w:t>
            </w:r>
            <w:r w:rsidR="00BE750C">
              <w:rPr>
                <w:rFonts w:ascii="Times New Roman" w:eastAsia="Times New Roman" w:hAnsi="Times New Roman" w:cs="Times New Roman"/>
                <w:sz w:val="24"/>
                <w:szCs w:val="24"/>
                <w:lang w:eastAsia="ru-RU"/>
              </w:rPr>
              <w:t xml:space="preserve">№ </w:t>
            </w:r>
            <w:r w:rsidRPr="00B7634D">
              <w:rPr>
                <w:rFonts w:ascii="Times New Roman" w:eastAsia="Times New Roman" w:hAnsi="Times New Roman" w:cs="Times New Roman"/>
                <w:sz w:val="24"/>
                <w:szCs w:val="24"/>
                <w:lang w:eastAsia="ru-RU"/>
              </w:rPr>
              <w:t>218-ФЗ.</w:t>
            </w:r>
          </w:p>
          <w:p w:rsidR="00B7634D" w:rsidRPr="00B7634D" w:rsidRDefault="00B7634D" w:rsidP="00CE03A2">
            <w:pPr>
              <w:spacing w:after="0" w:line="240" w:lineRule="auto"/>
              <w:ind w:firstLine="204"/>
              <w:jc w:val="both"/>
              <w:rPr>
                <w:rFonts w:ascii="Times New Roman" w:eastAsia="Times New Roman" w:hAnsi="Times New Roman" w:cs="Times New Roman"/>
                <w:sz w:val="24"/>
                <w:szCs w:val="24"/>
                <w:lang w:eastAsia="ru-RU"/>
              </w:rPr>
            </w:pPr>
            <w:r w:rsidRPr="00B7634D">
              <w:rPr>
                <w:rFonts w:ascii="Times New Roman" w:eastAsia="Times New Roman" w:hAnsi="Times New Roman" w:cs="Times New Roman"/>
                <w:sz w:val="24"/>
                <w:szCs w:val="24"/>
                <w:lang w:eastAsia="ru-RU"/>
              </w:rPr>
              <w:t>В результате рассмотрения и обсуждения Проекта положения были внесены корректировки в изначальный проект, который не предоставлялся банковскому сообществу. Изменения, которые предполагает указанный Проект положения, начинают действовать с 01.01.2022 года и являются существенными, в связи с чем для настройки функционала в автоматизированных банковских системах требуется значительный промежуток времени. Учитывая, что по состоянию на 01.01.2021 проект окончательного положения не представлен, кредитные организации просят Банк России перенести срок вступления в силу таким образом, чтобы начало действия документа наступало не ранее чем через 12 месяцев с момента официального опубликования.</w:t>
            </w:r>
          </w:p>
          <w:p w:rsidR="009E6309" w:rsidRPr="00206F8F" w:rsidRDefault="00B7634D" w:rsidP="00CE03A2">
            <w:pPr>
              <w:spacing w:after="0" w:line="240" w:lineRule="auto"/>
              <w:ind w:firstLine="204"/>
              <w:jc w:val="both"/>
              <w:rPr>
                <w:rFonts w:ascii="Times New Roman" w:hAnsi="Times New Roman" w:cs="Times New Roman"/>
                <w:sz w:val="24"/>
                <w:szCs w:val="24"/>
              </w:rPr>
            </w:pPr>
            <w:r w:rsidRPr="00B7634D">
              <w:rPr>
                <w:rFonts w:ascii="Times New Roman" w:eastAsia="Times New Roman" w:hAnsi="Times New Roman" w:cs="Times New Roman"/>
                <w:sz w:val="24"/>
                <w:szCs w:val="24"/>
                <w:lang w:eastAsia="ru-RU"/>
              </w:rPr>
              <w:t>Вопрос по Проекту – каким образом банки будут изменять кредитную историю, признанную недостоверной в соответствии с Главой 2 Положения?</w:t>
            </w:r>
          </w:p>
        </w:tc>
        <w:tc>
          <w:tcPr>
            <w:tcW w:w="8080" w:type="dxa"/>
          </w:tcPr>
          <w:p w:rsidR="00206F8F" w:rsidRPr="00206F8F" w:rsidRDefault="00206F8F" w:rsidP="00CE03A2">
            <w:pPr>
              <w:spacing w:after="160" w:line="240" w:lineRule="auto"/>
              <w:ind w:firstLine="317"/>
              <w:contextualSpacing/>
              <w:jc w:val="both"/>
              <w:rPr>
                <w:rFonts w:ascii="Times New Roman" w:eastAsia="Calibri" w:hAnsi="Times New Roman" w:cs="Times New Roman"/>
                <w:sz w:val="24"/>
                <w:szCs w:val="24"/>
              </w:rPr>
            </w:pPr>
            <w:r w:rsidRPr="00206F8F">
              <w:rPr>
                <w:rFonts w:ascii="Times New Roman" w:eastAsia="Calibri" w:hAnsi="Times New Roman" w:cs="Times New Roman"/>
                <w:sz w:val="24"/>
                <w:szCs w:val="24"/>
              </w:rPr>
              <w:lastRenderedPageBreak/>
              <w:t xml:space="preserve">Банк России планирует опубликовать указанное положение не позднее, чем за 9-12 месяцев до начала его применения. </w:t>
            </w:r>
          </w:p>
          <w:p w:rsidR="00206F8F" w:rsidRPr="00206F8F" w:rsidRDefault="00206F8F" w:rsidP="00CE03A2">
            <w:pPr>
              <w:spacing w:after="160" w:line="240" w:lineRule="auto"/>
              <w:ind w:firstLine="317"/>
              <w:contextualSpacing/>
              <w:jc w:val="both"/>
              <w:rPr>
                <w:rFonts w:ascii="Times New Roman" w:eastAsia="Calibri" w:hAnsi="Times New Roman" w:cs="Times New Roman"/>
                <w:sz w:val="24"/>
                <w:szCs w:val="24"/>
              </w:rPr>
            </w:pPr>
            <w:r w:rsidRPr="00206F8F">
              <w:rPr>
                <w:rFonts w:ascii="Times New Roman" w:eastAsia="Calibri" w:hAnsi="Times New Roman" w:cs="Times New Roman"/>
                <w:sz w:val="24"/>
                <w:szCs w:val="24"/>
              </w:rPr>
              <w:t xml:space="preserve">По вопросу о замечаниях банковского сообщества сообщаем, что проект направлялся в Ассоциацию 28.07.2020, после чего с ней было проведено совещание. 15.10.2020 проект положения с изменениями был размещен для публичного обсуждения на сайте Банка России. По всем поступившим </w:t>
            </w:r>
            <w:r w:rsidRPr="00206F8F">
              <w:rPr>
                <w:rFonts w:ascii="Times New Roman" w:eastAsia="Calibri" w:hAnsi="Times New Roman" w:cs="Times New Roman"/>
                <w:sz w:val="24"/>
                <w:szCs w:val="24"/>
              </w:rPr>
              <w:lastRenderedPageBreak/>
              <w:t>замечаниям их авторам, в том числе Ассоциации, были направлены ответы с комментариями.</w:t>
            </w:r>
          </w:p>
          <w:p w:rsidR="00206F8F" w:rsidRPr="00206F8F" w:rsidRDefault="00206F8F" w:rsidP="00CE03A2">
            <w:pPr>
              <w:spacing w:after="160" w:line="240" w:lineRule="auto"/>
              <w:ind w:firstLine="317"/>
              <w:contextualSpacing/>
              <w:jc w:val="both"/>
              <w:rPr>
                <w:rFonts w:ascii="Times New Roman" w:eastAsia="Calibri" w:hAnsi="Times New Roman" w:cs="Times New Roman"/>
                <w:sz w:val="24"/>
                <w:szCs w:val="24"/>
              </w:rPr>
            </w:pPr>
            <w:r w:rsidRPr="00206F8F">
              <w:rPr>
                <w:rFonts w:ascii="Times New Roman" w:eastAsia="Calibri" w:hAnsi="Times New Roman" w:cs="Times New Roman"/>
                <w:sz w:val="24"/>
                <w:szCs w:val="24"/>
              </w:rPr>
              <w:t xml:space="preserve">По вопросу о подозрительной кредитной истории отмечаем, что ее изменение не потребуется, так как соответствующая информация не может быть принята БКИ. Для возобновления приема информации банк должен изменить сведения на своей стороне либо письменно подтвердить достоверность подозрительных сведений. </w:t>
            </w:r>
          </w:p>
          <w:p w:rsidR="009E6309" w:rsidRPr="00206F8F" w:rsidRDefault="009E6309" w:rsidP="00CE03A2">
            <w:pPr>
              <w:spacing w:after="0" w:line="240" w:lineRule="auto"/>
              <w:ind w:firstLine="175"/>
              <w:jc w:val="both"/>
              <w:rPr>
                <w:rFonts w:ascii="Times New Roman" w:hAnsi="Times New Roman" w:cs="Times New Roman"/>
                <w:sz w:val="24"/>
                <w:szCs w:val="24"/>
              </w:rPr>
            </w:pPr>
          </w:p>
        </w:tc>
      </w:tr>
      <w:tr w:rsidR="009E6309" w:rsidRPr="00206F8F" w:rsidTr="00CF30F7">
        <w:tc>
          <w:tcPr>
            <w:tcW w:w="616" w:type="dxa"/>
          </w:tcPr>
          <w:p w:rsidR="009E6309" w:rsidRPr="00206F8F" w:rsidRDefault="009E6309"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lastRenderedPageBreak/>
              <w:t>9</w:t>
            </w:r>
          </w:p>
        </w:tc>
        <w:tc>
          <w:tcPr>
            <w:tcW w:w="6643" w:type="dxa"/>
          </w:tcPr>
          <w:p w:rsidR="00B7634D" w:rsidRPr="00B7634D" w:rsidRDefault="00B7634D" w:rsidP="00CE03A2">
            <w:pPr>
              <w:spacing w:after="0" w:line="240" w:lineRule="auto"/>
              <w:ind w:firstLine="204"/>
              <w:jc w:val="both"/>
              <w:rPr>
                <w:rFonts w:ascii="Times New Roman" w:eastAsia="Times New Roman" w:hAnsi="Times New Roman" w:cs="Times New Roman"/>
                <w:b/>
                <w:sz w:val="24"/>
                <w:szCs w:val="24"/>
                <w:lang w:eastAsia="ru-RU"/>
              </w:rPr>
            </w:pPr>
            <w:r w:rsidRPr="00B7634D">
              <w:rPr>
                <w:rFonts w:ascii="Times New Roman" w:eastAsia="Times New Roman" w:hAnsi="Times New Roman" w:cs="Times New Roman"/>
                <w:sz w:val="24"/>
                <w:szCs w:val="24"/>
                <w:lang w:eastAsia="ru-RU"/>
              </w:rPr>
              <w:t xml:space="preserve">Банки на практике сталкиваются с задвоением информации о договоре в отчёте БКИ. При передаче информации по ссуде с изменёнными параметрами (номер счёта, </w:t>
            </w:r>
            <w:r w:rsidRPr="00B7634D">
              <w:rPr>
                <w:rFonts w:ascii="Times New Roman" w:eastAsia="Times New Roman" w:hAnsi="Times New Roman" w:cs="Times New Roman"/>
                <w:sz w:val="24"/>
                <w:szCs w:val="24"/>
                <w:lang w:val="en-US" w:eastAsia="ru-RU"/>
              </w:rPr>
              <w:t>id</w:t>
            </w:r>
            <w:r w:rsidRPr="00B7634D">
              <w:rPr>
                <w:rFonts w:ascii="Times New Roman" w:eastAsia="Times New Roman" w:hAnsi="Times New Roman" w:cs="Times New Roman"/>
                <w:sz w:val="24"/>
                <w:szCs w:val="24"/>
                <w:lang w:eastAsia="ru-RU"/>
              </w:rPr>
              <w:t xml:space="preserve"> договора и т.п., при условии что не указаны старые номера в соответствующих полях) при указании неизменного уникального идентификатора договора (УИД), в БКИ сформируется 2 записи с одинаковым УИД. Так как данные о старых идентификаторах в соответствии с форматами должны передаваться только 1 раз в момент изменения, есть вероятность ошибок в заполнении соответствующих полей со стороны источников кредитных историй.</w:t>
            </w:r>
          </w:p>
          <w:p w:rsidR="009E6309" w:rsidRPr="00206F8F" w:rsidRDefault="00B7634D" w:rsidP="00CE03A2">
            <w:pPr>
              <w:spacing w:after="0" w:line="240" w:lineRule="auto"/>
              <w:ind w:firstLine="204"/>
              <w:jc w:val="both"/>
              <w:rPr>
                <w:rFonts w:ascii="Times New Roman" w:hAnsi="Times New Roman" w:cs="Times New Roman"/>
                <w:sz w:val="24"/>
                <w:szCs w:val="24"/>
              </w:rPr>
            </w:pPr>
            <w:r w:rsidRPr="00B7634D">
              <w:rPr>
                <w:rFonts w:ascii="Times New Roman" w:eastAsia="Times New Roman" w:hAnsi="Times New Roman" w:cs="Times New Roman"/>
                <w:i/>
                <w:sz w:val="24"/>
                <w:szCs w:val="24"/>
                <w:lang w:eastAsia="ru-RU"/>
              </w:rPr>
              <w:t>Для того чтобы УИД был действительно уникальным, необходимо обязать (рекомендовать) БКИ делать проверки, для предотвращения задвоения информации.</w:t>
            </w:r>
          </w:p>
        </w:tc>
        <w:tc>
          <w:tcPr>
            <w:tcW w:w="8080" w:type="dxa"/>
          </w:tcPr>
          <w:p w:rsidR="00DB4EDA" w:rsidRPr="00CE03A2" w:rsidRDefault="00DB4EDA" w:rsidP="00DB4EDA">
            <w:pPr>
              <w:spacing w:after="160" w:line="240" w:lineRule="auto"/>
              <w:ind w:firstLine="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CE03A2">
              <w:rPr>
                <w:rFonts w:ascii="Times New Roman" w:eastAsia="Calibri" w:hAnsi="Times New Roman" w:cs="Times New Roman"/>
                <w:sz w:val="24"/>
                <w:szCs w:val="24"/>
              </w:rPr>
              <w:t>казанным выше проектом положения предусмотрены контроли всех поступающих данных, в том числе</w:t>
            </w:r>
            <w:r>
              <w:rPr>
                <w:rFonts w:ascii="Times New Roman" w:eastAsia="Calibri" w:hAnsi="Times New Roman" w:cs="Times New Roman"/>
                <w:sz w:val="24"/>
                <w:szCs w:val="24"/>
              </w:rPr>
              <w:t xml:space="preserve"> контроль</w:t>
            </w:r>
            <w:r w:rsidRPr="00CE03A2">
              <w:rPr>
                <w:rFonts w:ascii="Times New Roman" w:eastAsia="Calibri" w:hAnsi="Times New Roman" w:cs="Times New Roman"/>
                <w:sz w:val="24"/>
                <w:szCs w:val="24"/>
              </w:rPr>
              <w:t xml:space="preserve"> УИД. Правила</w:t>
            </w:r>
            <w:r>
              <w:rPr>
                <w:rFonts w:ascii="Times New Roman" w:eastAsia="Calibri" w:hAnsi="Times New Roman" w:cs="Times New Roman"/>
                <w:sz w:val="24"/>
                <w:szCs w:val="24"/>
              </w:rPr>
              <w:t xml:space="preserve"> заполнения показателей</w:t>
            </w:r>
            <w:r w:rsidRPr="00CE03A2">
              <w:rPr>
                <w:rFonts w:ascii="Times New Roman" w:eastAsia="Calibri" w:hAnsi="Times New Roman" w:cs="Times New Roman"/>
                <w:sz w:val="24"/>
                <w:szCs w:val="24"/>
              </w:rPr>
              <w:t xml:space="preserve"> не допускают формирования различных записей кредитной истории по одному договору.</w:t>
            </w:r>
          </w:p>
          <w:p w:rsidR="009E6309" w:rsidRPr="00206F8F" w:rsidRDefault="009E6309" w:rsidP="00CE03A2">
            <w:pPr>
              <w:spacing w:after="0" w:line="240" w:lineRule="auto"/>
              <w:ind w:firstLine="346"/>
              <w:jc w:val="both"/>
              <w:rPr>
                <w:rFonts w:ascii="Times New Roman" w:hAnsi="Times New Roman" w:cs="Times New Roman"/>
                <w:sz w:val="24"/>
                <w:szCs w:val="24"/>
              </w:rPr>
            </w:pPr>
          </w:p>
        </w:tc>
      </w:tr>
      <w:tr w:rsidR="009E6309" w:rsidRPr="00206F8F" w:rsidTr="00CF30F7">
        <w:tc>
          <w:tcPr>
            <w:tcW w:w="616" w:type="dxa"/>
          </w:tcPr>
          <w:p w:rsidR="009E6309" w:rsidRPr="00206F8F" w:rsidRDefault="009E6309"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t>10</w:t>
            </w:r>
          </w:p>
        </w:tc>
        <w:tc>
          <w:tcPr>
            <w:tcW w:w="6643" w:type="dxa"/>
          </w:tcPr>
          <w:p w:rsidR="00B7634D" w:rsidRPr="00B7634D" w:rsidRDefault="00B7634D" w:rsidP="00CE03A2">
            <w:pPr>
              <w:spacing w:after="0" w:line="240" w:lineRule="auto"/>
              <w:ind w:firstLine="204"/>
              <w:jc w:val="both"/>
              <w:rPr>
                <w:rFonts w:ascii="Times New Roman" w:eastAsia="Times New Roman" w:hAnsi="Times New Roman" w:cs="Times New Roman"/>
                <w:sz w:val="24"/>
                <w:szCs w:val="24"/>
                <w:lang w:eastAsia="ru-RU"/>
              </w:rPr>
            </w:pPr>
            <w:r w:rsidRPr="00B7634D">
              <w:rPr>
                <w:rFonts w:ascii="Times New Roman" w:eastAsia="Times New Roman" w:hAnsi="Times New Roman" w:cs="Times New Roman"/>
                <w:sz w:val="24"/>
                <w:szCs w:val="24"/>
                <w:lang w:eastAsia="ru-RU"/>
              </w:rPr>
              <w:t>Предлагается в Приложении 2 проекта Указания Банка России «</w:t>
            </w:r>
            <w:r w:rsidRPr="00B7634D">
              <w:rPr>
                <w:rFonts w:ascii="Times New Roman" w:eastAsia="Times New Roman" w:hAnsi="Times New Roman" w:cs="Times New Roman"/>
                <w:i/>
                <w:iCs/>
                <w:sz w:val="24"/>
                <w:szCs w:val="24"/>
                <w:lang w:eastAsia="ru-RU"/>
              </w:rPr>
              <w:t>О составе и формате запроса кредитного отчета пользователем КИ, форме подтверждения пользователем кредитной истории наличия согласия субъекта кредитной истории при запросе его кредитного отчета и правилах поиска БКИ информации о субъекте запрашиваемой КИ</w:t>
            </w:r>
            <w:r w:rsidRPr="00B7634D">
              <w:rPr>
                <w:rFonts w:ascii="Times New Roman" w:eastAsia="Times New Roman" w:hAnsi="Times New Roman" w:cs="Times New Roman"/>
                <w:sz w:val="24"/>
                <w:szCs w:val="24"/>
                <w:lang w:eastAsia="ru-RU"/>
              </w:rPr>
              <w:t xml:space="preserve">» (далее – проект Указания) в строке 5 и 6 таблицы в рамках направления запроса на получения кредитного отчета исключить требование об обязательности поля «Дата выдачи документа, удостоверяющего личность». </w:t>
            </w:r>
          </w:p>
          <w:p w:rsidR="009E6309" w:rsidRPr="00206F8F" w:rsidRDefault="00B7634D" w:rsidP="00CE03A2">
            <w:pPr>
              <w:spacing w:after="0" w:line="240" w:lineRule="auto"/>
              <w:ind w:firstLine="204"/>
              <w:jc w:val="both"/>
              <w:rPr>
                <w:rFonts w:ascii="Times New Roman" w:hAnsi="Times New Roman" w:cs="Times New Roman"/>
                <w:sz w:val="24"/>
                <w:szCs w:val="24"/>
              </w:rPr>
            </w:pPr>
            <w:r w:rsidRPr="00B7634D">
              <w:rPr>
                <w:rFonts w:ascii="Times New Roman" w:eastAsia="Times New Roman" w:hAnsi="Times New Roman" w:cs="Times New Roman"/>
                <w:sz w:val="24"/>
                <w:szCs w:val="24"/>
                <w:lang w:eastAsia="ru-RU"/>
              </w:rPr>
              <w:t xml:space="preserve">В связи с изменениями закона о кредитных историях данные сведения являются излишними, не требующимися для идентификации на стороне БКИ. Кроме того, реализация предложения позволит снизить избыточный реквизитный состав. </w:t>
            </w:r>
          </w:p>
        </w:tc>
        <w:tc>
          <w:tcPr>
            <w:tcW w:w="8080" w:type="dxa"/>
          </w:tcPr>
          <w:p w:rsidR="00CE03A2" w:rsidRPr="00CE03A2" w:rsidRDefault="00CE03A2" w:rsidP="00CE03A2">
            <w:pPr>
              <w:spacing w:after="0" w:line="240" w:lineRule="auto"/>
              <w:ind w:firstLine="318"/>
              <w:contextualSpacing/>
              <w:jc w:val="both"/>
              <w:rPr>
                <w:rFonts w:ascii="Times New Roman" w:eastAsia="Calibri" w:hAnsi="Times New Roman" w:cs="Times New Roman"/>
                <w:sz w:val="24"/>
                <w:szCs w:val="24"/>
              </w:rPr>
            </w:pPr>
            <w:r w:rsidRPr="00CE03A2">
              <w:rPr>
                <w:rFonts w:ascii="Times New Roman" w:eastAsia="Calibri" w:hAnsi="Times New Roman" w:cs="Times New Roman"/>
                <w:sz w:val="24"/>
                <w:szCs w:val="24"/>
              </w:rPr>
              <w:t xml:space="preserve">Показатель </w:t>
            </w:r>
            <w:r w:rsidRPr="00CE03A2">
              <w:rPr>
                <w:rFonts w:ascii="Times New Roman" w:eastAsia="Calibri" w:hAnsi="Times New Roman" w:cs="Times New Roman"/>
                <w:b/>
                <w:sz w:val="24"/>
                <w:szCs w:val="24"/>
              </w:rPr>
              <w:t>«</w:t>
            </w:r>
            <w:r w:rsidRPr="00CE03A2">
              <w:rPr>
                <w:rFonts w:ascii="Times New Roman" w:eastAsia="Calibri" w:hAnsi="Times New Roman" w:cs="Times New Roman"/>
                <w:sz w:val="24"/>
                <w:szCs w:val="24"/>
              </w:rPr>
              <w:t>Дата выдачи документа, удостоверяющего личность» предполагается использовать для поиска БКИ информации о субъекте кредитной истории по запросу пользователя кредитной истории (далее – запрос).</w:t>
            </w:r>
          </w:p>
          <w:p w:rsidR="00CE03A2" w:rsidRPr="00CE03A2" w:rsidRDefault="00CE03A2" w:rsidP="00CE03A2">
            <w:pPr>
              <w:spacing w:after="0" w:line="240" w:lineRule="auto"/>
              <w:ind w:firstLine="318"/>
              <w:contextualSpacing/>
              <w:jc w:val="both"/>
              <w:rPr>
                <w:rFonts w:ascii="Times New Roman" w:eastAsia="Calibri" w:hAnsi="Times New Roman" w:cs="Times New Roman"/>
                <w:sz w:val="24"/>
                <w:szCs w:val="24"/>
              </w:rPr>
            </w:pPr>
            <w:r w:rsidRPr="00CE03A2">
              <w:rPr>
                <w:rFonts w:ascii="Times New Roman" w:eastAsia="Calibri" w:hAnsi="Times New Roman" w:cs="Times New Roman"/>
                <w:sz w:val="24"/>
                <w:szCs w:val="24"/>
              </w:rPr>
              <w:t xml:space="preserve">Использование данного цифрового показателя (показатель даты) в составе набора других показателей из запроса даст возможность БКИ реализовать дополнительные контроли при поиске информации о субъекте кредитной истории, в том числе направленные на определение достоверности сведений о документе, удостоверяющем личность, указанных в запросе. Полагаем, что применение показателя </w:t>
            </w:r>
            <w:r w:rsidRPr="00CE03A2">
              <w:rPr>
                <w:rFonts w:ascii="Times New Roman" w:eastAsia="Calibri" w:hAnsi="Times New Roman" w:cs="Times New Roman"/>
                <w:b/>
                <w:sz w:val="24"/>
                <w:szCs w:val="24"/>
              </w:rPr>
              <w:t>«</w:t>
            </w:r>
            <w:r w:rsidRPr="00CE03A2">
              <w:rPr>
                <w:rFonts w:ascii="Times New Roman" w:eastAsia="Calibri" w:hAnsi="Times New Roman" w:cs="Times New Roman"/>
                <w:sz w:val="24"/>
                <w:szCs w:val="24"/>
              </w:rPr>
              <w:t>Дата выдачи документа, удостоверяющего личность» позволит снизить вероятность ошибок при поиске информации о субъекте кредитной истории, а также будет препятствовать незаконному получению кредитных отчетов третьими лицами.</w:t>
            </w:r>
          </w:p>
          <w:p w:rsidR="00CE03A2" w:rsidRPr="00CE03A2" w:rsidRDefault="00CE03A2" w:rsidP="00CE03A2">
            <w:pPr>
              <w:spacing w:after="0" w:line="240" w:lineRule="auto"/>
              <w:ind w:firstLine="318"/>
              <w:contextualSpacing/>
              <w:jc w:val="both"/>
              <w:rPr>
                <w:rFonts w:ascii="Times New Roman" w:eastAsia="Calibri" w:hAnsi="Times New Roman" w:cs="Times New Roman"/>
                <w:sz w:val="24"/>
                <w:szCs w:val="24"/>
              </w:rPr>
            </w:pPr>
            <w:r w:rsidRPr="00CE03A2">
              <w:rPr>
                <w:rFonts w:ascii="Times New Roman" w:eastAsia="Calibri" w:hAnsi="Times New Roman" w:cs="Times New Roman"/>
                <w:sz w:val="24"/>
                <w:szCs w:val="24"/>
              </w:rPr>
              <w:lastRenderedPageBreak/>
              <w:t>Отмечаем, что информация о дате выдачи документа находится на отдельной странице паспорта (наиболее часто используемого документа, удостоверяющего личность), что снижает риск компрометации этой информации и ее использования недобросовестными пользователями кредитных историй (мошенниками).</w:t>
            </w:r>
          </w:p>
          <w:p w:rsidR="009E6309" w:rsidRPr="00206F8F" w:rsidRDefault="00CE03A2" w:rsidP="00CE03A2">
            <w:pPr>
              <w:spacing w:after="0" w:line="240" w:lineRule="auto"/>
              <w:ind w:firstLine="318"/>
              <w:jc w:val="both"/>
              <w:rPr>
                <w:rFonts w:ascii="Times New Roman" w:hAnsi="Times New Roman" w:cs="Times New Roman"/>
                <w:sz w:val="24"/>
                <w:szCs w:val="24"/>
              </w:rPr>
            </w:pPr>
            <w:r w:rsidRPr="00CE03A2">
              <w:rPr>
                <w:rFonts w:ascii="Times New Roman" w:eastAsia="Calibri" w:hAnsi="Times New Roman" w:cs="Times New Roman"/>
                <w:sz w:val="24"/>
                <w:szCs w:val="24"/>
              </w:rPr>
              <w:t xml:space="preserve">Вместе с тем, окончательное решение о целесообразности использования показателя «Дата выдачи документа, удостоверяющего личность» будет принято после публичного обсуждения проекта указания </w:t>
            </w:r>
            <w:r w:rsidRPr="00CE03A2">
              <w:rPr>
                <w:rFonts w:ascii="Times New Roman" w:eastAsia="Calibri" w:hAnsi="Times New Roman" w:cs="Times New Roman"/>
                <w:bCs/>
                <w:sz w:val="24"/>
                <w:szCs w:val="24"/>
              </w:rPr>
              <w:t>для оценки его регулирующего воздействия</w:t>
            </w:r>
            <w:r w:rsidRPr="00CE03A2">
              <w:rPr>
                <w:rFonts w:ascii="Times New Roman" w:eastAsia="Calibri" w:hAnsi="Times New Roman" w:cs="Times New Roman"/>
                <w:bCs/>
                <w:sz w:val="24"/>
                <w:szCs w:val="24"/>
                <w:vertAlign w:val="superscript"/>
              </w:rPr>
              <w:footnoteReference w:id="19"/>
            </w:r>
            <w:r w:rsidRPr="00CE03A2">
              <w:rPr>
                <w:rFonts w:ascii="Times New Roman" w:eastAsia="Calibri" w:hAnsi="Times New Roman" w:cs="Times New Roman"/>
                <w:bCs/>
                <w:sz w:val="24"/>
                <w:szCs w:val="24"/>
              </w:rPr>
              <w:t>, в том числе получения сводного мнения БКИ о влиянии данного показателя в составе запроса на качество поиска субъектов кредитных историй.</w:t>
            </w:r>
          </w:p>
        </w:tc>
      </w:tr>
      <w:tr w:rsidR="009E6309" w:rsidRPr="00206F8F" w:rsidTr="00CF30F7">
        <w:tc>
          <w:tcPr>
            <w:tcW w:w="616" w:type="dxa"/>
          </w:tcPr>
          <w:p w:rsidR="009E6309" w:rsidRPr="00206F8F" w:rsidRDefault="009E6309"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lastRenderedPageBreak/>
              <w:t>11</w:t>
            </w:r>
          </w:p>
        </w:tc>
        <w:tc>
          <w:tcPr>
            <w:tcW w:w="6643" w:type="dxa"/>
          </w:tcPr>
          <w:p w:rsidR="00B7634D" w:rsidRPr="00B7634D" w:rsidRDefault="00B7634D" w:rsidP="00CE03A2">
            <w:pPr>
              <w:spacing w:after="0" w:line="240" w:lineRule="auto"/>
              <w:ind w:firstLine="204"/>
              <w:jc w:val="both"/>
              <w:rPr>
                <w:rFonts w:ascii="Times New Roman" w:eastAsia="Times New Roman" w:hAnsi="Times New Roman" w:cs="Times New Roman"/>
                <w:b/>
                <w:sz w:val="24"/>
                <w:szCs w:val="24"/>
                <w:lang w:eastAsia="ru-RU"/>
              </w:rPr>
            </w:pPr>
            <w:r w:rsidRPr="00B7634D">
              <w:rPr>
                <w:rFonts w:ascii="Times New Roman" w:eastAsia="Times New Roman" w:hAnsi="Times New Roman" w:cs="Times New Roman"/>
                <w:sz w:val="24"/>
                <w:szCs w:val="24"/>
                <w:lang w:eastAsia="ru-RU"/>
              </w:rPr>
              <w:t xml:space="preserve">В условиях ограниченных функциональных возможностей АБС банков </w:t>
            </w:r>
            <w:r w:rsidRPr="00B7634D">
              <w:rPr>
                <w:rFonts w:ascii="Times New Roman" w:eastAsia="Calibri" w:hAnsi="Times New Roman" w:cs="Times New Roman"/>
                <w:b/>
                <w:sz w:val="24"/>
                <w:szCs w:val="24"/>
              </w:rPr>
              <w:t>ввести передачу специального признака/ маркировки в БКИ по предоставлению кредитных каникул</w:t>
            </w:r>
            <w:r w:rsidRPr="00B7634D">
              <w:rPr>
                <w:rFonts w:ascii="Times New Roman" w:eastAsia="Times New Roman" w:hAnsi="Times New Roman" w:cs="Times New Roman"/>
                <w:sz w:val="24"/>
                <w:szCs w:val="24"/>
                <w:lang w:eastAsia="ru-RU"/>
              </w:rPr>
              <w:t xml:space="preserve"> в соответствии с Федеральным законом </w:t>
            </w:r>
            <w:r w:rsidR="00BE750C">
              <w:rPr>
                <w:rFonts w:ascii="Times New Roman" w:eastAsia="Times New Roman" w:hAnsi="Times New Roman" w:cs="Times New Roman"/>
                <w:sz w:val="24"/>
                <w:szCs w:val="24"/>
                <w:lang w:eastAsia="ru-RU"/>
              </w:rPr>
              <w:t>№</w:t>
            </w:r>
            <w:r w:rsidRPr="00B7634D">
              <w:rPr>
                <w:rFonts w:ascii="Times New Roman" w:eastAsia="Times New Roman" w:hAnsi="Times New Roman" w:cs="Times New Roman"/>
                <w:sz w:val="24"/>
                <w:szCs w:val="24"/>
                <w:lang w:eastAsia="ru-RU"/>
              </w:rPr>
              <w:t xml:space="preserve">106-ФЗ с целью дальнейшего применения при анализе кредитных историй при рассмотрении заявлений на предоставление кредитов. </w:t>
            </w:r>
          </w:p>
          <w:p w:rsidR="00B7634D" w:rsidRPr="00B7634D" w:rsidRDefault="00B7634D" w:rsidP="00CE03A2">
            <w:pPr>
              <w:spacing w:after="0" w:line="240" w:lineRule="auto"/>
              <w:ind w:firstLine="204"/>
              <w:jc w:val="both"/>
              <w:rPr>
                <w:rFonts w:ascii="Times New Roman" w:eastAsia="Times New Roman" w:hAnsi="Times New Roman" w:cs="Times New Roman"/>
                <w:sz w:val="24"/>
                <w:szCs w:val="24"/>
                <w:lang w:eastAsia="ru-RU"/>
              </w:rPr>
            </w:pPr>
            <w:r w:rsidRPr="00B7634D">
              <w:rPr>
                <w:rFonts w:ascii="Times New Roman" w:eastAsia="Times New Roman" w:hAnsi="Times New Roman" w:cs="Times New Roman"/>
                <w:sz w:val="24"/>
                <w:szCs w:val="24"/>
                <w:lang w:eastAsia="ru-RU"/>
              </w:rPr>
              <w:t xml:space="preserve">В АБС банков, например, сложно реализуем учет количества дней просрочек в соответствии с разъяснениями Федерального закона </w:t>
            </w:r>
            <w:r w:rsidR="00BE750C">
              <w:rPr>
                <w:rFonts w:ascii="Times New Roman" w:eastAsia="Times New Roman" w:hAnsi="Times New Roman" w:cs="Times New Roman"/>
                <w:sz w:val="24"/>
                <w:szCs w:val="24"/>
                <w:lang w:eastAsia="ru-RU"/>
              </w:rPr>
              <w:t>№</w:t>
            </w:r>
            <w:r w:rsidRPr="00B7634D">
              <w:rPr>
                <w:rFonts w:ascii="Times New Roman" w:eastAsia="Times New Roman" w:hAnsi="Times New Roman" w:cs="Times New Roman"/>
                <w:sz w:val="24"/>
                <w:szCs w:val="24"/>
                <w:lang w:eastAsia="ru-RU"/>
              </w:rPr>
              <w:t>106-ФЗ, когда банк должен на время льготного периода приостановить учет количества дней просрочки, а после его окончания продолжить считать.</w:t>
            </w:r>
          </w:p>
          <w:p w:rsidR="009E6309" w:rsidRPr="00206F8F" w:rsidRDefault="00B7634D" w:rsidP="00CE03A2">
            <w:pPr>
              <w:spacing w:after="0" w:line="240" w:lineRule="auto"/>
              <w:ind w:firstLine="204"/>
              <w:jc w:val="both"/>
              <w:rPr>
                <w:rFonts w:ascii="Times New Roman" w:hAnsi="Times New Roman" w:cs="Times New Roman"/>
                <w:sz w:val="24"/>
                <w:szCs w:val="24"/>
              </w:rPr>
            </w:pPr>
            <w:r w:rsidRPr="00B7634D">
              <w:rPr>
                <w:rFonts w:ascii="Times New Roman" w:eastAsia="Times New Roman" w:hAnsi="Times New Roman" w:cs="Times New Roman"/>
                <w:sz w:val="24"/>
                <w:szCs w:val="24"/>
                <w:lang w:eastAsia="ru-RU"/>
              </w:rPr>
              <w:t>Учитывая большой объем поступивших заявлений, осуществлять ручные корректировки кредитной истории трудозатратно и проблематично.</w:t>
            </w:r>
          </w:p>
        </w:tc>
        <w:tc>
          <w:tcPr>
            <w:tcW w:w="8080" w:type="dxa"/>
          </w:tcPr>
          <w:p w:rsidR="009E6309" w:rsidRPr="00206F8F" w:rsidRDefault="00CE03A2" w:rsidP="00BE750C">
            <w:pPr>
              <w:spacing w:after="0" w:line="240" w:lineRule="auto"/>
              <w:ind w:firstLine="175"/>
              <w:jc w:val="both"/>
              <w:rPr>
                <w:rFonts w:ascii="Times New Roman" w:hAnsi="Times New Roman" w:cs="Times New Roman"/>
                <w:sz w:val="24"/>
                <w:szCs w:val="24"/>
              </w:rPr>
            </w:pPr>
            <w:r w:rsidRPr="00CE03A2">
              <w:rPr>
                <w:rFonts w:ascii="Times New Roman" w:eastAsia="Calibri" w:hAnsi="Times New Roman" w:cs="Times New Roman"/>
                <w:sz w:val="24"/>
                <w:szCs w:val="24"/>
              </w:rPr>
              <w:t>Полагаем, что независимо от наличия или отсутствия льготного периода</w:t>
            </w:r>
            <w:r w:rsidR="00DB4EDA">
              <w:rPr>
                <w:rFonts w:ascii="Times New Roman" w:eastAsia="Calibri" w:hAnsi="Times New Roman" w:cs="Times New Roman"/>
                <w:sz w:val="24"/>
                <w:szCs w:val="24"/>
              </w:rPr>
              <w:t xml:space="preserve"> по </w:t>
            </w:r>
            <w:r w:rsidR="00BE750C">
              <w:rPr>
                <w:rFonts w:ascii="Times New Roman" w:eastAsia="Calibri" w:hAnsi="Times New Roman" w:cs="Times New Roman"/>
                <w:sz w:val="24"/>
                <w:szCs w:val="24"/>
              </w:rPr>
              <w:t>Федеральному з</w:t>
            </w:r>
            <w:r w:rsidR="00DB4EDA">
              <w:rPr>
                <w:rFonts w:ascii="Times New Roman" w:eastAsia="Calibri" w:hAnsi="Times New Roman" w:cs="Times New Roman"/>
                <w:sz w:val="24"/>
                <w:szCs w:val="24"/>
              </w:rPr>
              <w:t>акону №106-ФЗ</w:t>
            </w:r>
            <w:r w:rsidRPr="00CE03A2">
              <w:rPr>
                <w:rFonts w:ascii="Times New Roman" w:eastAsia="Calibri" w:hAnsi="Times New Roman" w:cs="Times New Roman"/>
                <w:sz w:val="24"/>
                <w:szCs w:val="24"/>
              </w:rPr>
              <w:t xml:space="preserve"> Источник должен передавать в БКИ корректные данные о просрочке должника. При этом Источник исчисляет просрочку самостоятельно как для целей расчета нормативов, так и для формирования кредитной истории.</w:t>
            </w:r>
          </w:p>
        </w:tc>
      </w:tr>
      <w:tr w:rsidR="009E6309" w:rsidRPr="00206F8F" w:rsidTr="00CF30F7">
        <w:tc>
          <w:tcPr>
            <w:tcW w:w="616" w:type="dxa"/>
          </w:tcPr>
          <w:p w:rsidR="009E6309" w:rsidRPr="00206F8F" w:rsidRDefault="009E6309"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t>12</w:t>
            </w:r>
          </w:p>
        </w:tc>
        <w:tc>
          <w:tcPr>
            <w:tcW w:w="6643" w:type="dxa"/>
          </w:tcPr>
          <w:p w:rsidR="009E6309" w:rsidRPr="00206F8F" w:rsidRDefault="00206F8F" w:rsidP="00CE03A2">
            <w:pPr>
              <w:spacing w:after="0" w:line="240" w:lineRule="auto"/>
              <w:ind w:firstLine="204"/>
              <w:jc w:val="both"/>
              <w:rPr>
                <w:rFonts w:ascii="Times New Roman" w:hAnsi="Times New Roman" w:cs="Times New Roman"/>
                <w:sz w:val="24"/>
                <w:szCs w:val="24"/>
              </w:rPr>
            </w:pPr>
            <w:r w:rsidRPr="00206F8F">
              <w:rPr>
                <w:rFonts w:ascii="Times New Roman" w:eastAsia="Times New Roman" w:hAnsi="Times New Roman" w:cs="Times New Roman"/>
                <w:sz w:val="24"/>
                <w:szCs w:val="24"/>
                <w:lang w:eastAsia="ru-RU"/>
              </w:rPr>
              <w:t>Какая просрочка должна передаваться в КИ при активации кредитных каникул (КК) при условии наличия просрочки до активации КК? На всю длину с момента возникновения задолженности, так как она возникла до КК, или на длину просрочки, исключая КК?</w:t>
            </w:r>
          </w:p>
        </w:tc>
        <w:tc>
          <w:tcPr>
            <w:tcW w:w="8080" w:type="dxa"/>
          </w:tcPr>
          <w:p w:rsidR="00DB4EDA" w:rsidRPr="00CE03A2" w:rsidRDefault="00DB4EDA" w:rsidP="00DB4EDA">
            <w:pPr>
              <w:spacing w:after="160" w:line="240" w:lineRule="auto"/>
              <w:ind w:firstLine="317"/>
              <w:contextualSpacing/>
              <w:jc w:val="both"/>
              <w:rPr>
                <w:rFonts w:ascii="Times New Roman" w:eastAsia="Calibri" w:hAnsi="Times New Roman" w:cs="Times New Roman"/>
                <w:sz w:val="24"/>
                <w:szCs w:val="24"/>
              </w:rPr>
            </w:pPr>
            <w:r w:rsidRPr="00CE03A2">
              <w:rPr>
                <w:rFonts w:ascii="Times New Roman" w:eastAsia="Calibri" w:hAnsi="Times New Roman" w:cs="Times New Roman"/>
                <w:sz w:val="24"/>
                <w:szCs w:val="24"/>
              </w:rPr>
              <w:t xml:space="preserve">Источник должен передавать в БКИ то количество дней просрочки, которое вытекает из требований </w:t>
            </w:r>
            <w:r>
              <w:rPr>
                <w:rFonts w:ascii="Times New Roman" w:eastAsia="Calibri" w:hAnsi="Times New Roman" w:cs="Times New Roman"/>
                <w:sz w:val="24"/>
                <w:szCs w:val="24"/>
              </w:rPr>
              <w:t xml:space="preserve">договора, </w:t>
            </w:r>
            <w:r w:rsidRPr="00CE03A2">
              <w:rPr>
                <w:rFonts w:ascii="Times New Roman" w:eastAsia="Calibri" w:hAnsi="Times New Roman" w:cs="Times New Roman"/>
                <w:sz w:val="24"/>
                <w:szCs w:val="24"/>
              </w:rPr>
              <w:t>законов</w:t>
            </w:r>
            <w:r>
              <w:rPr>
                <w:rFonts w:ascii="Times New Roman" w:eastAsia="Calibri" w:hAnsi="Times New Roman" w:cs="Times New Roman"/>
                <w:sz w:val="24"/>
                <w:szCs w:val="24"/>
              </w:rPr>
              <w:t xml:space="preserve"> и</w:t>
            </w:r>
            <w:r w:rsidRPr="00CE03A2">
              <w:rPr>
                <w:rFonts w:ascii="Times New Roman" w:eastAsia="Calibri" w:hAnsi="Times New Roman" w:cs="Times New Roman"/>
                <w:sz w:val="24"/>
                <w:szCs w:val="24"/>
              </w:rPr>
              <w:t xml:space="preserve"> иных правовых актов. Сведения в кредитной истории должны соответствовать имеющейся у Источника информации. Закон о кредитных историях не содержит специальных правил исчисления просрочки.</w:t>
            </w:r>
          </w:p>
          <w:p w:rsidR="00114DCF" w:rsidRPr="00206F8F" w:rsidRDefault="00DB4EDA" w:rsidP="00BE750C">
            <w:pPr>
              <w:spacing w:after="160" w:line="240" w:lineRule="auto"/>
              <w:ind w:firstLine="317"/>
              <w:contextualSpacing/>
              <w:jc w:val="both"/>
              <w:rPr>
                <w:rFonts w:ascii="Times New Roman" w:hAnsi="Times New Roman" w:cs="Times New Roman"/>
                <w:sz w:val="24"/>
                <w:szCs w:val="24"/>
              </w:rPr>
            </w:pPr>
            <w:r w:rsidRPr="00CE03A2">
              <w:rPr>
                <w:rFonts w:ascii="Times New Roman" w:eastAsia="Calibri" w:hAnsi="Times New Roman" w:cs="Times New Roman"/>
                <w:sz w:val="24"/>
                <w:szCs w:val="24"/>
              </w:rPr>
              <w:lastRenderedPageBreak/>
              <w:t xml:space="preserve">Банк России разъяснил порядок исчисления просрочки, предоставленной по </w:t>
            </w:r>
            <w:r w:rsidR="00BE750C">
              <w:rPr>
                <w:rFonts w:ascii="Times New Roman" w:eastAsia="Calibri" w:hAnsi="Times New Roman" w:cs="Times New Roman"/>
                <w:sz w:val="24"/>
                <w:szCs w:val="24"/>
              </w:rPr>
              <w:t>Федерально</w:t>
            </w:r>
            <w:r w:rsidR="00BE750C">
              <w:rPr>
                <w:rFonts w:ascii="Times New Roman" w:eastAsia="Calibri" w:hAnsi="Times New Roman" w:cs="Times New Roman"/>
                <w:sz w:val="24"/>
                <w:szCs w:val="24"/>
              </w:rPr>
              <w:t xml:space="preserve">му </w:t>
            </w:r>
            <w:r w:rsidR="00BE750C">
              <w:rPr>
                <w:rFonts w:ascii="Times New Roman" w:eastAsia="Calibri" w:hAnsi="Times New Roman" w:cs="Times New Roman"/>
                <w:sz w:val="24"/>
                <w:szCs w:val="24"/>
              </w:rPr>
              <w:t>з</w:t>
            </w:r>
            <w:r w:rsidR="00BE750C" w:rsidRPr="00CE03A2">
              <w:rPr>
                <w:rFonts w:ascii="Times New Roman" w:eastAsia="Calibri" w:hAnsi="Times New Roman" w:cs="Times New Roman"/>
                <w:sz w:val="24"/>
                <w:szCs w:val="24"/>
              </w:rPr>
              <w:t>акон</w:t>
            </w:r>
            <w:r w:rsidR="00BE750C">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CE03A2">
              <w:rPr>
                <w:rFonts w:ascii="Times New Roman" w:eastAsia="Calibri" w:hAnsi="Times New Roman" w:cs="Times New Roman"/>
                <w:sz w:val="24"/>
                <w:szCs w:val="24"/>
              </w:rPr>
              <w:t xml:space="preserve">№ 106-ФЗ, письмом в Ассоциацию от 30.09.2020 </w:t>
            </w:r>
            <w:r w:rsidR="00BE750C">
              <w:rPr>
                <w:rFonts w:ascii="Times New Roman" w:eastAsia="Calibri" w:hAnsi="Times New Roman" w:cs="Times New Roman"/>
                <w:sz w:val="24"/>
                <w:szCs w:val="24"/>
              </w:rPr>
              <w:br/>
            </w:r>
            <w:bookmarkStart w:id="0" w:name="_GoBack"/>
            <w:bookmarkEnd w:id="0"/>
            <w:r w:rsidRPr="00CE03A2">
              <w:rPr>
                <w:rFonts w:ascii="Times New Roman" w:eastAsia="Calibri" w:hAnsi="Times New Roman" w:cs="Times New Roman"/>
                <w:sz w:val="24"/>
                <w:szCs w:val="24"/>
              </w:rPr>
              <w:t xml:space="preserve">№ 06-59-7/7257. Банк России полагает наиболее корректным при исчислении просрочки по основному долгу, возникшей до начала льготного периода, руководствоваться подходами, аналогичными установленным частью 14, а также частями 20, 24, 27 статьи 6 </w:t>
            </w:r>
            <w:r w:rsidR="00BE750C">
              <w:rPr>
                <w:rFonts w:ascii="Times New Roman" w:eastAsia="Calibri" w:hAnsi="Times New Roman" w:cs="Times New Roman"/>
                <w:sz w:val="24"/>
                <w:szCs w:val="24"/>
              </w:rPr>
              <w:t>Федерального з</w:t>
            </w:r>
            <w:r w:rsidRPr="00CE03A2">
              <w:rPr>
                <w:rFonts w:ascii="Times New Roman" w:eastAsia="Calibri" w:hAnsi="Times New Roman" w:cs="Times New Roman"/>
                <w:sz w:val="24"/>
                <w:szCs w:val="24"/>
              </w:rPr>
              <w:t>акона № 106-ФЗ в отношении суммы процентов,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w:t>
            </w:r>
          </w:p>
        </w:tc>
      </w:tr>
      <w:tr w:rsidR="00CE03A2" w:rsidRPr="00206F8F" w:rsidTr="00CF30F7">
        <w:tc>
          <w:tcPr>
            <w:tcW w:w="15339" w:type="dxa"/>
            <w:gridSpan w:val="3"/>
            <w:shd w:val="clear" w:color="auto" w:fill="E2EFD9" w:themeFill="accent6" w:themeFillTint="33"/>
          </w:tcPr>
          <w:p w:rsidR="00CE03A2" w:rsidRPr="00CE03A2" w:rsidRDefault="00CE03A2" w:rsidP="00CE03A2">
            <w:pPr>
              <w:spacing w:after="160" w:line="240" w:lineRule="auto"/>
              <w:ind w:firstLine="31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Иные вопросы</w:t>
            </w:r>
          </w:p>
        </w:tc>
      </w:tr>
      <w:tr w:rsidR="009E6309" w:rsidRPr="00206F8F" w:rsidTr="00CF30F7">
        <w:tc>
          <w:tcPr>
            <w:tcW w:w="616" w:type="dxa"/>
          </w:tcPr>
          <w:p w:rsidR="009E6309" w:rsidRPr="00206F8F" w:rsidRDefault="009E6309" w:rsidP="00CE03A2">
            <w:pPr>
              <w:spacing w:after="0" w:line="240" w:lineRule="auto"/>
              <w:jc w:val="center"/>
              <w:rPr>
                <w:rFonts w:ascii="Times New Roman" w:hAnsi="Times New Roman" w:cs="Times New Roman"/>
                <w:sz w:val="24"/>
                <w:szCs w:val="24"/>
              </w:rPr>
            </w:pPr>
            <w:r w:rsidRPr="00206F8F">
              <w:rPr>
                <w:rFonts w:ascii="Times New Roman" w:hAnsi="Times New Roman" w:cs="Times New Roman"/>
                <w:sz w:val="24"/>
                <w:szCs w:val="24"/>
              </w:rPr>
              <w:t>13</w:t>
            </w:r>
            <w:r w:rsidR="00CE03A2">
              <w:rPr>
                <w:rStyle w:val="a6"/>
                <w:rFonts w:ascii="Times New Roman" w:hAnsi="Times New Roman" w:cs="Times New Roman"/>
                <w:sz w:val="24"/>
                <w:szCs w:val="24"/>
              </w:rPr>
              <w:footnoteReference w:id="20"/>
            </w:r>
          </w:p>
        </w:tc>
        <w:tc>
          <w:tcPr>
            <w:tcW w:w="6643" w:type="dxa"/>
          </w:tcPr>
          <w:p w:rsidR="00CE03A2" w:rsidRPr="00CE03A2" w:rsidRDefault="00CE03A2" w:rsidP="00CE03A2">
            <w:pPr>
              <w:spacing w:after="0" w:line="240" w:lineRule="auto"/>
              <w:ind w:firstLine="156"/>
              <w:jc w:val="both"/>
              <w:rPr>
                <w:rFonts w:ascii="Times New Roman" w:eastAsia="Times New Roman" w:hAnsi="Times New Roman" w:cs="Times New Roman"/>
                <w:b/>
                <w:sz w:val="24"/>
                <w:szCs w:val="24"/>
                <w:lang w:eastAsia="ru-RU"/>
              </w:rPr>
            </w:pPr>
            <w:r w:rsidRPr="00CE03A2">
              <w:rPr>
                <w:rFonts w:ascii="Times New Roman" w:eastAsia="Times New Roman" w:hAnsi="Times New Roman" w:cs="Times New Roman"/>
                <w:sz w:val="24"/>
                <w:szCs w:val="24"/>
                <w:lang w:eastAsia="ru-RU"/>
              </w:rPr>
              <w:t>С 01.07.2021 вступает в силу обязанность банков предоставлять в Банк России новую отчетность по форме 0409310 «Сведения о предметах залога, принятых кредитными организациями в качестве обеспечения по ссудам» (Указание № 5456-У</w:t>
            </w:r>
            <w:r w:rsidRPr="00CE03A2">
              <w:rPr>
                <w:rFonts w:ascii="Times New Roman" w:eastAsia="Times New Roman" w:hAnsi="Times New Roman" w:cs="Times New Roman"/>
                <w:sz w:val="24"/>
                <w:szCs w:val="24"/>
                <w:vertAlign w:val="superscript"/>
                <w:lang w:eastAsia="ru-RU"/>
              </w:rPr>
              <w:footnoteReference w:id="21"/>
            </w:r>
            <w:r w:rsidRPr="00CE03A2">
              <w:rPr>
                <w:rFonts w:ascii="Times New Roman" w:eastAsia="Times New Roman" w:hAnsi="Times New Roman" w:cs="Times New Roman"/>
                <w:sz w:val="24"/>
                <w:szCs w:val="24"/>
                <w:lang w:eastAsia="ru-RU"/>
              </w:rPr>
              <w:t>), данную отчетность обязаны предоставлять все кредитные организации. В настоящее время есть разъяснение Банка России следующего содержания: «</w:t>
            </w:r>
            <w:r w:rsidRPr="00CE03A2">
              <w:rPr>
                <w:rFonts w:ascii="Times New Roman" w:eastAsia="Times New Roman" w:hAnsi="Times New Roman" w:cs="Times New Roman"/>
                <w:i/>
                <w:iCs/>
                <w:sz w:val="24"/>
                <w:szCs w:val="24"/>
                <w:lang w:eastAsia="ru-RU"/>
              </w:rPr>
              <w:t>На данный момент не планируется выпуск ПО КЛИКО для подготовки и формирования отчетности по форме 0409310. Кредитные организации должны будут продолжить формировать XML для сдачи данной формы самостоятельно</w:t>
            </w:r>
            <w:r w:rsidRPr="00CE03A2">
              <w:rPr>
                <w:rFonts w:ascii="Times New Roman" w:eastAsia="Times New Roman" w:hAnsi="Times New Roman" w:cs="Times New Roman"/>
                <w:sz w:val="24"/>
                <w:szCs w:val="24"/>
                <w:lang w:eastAsia="ru-RU"/>
              </w:rPr>
              <w:t>».</w:t>
            </w:r>
          </w:p>
          <w:p w:rsidR="00CE03A2" w:rsidRPr="00CE03A2" w:rsidRDefault="00CE03A2" w:rsidP="00CE03A2">
            <w:pPr>
              <w:spacing w:after="0" w:line="240" w:lineRule="auto"/>
              <w:ind w:firstLine="156"/>
              <w:jc w:val="both"/>
              <w:rPr>
                <w:rFonts w:ascii="Times New Roman" w:eastAsia="Times New Roman" w:hAnsi="Times New Roman" w:cs="Times New Roman"/>
                <w:sz w:val="24"/>
                <w:szCs w:val="24"/>
                <w:lang w:eastAsia="ru-RU"/>
              </w:rPr>
            </w:pPr>
            <w:r w:rsidRPr="00CE03A2">
              <w:rPr>
                <w:rFonts w:ascii="Times New Roman" w:eastAsia="Times New Roman" w:hAnsi="Times New Roman" w:cs="Times New Roman"/>
                <w:sz w:val="24"/>
                <w:szCs w:val="24"/>
                <w:lang w:eastAsia="ru-RU"/>
              </w:rPr>
              <w:t xml:space="preserve">По мнению кредитных организаций, наблюдается изменение позиции Банка России по вопросу субъектности автоматизации процессов контроля и передачи отчетности кредитными организациями – если раньше Банк России разрабатывал, тестировал и передавал банкам соответствующее программное обеспечение (ПО), например, ПО КЛИКО, то с выходом отчетности по форме 0409310 кредитным организациям предлагается самим озаботиться программным обеспечением для подготовки отчетности, ее контроля и формирования файлов требуемого формата. Такое изменение позиции, по мнению банков, приведет к радикальному снижению рентабельности деятельности небольших по размеру банков и значительному росту </w:t>
            </w:r>
            <w:r w:rsidRPr="00CE03A2">
              <w:rPr>
                <w:rFonts w:ascii="Times New Roman" w:eastAsia="Times New Roman" w:hAnsi="Times New Roman" w:cs="Times New Roman"/>
                <w:sz w:val="24"/>
                <w:szCs w:val="24"/>
                <w:lang w:eastAsia="ru-RU"/>
              </w:rPr>
              <w:lastRenderedPageBreak/>
              <w:t>принимаемого ими операционного риска по следующим причинам.</w:t>
            </w:r>
          </w:p>
          <w:p w:rsidR="00CE03A2" w:rsidRPr="00CE03A2" w:rsidRDefault="00CE03A2" w:rsidP="00CE03A2">
            <w:pPr>
              <w:spacing w:after="0" w:line="240" w:lineRule="auto"/>
              <w:ind w:firstLine="156"/>
              <w:jc w:val="both"/>
              <w:rPr>
                <w:rFonts w:ascii="Times New Roman" w:eastAsia="Times New Roman" w:hAnsi="Times New Roman" w:cs="Times New Roman"/>
                <w:sz w:val="24"/>
                <w:szCs w:val="24"/>
                <w:lang w:eastAsia="ru-RU"/>
              </w:rPr>
            </w:pPr>
            <w:r w:rsidRPr="00CE03A2">
              <w:rPr>
                <w:rFonts w:ascii="Times New Roman" w:eastAsia="Times New Roman" w:hAnsi="Times New Roman" w:cs="Times New Roman"/>
                <w:sz w:val="24"/>
                <w:szCs w:val="24"/>
                <w:lang w:eastAsia="ru-RU"/>
              </w:rPr>
              <w:t xml:space="preserve">У основных компаний-разработчиков банковского ПО система ценообразования построена на продаже отдельных программных модулей, выполняющих узко специализированные функции, например, модуль потребительских кредитов, модуль отчетности и т.д., и в последнее время наблюдается тенденция дальнейшего разукрупнения таких модулей. Поэтому сейчас банки вынуждены покупать у разработчиков отдельные модули по каждой форме отчетности и, более того, отдельные модули для формирования отчета и для формирования выходных файлов требуемого формата. Стоимость программных модулей неуклонно повышается, а требуемое их количество, с учетом позиции Банка России по увеличению форм отчетности и снижению собственного вклада в разработку соответствующего ПО, только нарастает, что катастрофически увеличивает издержки банков на приобретение и эксплуатацию программного обеспечения. </w:t>
            </w:r>
          </w:p>
          <w:p w:rsidR="00CE03A2" w:rsidRPr="00CE03A2" w:rsidRDefault="00CE03A2" w:rsidP="00CE03A2">
            <w:pPr>
              <w:spacing w:after="0" w:line="240" w:lineRule="auto"/>
              <w:ind w:firstLine="156"/>
              <w:jc w:val="both"/>
              <w:rPr>
                <w:rFonts w:ascii="Times New Roman" w:eastAsia="Times New Roman" w:hAnsi="Times New Roman" w:cs="Times New Roman"/>
                <w:sz w:val="24"/>
                <w:szCs w:val="24"/>
                <w:lang w:eastAsia="ru-RU"/>
              </w:rPr>
            </w:pPr>
            <w:r w:rsidRPr="00CE03A2">
              <w:rPr>
                <w:rFonts w:ascii="Times New Roman" w:eastAsia="Times New Roman" w:hAnsi="Times New Roman" w:cs="Times New Roman"/>
                <w:sz w:val="24"/>
                <w:szCs w:val="24"/>
                <w:lang w:eastAsia="ru-RU"/>
              </w:rPr>
              <w:t xml:space="preserve">Как показывает практика, разработчики ПО далеко не всегда соблюдают сроки разработки программных модулей, в том числе, модулей для подготовки и передачи отчетности. Опоздание по срокам может составлять месяц и более, но даже при внедрении в банке программы для очередной формы отчетности процесс устранения ошибок может занимать не один месяц. В этой ситуации отсутствие у банка возможности в ручном режиме ввести отчетные данные в программу Клико, сформировать и проконтролировать исходный файл отчета, заведомо приводит к несдаче/несвоевременной сдаче отчетности и наказанию банка надзорным органом за действия третьего лица (разработчика ПО). Обычные в таких случаях рекомендации банку по закреплению более жестких мер ответственности разработчика, как правило, не работают, поскольку в тандеме «банк-разработчик банковского ПО» скорее банк является уязвимым и зависимым лицом, которому очень дорого и сложно сменить разработчика его автоматизированной банковской системы. </w:t>
            </w:r>
          </w:p>
          <w:p w:rsidR="009E6309" w:rsidRPr="00206F8F" w:rsidRDefault="00CE03A2" w:rsidP="00CE03A2">
            <w:pPr>
              <w:spacing w:after="0" w:line="240" w:lineRule="auto"/>
              <w:ind w:firstLine="156"/>
              <w:jc w:val="both"/>
              <w:rPr>
                <w:rFonts w:ascii="Times New Roman" w:hAnsi="Times New Roman" w:cs="Times New Roman"/>
                <w:sz w:val="24"/>
                <w:szCs w:val="24"/>
              </w:rPr>
            </w:pPr>
            <w:r w:rsidRPr="00CE03A2">
              <w:rPr>
                <w:rFonts w:ascii="Times New Roman" w:eastAsia="Times New Roman" w:hAnsi="Times New Roman" w:cs="Times New Roman"/>
                <w:sz w:val="24"/>
                <w:szCs w:val="24"/>
                <w:lang w:eastAsia="ru-RU"/>
              </w:rPr>
              <w:t xml:space="preserve">В связи с изложенным, банки просят рассмотреть вопрос о необходимости предоставления Банком России ПО КЛИКО для формирования отчета по форме 0409310, а также сформировать более приемлемую для банковского сообщества позицию по разработке программного обеспечения для </w:t>
            </w:r>
            <w:r w:rsidRPr="00CE03A2">
              <w:rPr>
                <w:rFonts w:ascii="Times New Roman" w:eastAsia="Times New Roman" w:hAnsi="Times New Roman" w:cs="Times New Roman"/>
                <w:sz w:val="24"/>
                <w:szCs w:val="24"/>
                <w:lang w:eastAsia="ru-RU"/>
              </w:rPr>
              <w:lastRenderedPageBreak/>
              <w:t>контроля форм отчетности и формирования выходных файлов отчетности</w:t>
            </w:r>
            <w:r w:rsidRPr="00CE03A2">
              <w:rPr>
                <w:rFonts w:ascii="Times New Roman" w:eastAsia="Times New Roman" w:hAnsi="Times New Roman" w:cs="Times New Roman"/>
                <w:sz w:val="24"/>
                <w:szCs w:val="24"/>
                <w:vertAlign w:val="superscript"/>
                <w:lang w:eastAsia="ru-RU"/>
              </w:rPr>
              <w:footnoteReference w:id="22"/>
            </w:r>
            <w:r w:rsidRPr="00CE03A2">
              <w:rPr>
                <w:rFonts w:ascii="Times New Roman" w:eastAsia="Times New Roman" w:hAnsi="Times New Roman" w:cs="Times New Roman"/>
                <w:sz w:val="24"/>
                <w:szCs w:val="24"/>
                <w:lang w:eastAsia="ru-RU"/>
              </w:rPr>
              <w:t>.</w:t>
            </w:r>
          </w:p>
        </w:tc>
        <w:tc>
          <w:tcPr>
            <w:tcW w:w="8080" w:type="dxa"/>
          </w:tcPr>
          <w:p w:rsidR="009E6309" w:rsidRPr="00AA518A" w:rsidRDefault="00F1451B" w:rsidP="00F1451B">
            <w:pPr>
              <w:autoSpaceDE w:val="0"/>
              <w:autoSpaceDN w:val="0"/>
              <w:adjustRightInd w:val="0"/>
              <w:spacing w:after="0" w:line="240" w:lineRule="auto"/>
              <w:jc w:val="both"/>
              <w:rPr>
                <w:rFonts w:ascii="Times New Roman" w:hAnsi="Times New Roman" w:cs="Times New Roman"/>
                <w:sz w:val="24"/>
                <w:szCs w:val="24"/>
              </w:rPr>
            </w:pPr>
            <w:r w:rsidRPr="00F1451B">
              <w:rPr>
                <w:rFonts w:ascii="Times New Roman" w:eastAsia="Calibri" w:hAnsi="Times New Roman" w:cs="Times New Roman"/>
                <w:sz w:val="24"/>
                <w:szCs w:val="24"/>
              </w:rPr>
              <w:lastRenderedPageBreak/>
              <w:t xml:space="preserve">Позиция по данному </w:t>
            </w:r>
            <w:r>
              <w:rPr>
                <w:rFonts w:ascii="Times New Roman" w:eastAsia="Calibri" w:hAnsi="Times New Roman" w:cs="Times New Roman"/>
                <w:sz w:val="24"/>
                <w:szCs w:val="24"/>
              </w:rPr>
              <w:t>вопросу</w:t>
            </w:r>
            <w:r w:rsidRPr="00F1451B">
              <w:rPr>
                <w:rFonts w:ascii="Times New Roman" w:eastAsia="Calibri" w:hAnsi="Times New Roman" w:cs="Times New Roman"/>
                <w:sz w:val="24"/>
                <w:szCs w:val="24"/>
              </w:rPr>
              <w:t xml:space="preserve"> представлена в ответе на вопрос №37 в адрес первого заместителя Председателя Банка России О.Н. Скоробогатовой</w:t>
            </w:r>
            <w:r>
              <w:rPr>
                <w:rFonts w:ascii="Times New Roman" w:eastAsia="Calibri" w:hAnsi="Times New Roman" w:cs="Times New Roman"/>
                <w:sz w:val="24"/>
                <w:szCs w:val="24"/>
              </w:rPr>
              <w:t>.</w:t>
            </w:r>
          </w:p>
        </w:tc>
      </w:tr>
    </w:tbl>
    <w:p w:rsidR="00304F02" w:rsidRPr="00206F8F" w:rsidRDefault="00304F02" w:rsidP="00CE03A2">
      <w:pPr>
        <w:pStyle w:val="Default"/>
        <w:jc w:val="center"/>
      </w:pPr>
    </w:p>
    <w:sectPr w:rsidR="00304F02" w:rsidRPr="00206F8F" w:rsidSect="00296936">
      <w:footerReference w:type="default" r:id="rId8"/>
      <w:pgSz w:w="16838" w:h="11906" w:orient="landscape"/>
      <w:pgMar w:top="1701" w:right="536"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E6" w:rsidRDefault="002440E6" w:rsidP="00A6271B">
      <w:pPr>
        <w:spacing w:after="0" w:line="240" w:lineRule="auto"/>
      </w:pPr>
      <w:r>
        <w:separator/>
      </w:r>
    </w:p>
  </w:endnote>
  <w:endnote w:type="continuationSeparator" w:id="0">
    <w:p w:rsidR="002440E6" w:rsidRDefault="002440E6" w:rsidP="00A6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373511"/>
      <w:docPartObj>
        <w:docPartGallery w:val="Page Numbers (Bottom of Page)"/>
        <w:docPartUnique/>
      </w:docPartObj>
    </w:sdtPr>
    <w:sdtEndPr>
      <w:rPr>
        <w:rFonts w:ascii="Times New Roman" w:hAnsi="Times New Roman" w:cs="Times New Roman"/>
        <w:sz w:val="18"/>
        <w:szCs w:val="18"/>
      </w:rPr>
    </w:sdtEndPr>
    <w:sdtContent>
      <w:p w:rsidR="00EE7211" w:rsidRPr="00296936" w:rsidRDefault="00EE7211">
        <w:pPr>
          <w:pStyle w:val="afa"/>
          <w:jc w:val="right"/>
          <w:rPr>
            <w:rFonts w:ascii="Times New Roman" w:hAnsi="Times New Roman" w:cs="Times New Roman"/>
            <w:sz w:val="18"/>
            <w:szCs w:val="18"/>
          </w:rPr>
        </w:pPr>
        <w:r w:rsidRPr="00296936">
          <w:rPr>
            <w:rFonts w:ascii="Times New Roman" w:hAnsi="Times New Roman" w:cs="Times New Roman"/>
            <w:sz w:val="18"/>
            <w:szCs w:val="18"/>
          </w:rPr>
          <w:fldChar w:fldCharType="begin"/>
        </w:r>
        <w:r w:rsidRPr="00296936">
          <w:rPr>
            <w:rFonts w:ascii="Times New Roman" w:hAnsi="Times New Roman" w:cs="Times New Roman"/>
            <w:sz w:val="18"/>
            <w:szCs w:val="18"/>
          </w:rPr>
          <w:instrText>PAGE   \* MERGEFORMAT</w:instrText>
        </w:r>
        <w:r w:rsidRPr="00296936">
          <w:rPr>
            <w:rFonts w:ascii="Times New Roman" w:hAnsi="Times New Roman" w:cs="Times New Roman"/>
            <w:sz w:val="18"/>
            <w:szCs w:val="18"/>
          </w:rPr>
          <w:fldChar w:fldCharType="separate"/>
        </w:r>
        <w:r w:rsidR="00BE750C">
          <w:rPr>
            <w:rFonts w:ascii="Times New Roman" w:hAnsi="Times New Roman" w:cs="Times New Roman"/>
            <w:noProof/>
            <w:sz w:val="18"/>
            <w:szCs w:val="18"/>
          </w:rPr>
          <w:t>3</w:t>
        </w:r>
        <w:r w:rsidRPr="00296936">
          <w:rPr>
            <w:rFonts w:ascii="Times New Roman" w:hAnsi="Times New Roman" w:cs="Times New Roman"/>
            <w:sz w:val="18"/>
            <w:szCs w:val="18"/>
          </w:rPr>
          <w:fldChar w:fldCharType="end"/>
        </w:r>
      </w:p>
    </w:sdtContent>
  </w:sdt>
  <w:p w:rsidR="00EE7211" w:rsidRDefault="00EE721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E6" w:rsidRDefault="002440E6" w:rsidP="00A6271B">
      <w:pPr>
        <w:spacing w:after="0" w:line="240" w:lineRule="auto"/>
      </w:pPr>
      <w:r>
        <w:separator/>
      </w:r>
    </w:p>
  </w:footnote>
  <w:footnote w:type="continuationSeparator" w:id="0">
    <w:p w:rsidR="002440E6" w:rsidRDefault="002440E6" w:rsidP="00A6271B">
      <w:pPr>
        <w:spacing w:after="0" w:line="240" w:lineRule="auto"/>
      </w:pPr>
      <w:r>
        <w:continuationSeparator/>
      </w:r>
    </w:p>
  </w:footnote>
  <w:footnote w:id="1">
    <w:p w:rsidR="00EE7211" w:rsidRPr="00CE03A2" w:rsidRDefault="00EE7211" w:rsidP="00CE03A2">
      <w:pPr>
        <w:pStyle w:val="a7"/>
        <w:jc w:val="both"/>
        <w:rPr>
          <w:rFonts w:ascii="Times New Roman" w:hAnsi="Times New Roman" w:cs="Times New Roman"/>
        </w:rPr>
      </w:pPr>
      <w:r w:rsidRPr="00CE03A2">
        <w:rPr>
          <w:rStyle w:val="a6"/>
          <w:rFonts w:ascii="Times New Roman" w:hAnsi="Times New Roman" w:cs="Times New Roman"/>
        </w:rPr>
        <w:footnoteRef/>
      </w:r>
      <w:r w:rsidRPr="00CE03A2">
        <w:rPr>
          <w:rFonts w:ascii="Times New Roman" w:hAnsi="Times New Roman" w:cs="Times New Roman"/>
        </w:rPr>
        <w:t xml:space="preserve"> Бюро кредитных историй.</w:t>
      </w:r>
    </w:p>
  </w:footnote>
  <w:footnote w:id="2">
    <w:p w:rsidR="00EE7211" w:rsidRPr="00CE03A2" w:rsidRDefault="00EE7211" w:rsidP="00CE03A2">
      <w:pPr>
        <w:pStyle w:val="a7"/>
        <w:jc w:val="both"/>
        <w:rPr>
          <w:rFonts w:ascii="Times New Roman" w:hAnsi="Times New Roman" w:cs="Times New Roman"/>
        </w:rPr>
      </w:pPr>
      <w:r w:rsidRPr="00CE03A2">
        <w:rPr>
          <w:rStyle w:val="a6"/>
          <w:rFonts w:ascii="Times New Roman" w:hAnsi="Times New Roman" w:cs="Times New Roman"/>
        </w:rPr>
        <w:footnoteRef/>
      </w:r>
      <w:r w:rsidRPr="00CE03A2">
        <w:rPr>
          <w:rFonts w:ascii="Times New Roman" w:hAnsi="Times New Roman" w:cs="Times New Roman"/>
        </w:rPr>
        <w:t xml:space="preserve"> Аналогичный вопрос направлен первому заместителю Председателя Банка России О.Н. Скоробогатовой.</w:t>
      </w:r>
    </w:p>
  </w:footnote>
  <w:footnote w:id="3">
    <w:p w:rsidR="00EE7211" w:rsidRPr="00CE03A2" w:rsidRDefault="00EE7211" w:rsidP="00CE03A2">
      <w:pPr>
        <w:pStyle w:val="a7"/>
        <w:jc w:val="both"/>
        <w:rPr>
          <w:rFonts w:ascii="Times New Roman" w:hAnsi="Times New Roman" w:cs="Times New Roman"/>
        </w:rPr>
      </w:pPr>
      <w:r w:rsidRPr="00CE03A2">
        <w:rPr>
          <w:rStyle w:val="a6"/>
          <w:rFonts w:ascii="Times New Roman" w:hAnsi="Times New Roman" w:cs="Times New Roman"/>
        </w:rPr>
        <w:footnoteRef/>
      </w:r>
      <w:r w:rsidRPr="00CE03A2">
        <w:rPr>
          <w:rFonts w:ascii="Times New Roman" w:hAnsi="Times New Roman" w:cs="Times New Roman"/>
        </w:rPr>
        <w:t xml:space="preserve"> Аналогичный вопрос направлен Первому заместителю Председателя Банка России К.В. Юдаевой.</w:t>
      </w:r>
    </w:p>
  </w:footnote>
  <w:footnote w:id="4">
    <w:p w:rsidR="00714E74" w:rsidRPr="00FF0FC0" w:rsidRDefault="00714E74" w:rsidP="00714E74">
      <w:pPr>
        <w:pStyle w:val="a7"/>
        <w:jc w:val="both"/>
        <w:rPr>
          <w:rFonts w:ascii="Times New Roman" w:hAnsi="Times New Roman" w:cs="Times New Roman"/>
        </w:rPr>
      </w:pPr>
      <w:r w:rsidRPr="00FF0FC0">
        <w:rPr>
          <w:rStyle w:val="a6"/>
          <w:rFonts w:ascii="Times New Roman" w:hAnsi="Times New Roman" w:cs="Times New Roman"/>
        </w:rPr>
        <w:footnoteRef/>
      </w:r>
      <w:r w:rsidRPr="00FF0FC0">
        <w:rPr>
          <w:rFonts w:ascii="Times New Roman" w:hAnsi="Times New Roman" w:cs="Times New Roman"/>
        </w:rPr>
        <w:t xml:space="preserve"> Указание Банка России от 31.08.2018 № 4892-У «О видах активов, характеристиках видов активов, к которым устанавливаются надбавки к коэффициентам риска, и методике применения к указанным видам активов надбавок в целях расчета кредитными организациями нормативов достаточности капитала»; </w:t>
      </w:r>
    </w:p>
    <w:p w:rsidR="00714E74" w:rsidRPr="00FF0FC0" w:rsidRDefault="00714E74" w:rsidP="00714E74">
      <w:pPr>
        <w:pStyle w:val="a7"/>
        <w:jc w:val="both"/>
        <w:rPr>
          <w:rFonts w:ascii="Times New Roman" w:hAnsi="Times New Roman" w:cs="Times New Roman"/>
        </w:rPr>
      </w:pPr>
      <w:r w:rsidRPr="00FF0FC0">
        <w:rPr>
          <w:rFonts w:ascii="Times New Roman" w:hAnsi="Times New Roman" w:cs="Times New Roman"/>
        </w:rPr>
        <w:t xml:space="preserve">Указание Банка России от 02.04.2019 № 5114-У «Об установлении экономических нормативов для микрокредитной компании, привлекающей денежные средства физических лиц, в том числе индивидуальных предпринимателей, являющихся учредителями (участниками, акционерами), и (или) юридических лиц в виде займов»; </w:t>
      </w:r>
    </w:p>
    <w:p w:rsidR="00714E74" w:rsidRPr="00FF0FC0" w:rsidRDefault="00714E74" w:rsidP="00714E74">
      <w:pPr>
        <w:pStyle w:val="a7"/>
        <w:jc w:val="both"/>
        <w:rPr>
          <w:rFonts w:ascii="Times New Roman" w:hAnsi="Times New Roman" w:cs="Times New Roman"/>
        </w:rPr>
      </w:pPr>
      <w:r w:rsidRPr="00FF0FC0">
        <w:rPr>
          <w:rFonts w:ascii="Times New Roman" w:hAnsi="Times New Roman" w:cs="Times New Roman"/>
        </w:rPr>
        <w:t>Указание Банка России от 02.04.2019 № 5115-У «Об установлении экономических нормативов для микрофинансовой компании, привлекающей денежные средства физических лиц, в том числе индивидуальных предпринимателей, и (или) юридических лиц в виде займов, и микрофинансовой компании, осуществляющей выпуск и размещение облигаций».</w:t>
      </w:r>
    </w:p>
  </w:footnote>
  <w:footnote w:id="5">
    <w:p w:rsidR="00714E74" w:rsidRPr="00FF0FC0" w:rsidRDefault="00714E74" w:rsidP="00714E74">
      <w:pPr>
        <w:pStyle w:val="a7"/>
        <w:jc w:val="both"/>
        <w:rPr>
          <w:rFonts w:ascii="Times New Roman" w:hAnsi="Times New Roman" w:cs="Times New Roman"/>
        </w:rPr>
      </w:pPr>
      <w:r w:rsidRPr="00FF0FC0">
        <w:rPr>
          <w:rStyle w:val="a6"/>
          <w:rFonts w:ascii="Times New Roman" w:hAnsi="Times New Roman" w:cs="Times New Roman"/>
        </w:rPr>
        <w:footnoteRef/>
      </w:r>
      <w:r w:rsidRPr="00FF0FC0">
        <w:rPr>
          <w:rFonts w:ascii="Times New Roman" w:hAnsi="Times New Roman" w:cs="Times New Roman"/>
        </w:rPr>
        <w:t xml:space="preserve"> Федеральный закон от 31.07.2020 № 302</w:t>
      </w:r>
      <w:r w:rsidRPr="00FF0FC0">
        <w:rPr>
          <w:rFonts w:ascii="Times New Roman" w:hAnsi="Times New Roman" w:cs="Times New Roman"/>
        </w:rPr>
        <w:noBreakHyphen/>
        <w:t>ФЗ «О внесении изменений в Федеральный закон «О кредитных историях» в части модернизации системы формирования кредитных историй».</w:t>
      </w:r>
    </w:p>
  </w:footnote>
  <w:footnote w:id="6">
    <w:p w:rsidR="00714E74" w:rsidRPr="00FF0FC0" w:rsidRDefault="00714E74" w:rsidP="00714E74">
      <w:pPr>
        <w:pStyle w:val="a7"/>
        <w:jc w:val="both"/>
        <w:rPr>
          <w:rFonts w:ascii="Times New Roman" w:hAnsi="Times New Roman" w:cs="Times New Roman"/>
        </w:rPr>
      </w:pPr>
      <w:r w:rsidRPr="00FF0FC0">
        <w:rPr>
          <w:rStyle w:val="a6"/>
          <w:rFonts w:ascii="Times New Roman" w:hAnsi="Times New Roman" w:cs="Times New Roman"/>
        </w:rPr>
        <w:footnoteRef/>
      </w:r>
      <w:r w:rsidRPr="00FF0FC0">
        <w:rPr>
          <w:rFonts w:ascii="Times New Roman" w:hAnsi="Times New Roman" w:cs="Times New Roman"/>
        </w:rPr>
        <w:t xml:space="preserve"> Положение Банка России от 4 декабря 2020 года № 743-П «О критериях признания бюро кредитных историй квалифицированным, порядке признания бюро кредитных историй квалифицированным и вынесения решения о признании бюро кредитных историй утратившим статус квалифицированного» (зарегистрировано в Минюсте России 18.01.2021 </w:t>
      </w:r>
      <w:r>
        <w:rPr>
          <w:rFonts w:ascii="Times New Roman" w:hAnsi="Times New Roman" w:cs="Times New Roman"/>
        </w:rPr>
        <w:br/>
      </w:r>
      <w:r w:rsidRPr="00FF0FC0">
        <w:rPr>
          <w:rFonts w:ascii="Times New Roman" w:hAnsi="Times New Roman" w:cs="Times New Roman"/>
        </w:rPr>
        <w:t>№ 62125), вступило в силу с 26.01.2021.</w:t>
      </w:r>
    </w:p>
  </w:footnote>
  <w:footnote w:id="7">
    <w:p w:rsidR="00714E74" w:rsidRPr="00FF0FC0" w:rsidRDefault="00714E74" w:rsidP="00714E74">
      <w:pPr>
        <w:pStyle w:val="a7"/>
        <w:jc w:val="both"/>
        <w:rPr>
          <w:rFonts w:ascii="Times New Roman" w:hAnsi="Times New Roman" w:cs="Times New Roman"/>
        </w:rPr>
      </w:pPr>
      <w:r w:rsidRPr="00FF0FC0">
        <w:rPr>
          <w:rStyle w:val="a6"/>
          <w:rFonts w:ascii="Times New Roman" w:hAnsi="Times New Roman" w:cs="Times New Roman"/>
        </w:rPr>
        <w:footnoteRef/>
      </w:r>
      <w:r w:rsidRPr="00FF0FC0">
        <w:rPr>
          <w:rFonts w:ascii="Times New Roman" w:hAnsi="Times New Roman" w:cs="Times New Roman"/>
        </w:rPr>
        <w:t xml:space="preserve"> Указание Банка России от 11.01.2021 № 5704-У «О порядке и форме предоставления сведений о среднемесячных платежах субъекта кредитной истории, порядке и форме запроса и предоставления квалифицированным БКИ сведений, необходимых для подготовки сведений о среднемесячных платежах субъекта кредитной истории, а также о порядке предоставления данных, необходимых для формирования и предоставления пользователям кредитных историй сведений о среднемесячных платежах субъекта кредитной истории (необходимы для расчета долговой (платежной) нагрузки)» (находится на государственной регистрации в Минюсте России).</w:t>
      </w:r>
    </w:p>
  </w:footnote>
  <w:footnote w:id="8">
    <w:p w:rsidR="00714E74" w:rsidRPr="00FF0FC0" w:rsidRDefault="00714E74" w:rsidP="00714E74">
      <w:pPr>
        <w:pStyle w:val="a7"/>
        <w:jc w:val="both"/>
        <w:rPr>
          <w:rFonts w:ascii="Times New Roman" w:hAnsi="Times New Roman" w:cs="Times New Roman"/>
        </w:rPr>
      </w:pPr>
      <w:r w:rsidRPr="00FF0FC0">
        <w:rPr>
          <w:rStyle w:val="a6"/>
          <w:rFonts w:ascii="Times New Roman" w:hAnsi="Times New Roman" w:cs="Times New Roman"/>
        </w:rPr>
        <w:footnoteRef/>
      </w:r>
      <w:r w:rsidRPr="00FF0FC0">
        <w:rPr>
          <w:rFonts w:ascii="Times New Roman" w:hAnsi="Times New Roman" w:cs="Times New Roman"/>
        </w:rPr>
        <w:t xml:space="preserve"> «Порядок взаимодействия пользователей кредитных историй, бюро кредитных историй, в том числе квалифицированных бюро кредитных историй, с квалифицированными бюро кредитных историй с использованием программного интерфейса приложения (API) в целях предоставления сведений о среднемесячных платежах субъектов кредитных историй» опубликован на официальном сайте Банка России в информационно-телекоммуникационной сети «Интернет».</w:t>
      </w:r>
    </w:p>
  </w:footnote>
  <w:footnote w:id="9">
    <w:p w:rsidR="00714E74" w:rsidRPr="00A17D0B" w:rsidRDefault="00714E74" w:rsidP="00714E74">
      <w:pPr>
        <w:spacing w:after="0"/>
        <w:jc w:val="both"/>
        <w:rPr>
          <w:rFonts w:ascii="Times New Roman" w:hAnsi="Times New Roman" w:cs="Times New Roman"/>
          <w:sz w:val="20"/>
          <w:szCs w:val="20"/>
        </w:rPr>
      </w:pPr>
      <w:r w:rsidRPr="00FF0FC0">
        <w:rPr>
          <w:rStyle w:val="a6"/>
        </w:rPr>
        <w:footnoteRef/>
      </w:r>
      <w:r w:rsidRPr="00FF0FC0">
        <w:rPr>
          <w:sz w:val="20"/>
          <w:szCs w:val="20"/>
        </w:rPr>
        <w:t xml:space="preserve"> </w:t>
      </w:r>
      <w:r w:rsidRPr="00A17D0B">
        <w:rPr>
          <w:rFonts w:ascii="Times New Roman" w:hAnsi="Times New Roman" w:cs="Times New Roman"/>
          <w:sz w:val="20"/>
          <w:szCs w:val="20"/>
        </w:rPr>
        <w:t>Федерального закона от 01.05.2019 № 77-ФЗ «О внесении изменений в статью 4 Федерального закона «О кредитных историях».</w:t>
      </w:r>
    </w:p>
  </w:footnote>
  <w:footnote w:id="10">
    <w:p w:rsidR="00714E74" w:rsidRPr="00A17D0B" w:rsidRDefault="00714E74" w:rsidP="00714E74">
      <w:pPr>
        <w:pStyle w:val="a7"/>
        <w:jc w:val="both"/>
        <w:rPr>
          <w:rFonts w:ascii="Times New Roman" w:hAnsi="Times New Roman" w:cs="Times New Roman"/>
        </w:rPr>
      </w:pPr>
      <w:r w:rsidRPr="00A17D0B">
        <w:rPr>
          <w:rStyle w:val="a6"/>
          <w:rFonts w:ascii="Times New Roman" w:hAnsi="Times New Roman" w:cs="Times New Roman"/>
        </w:rPr>
        <w:footnoteRef/>
      </w:r>
      <w:r w:rsidRPr="00A17D0B">
        <w:rPr>
          <w:rFonts w:ascii="Times New Roman" w:hAnsi="Times New Roman" w:cs="Times New Roman"/>
        </w:rPr>
        <w:t xml:space="preserve"> Указание Банка России от 09.09.2019 № 5251-У «О правилах присвоения уникального идентификатора договора (сделки), по обязательствам из которого (из которой) формируется кредитная история».</w:t>
      </w:r>
    </w:p>
  </w:footnote>
  <w:footnote w:id="11">
    <w:p w:rsidR="00BE750C" w:rsidRPr="00BE750C" w:rsidRDefault="00BE750C">
      <w:pPr>
        <w:pStyle w:val="a7"/>
        <w:rPr>
          <w:rFonts w:ascii="Times New Roman" w:hAnsi="Times New Roman" w:cs="Times New Roman"/>
        </w:rPr>
      </w:pPr>
      <w:r w:rsidRPr="00BE750C">
        <w:rPr>
          <w:rStyle w:val="a6"/>
          <w:rFonts w:ascii="Times New Roman" w:hAnsi="Times New Roman" w:cs="Times New Roman"/>
        </w:rPr>
        <w:footnoteRef/>
      </w:r>
      <w:r w:rsidRPr="00BE750C">
        <w:rPr>
          <w:rFonts w:ascii="Times New Roman" w:hAnsi="Times New Roman" w:cs="Times New Roman"/>
        </w:rPr>
        <w:t xml:space="preserve"> Простая электронная подпись.</w:t>
      </w:r>
    </w:p>
  </w:footnote>
  <w:footnote w:id="12">
    <w:p w:rsidR="00BE750C" w:rsidRDefault="00BE750C">
      <w:pPr>
        <w:pStyle w:val="a7"/>
      </w:pPr>
      <w:r>
        <w:rPr>
          <w:rStyle w:val="a6"/>
        </w:rPr>
        <w:footnoteRef/>
      </w:r>
      <w:r>
        <w:t xml:space="preserve"> </w:t>
      </w:r>
      <w:r w:rsidRPr="00BE750C">
        <w:rPr>
          <w:rFonts w:ascii="Times New Roman" w:hAnsi="Times New Roman" w:cs="Times New Roman"/>
        </w:rPr>
        <w:t>Ассоциация банков России</w:t>
      </w:r>
      <w:r>
        <w:rPr>
          <w:rFonts w:ascii="Times New Roman" w:hAnsi="Times New Roman" w:cs="Times New Roman"/>
        </w:rPr>
        <w:t>.</w:t>
      </w:r>
    </w:p>
  </w:footnote>
  <w:footnote w:id="13">
    <w:p w:rsidR="00EE7211" w:rsidRPr="00CE03A2" w:rsidRDefault="00EE7211" w:rsidP="00CE03A2">
      <w:pPr>
        <w:pStyle w:val="a7"/>
        <w:jc w:val="both"/>
        <w:rPr>
          <w:rFonts w:ascii="Times New Roman" w:hAnsi="Times New Roman" w:cs="Times New Roman"/>
        </w:rPr>
      </w:pPr>
      <w:r w:rsidRPr="00CE03A2">
        <w:rPr>
          <w:rStyle w:val="a6"/>
          <w:rFonts w:ascii="Times New Roman" w:hAnsi="Times New Roman" w:cs="Times New Roman"/>
        </w:rPr>
        <w:footnoteRef/>
      </w:r>
      <w:r w:rsidRPr="00CE03A2">
        <w:rPr>
          <w:rFonts w:ascii="Times New Roman" w:hAnsi="Times New Roman" w:cs="Times New Roman"/>
        </w:rPr>
        <w:t xml:space="preserve"> Федеральный закон от 30.12.2004 № 218-ФЗ «О кредитных историях».</w:t>
      </w:r>
    </w:p>
  </w:footnote>
  <w:footnote w:id="14">
    <w:p w:rsidR="00DB4EDA" w:rsidRDefault="00DB4EDA" w:rsidP="00DB4EDA">
      <w:pPr>
        <w:pStyle w:val="a7"/>
      </w:pPr>
      <w:r w:rsidRPr="00E217AD">
        <w:rPr>
          <w:rStyle w:val="a6"/>
          <w:rFonts w:ascii="Times New Roman" w:hAnsi="Times New Roman" w:cs="Times New Roman"/>
        </w:rPr>
        <w:footnoteRef/>
      </w:r>
      <w:r w:rsidRPr="00E217AD">
        <w:rPr>
          <w:rFonts w:ascii="Times New Roman" w:hAnsi="Times New Roman" w:cs="Times New Roman"/>
        </w:rPr>
        <w:t xml:space="preserve"> Гражданский кодекс Российской Федерации.</w:t>
      </w:r>
    </w:p>
  </w:footnote>
  <w:footnote w:id="15">
    <w:p w:rsidR="00EE7211" w:rsidRPr="00CE03A2" w:rsidRDefault="00EE7211" w:rsidP="00CE03A2">
      <w:pPr>
        <w:pStyle w:val="a7"/>
        <w:jc w:val="both"/>
        <w:rPr>
          <w:rFonts w:ascii="Times New Roman" w:hAnsi="Times New Roman" w:cs="Times New Roman"/>
        </w:rPr>
      </w:pPr>
      <w:r w:rsidRPr="00CE03A2">
        <w:rPr>
          <w:rStyle w:val="a6"/>
          <w:rFonts w:ascii="Times New Roman" w:hAnsi="Times New Roman" w:cs="Times New Roman"/>
        </w:rPr>
        <w:footnoteRef/>
      </w:r>
      <w:r w:rsidRPr="00CE03A2">
        <w:rPr>
          <w:rFonts w:ascii="Times New Roman" w:hAnsi="Times New Roman" w:cs="Times New Roman"/>
        </w:rPr>
        <w:t xml:space="preserve"> Пп. «в» или «г» п. 2 ч. 9 ст. 6 Федерального закона от 30.12.2004 № 218-ФЗ «О кредитных историях».</w:t>
      </w:r>
    </w:p>
  </w:footnote>
  <w:footnote w:id="16">
    <w:p w:rsidR="00EE7211" w:rsidRPr="00CE03A2" w:rsidRDefault="00EE7211" w:rsidP="00CE03A2">
      <w:pPr>
        <w:pStyle w:val="a7"/>
        <w:jc w:val="both"/>
        <w:rPr>
          <w:rFonts w:ascii="Times New Roman" w:hAnsi="Times New Roman" w:cs="Times New Roman"/>
        </w:rPr>
      </w:pPr>
      <w:r w:rsidRPr="00CE03A2">
        <w:rPr>
          <w:rStyle w:val="a6"/>
          <w:rFonts w:ascii="Times New Roman" w:hAnsi="Times New Roman" w:cs="Times New Roman"/>
        </w:rPr>
        <w:footnoteRef/>
      </w:r>
      <w:r w:rsidRPr="00CE03A2">
        <w:rPr>
          <w:rFonts w:ascii="Times New Roman" w:hAnsi="Times New Roman" w:cs="Times New Roman"/>
        </w:rPr>
        <w:t xml:space="preserve"> Отмечаем, что механизм получения согласия в любой позволяющей подтвердить факт его получения форме реализован в части 1 статьи 9 Федерального закона от 27.07.2006 № 152-ФЗ «О персональных данных» в отношении согласия на обработку персональных данных физического лица и «работает» начиная с 2011 года.</w:t>
      </w:r>
    </w:p>
  </w:footnote>
  <w:footnote w:id="17">
    <w:p w:rsidR="00EE7211" w:rsidRPr="00CE03A2" w:rsidRDefault="00EE7211" w:rsidP="00CE03A2">
      <w:pPr>
        <w:pStyle w:val="a9"/>
        <w:jc w:val="both"/>
        <w:rPr>
          <w:rFonts w:ascii="Times New Roman" w:hAnsi="Times New Roman" w:cs="Times New Roman"/>
          <w:sz w:val="20"/>
          <w:szCs w:val="20"/>
        </w:rPr>
      </w:pPr>
      <w:r w:rsidRPr="00CE03A2">
        <w:rPr>
          <w:rStyle w:val="a6"/>
          <w:rFonts w:ascii="Times New Roman" w:hAnsi="Times New Roman" w:cs="Times New Roman"/>
          <w:sz w:val="20"/>
          <w:szCs w:val="20"/>
        </w:rPr>
        <w:footnoteRef/>
      </w:r>
      <w:r w:rsidRPr="00CE03A2">
        <w:rPr>
          <w:rFonts w:ascii="Times New Roman" w:hAnsi="Times New Roman" w:cs="Times New Roman"/>
          <w:sz w:val="20"/>
          <w:szCs w:val="20"/>
        </w:rPr>
        <w:t xml:space="preserve"> Федеральный закон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footnote>
  <w:footnote w:id="18">
    <w:p w:rsidR="00EE7211" w:rsidRPr="00CE03A2" w:rsidRDefault="00EE7211" w:rsidP="00CE03A2">
      <w:pPr>
        <w:pStyle w:val="a7"/>
        <w:jc w:val="both"/>
        <w:rPr>
          <w:rFonts w:ascii="Times New Roman" w:hAnsi="Times New Roman" w:cs="Times New Roman"/>
        </w:rPr>
      </w:pPr>
      <w:r w:rsidRPr="00CE03A2">
        <w:rPr>
          <w:rStyle w:val="a6"/>
          <w:rFonts w:ascii="Times New Roman" w:hAnsi="Times New Roman" w:cs="Times New Roman"/>
        </w:rPr>
        <w:footnoteRef/>
      </w:r>
      <w:r w:rsidRPr="00CE03A2">
        <w:rPr>
          <w:rFonts w:ascii="Times New Roman" w:hAnsi="Times New Roman" w:cs="Times New Roman"/>
        </w:rPr>
        <w:t xml:space="preserve"> ч. 18 ст. 4 и ч. 2.1 ст. 5 Федерального закона от 30.12.2004 № 218-ФЗ «О кредитных историях».</w:t>
      </w:r>
    </w:p>
  </w:footnote>
  <w:footnote w:id="19">
    <w:p w:rsidR="00EE7211" w:rsidRPr="00CE03A2" w:rsidRDefault="00EE7211" w:rsidP="00CE03A2">
      <w:pPr>
        <w:pStyle w:val="a7"/>
        <w:jc w:val="both"/>
        <w:rPr>
          <w:rFonts w:ascii="Times New Roman" w:hAnsi="Times New Roman" w:cs="Times New Roman"/>
        </w:rPr>
      </w:pPr>
      <w:r w:rsidRPr="00CE03A2">
        <w:rPr>
          <w:rStyle w:val="a6"/>
          <w:rFonts w:ascii="Times New Roman" w:hAnsi="Times New Roman" w:cs="Times New Roman"/>
        </w:rPr>
        <w:footnoteRef/>
      </w:r>
      <w:r w:rsidRPr="00CE03A2">
        <w:rPr>
          <w:rFonts w:ascii="Times New Roman" w:hAnsi="Times New Roman" w:cs="Times New Roman"/>
        </w:rPr>
        <w:t xml:space="preserve"> В соответствии с пунктом 4.5 главы 4 Положения Банка России от 22.09.2017 № 602-П «О правилах подготовки нормативных актов Банка России».</w:t>
      </w:r>
    </w:p>
  </w:footnote>
  <w:footnote w:id="20">
    <w:p w:rsidR="00EE7211" w:rsidRPr="00CE03A2" w:rsidRDefault="00EE7211" w:rsidP="00CE03A2">
      <w:pPr>
        <w:pStyle w:val="a7"/>
        <w:jc w:val="both"/>
        <w:rPr>
          <w:rFonts w:ascii="Times New Roman" w:hAnsi="Times New Roman" w:cs="Times New Roman"/>
        </w:rPr>
      </w:pPr>
      <w:r w:rsidRPr="00CE03A2">
        <w:rPr>
          <w:rStyle w:val="a6"/>
          <w:rFonts w:ascii="Times New Roman" w:hAnsi="Times New Roman" w:cs="Times New Roman"/>
        </w:rPr>
        <w:footnoteRef/>
      </w:r>
      <w:r w:rsidRPr="00CE03A2">
        <w:rPr>
          <w:rFonts w:ascii="Times New Roman" w:hAnsi="Times New Roman" w:cs="Times New Roman"/>
        </w:rPr>
        <w:t xml:space="preserve"> Вопросы относятся к компетенции Департамента информационных технологий.</w:t>
      </w:r>
    </w:p>
  </w:footnote>
  <w:footnote w:id="21">
    <w:p w:rsidR="00EE7211" w:rsidRPr="00CE03A2" w:rsidRDefault="00EE7211" w:rsidP="00CE03A2">
      <w:pPr>
        <w:jc w:val="both"/>
        <w:rPr>
          <w:rFonts w:ascii="Times New Roman" w:hAnsi="Times New Roman" w:cs="Times New Roman"/>
          <w:sz w:val="20"/>
          <w:szCs w:val="20"/>
        </w:rPr>
      </w:pPr>
      <w:r w:rsidRPr="00CE03A2">
        <w:rPr>
          <w:rStyle w:val="a6"/>
          <w:rFonts w:ascii="Times New Roman" w:hAnsi="Times New Roman" w:cs="Times New Roman"/>
          <w:sz w:val="20"/>
          <w:szCs w:val="20"/>
        </w:rPr>
        <w:footnoteRef/>
      </w:r>
      <w:r w:rsidRPr="00CE03A2">
        <w:rPr>
          <w:rFonts w:ascii="Times New Roman" w:hAnsi="Times New Roman" w:cs="Times New Roman"/>
          <w:sz w:val="20"/>
          <w:szCs w:val="20"/>
        </w:rPr>
        <w:t xml:space="preserve"> Указание Банка России от 12.05.2020 № 5456-У «О внесении изменений в Указание Банка России от 8 октября 2018 года № 4927-У «О перечне, формах и порядке составления и представления форм отчетности кредитных организаций в Центральный банк Российской Федерации».</w:t>
      </w:r>
    </w:p>
  </w:footnote>
  <w:footnote w:id="22">
    <w:p w:rsidR="00EE7211" w:rsidRPr="00CE03A2" w:rsidRDefault="00EE7211" w:rsidP="00CE03A2">
      <w:pPr>
        <w:pStyle w:val="a7"/>
        <w:jc w:val="both"/>
        <w:rPr>
          <w:rFonts w:ascii="Times New Roman" w:hAnsi="Times New Roman" w:cs="Times New Roman"/>
        </w:rPr>
      </w:pPr>
      <w:r w:rsidRPr="00CE03A2">
        <w:rPr>
          <w:rStyle w:val="a6"/>
          <w:rFonts w:ascii="Times New Roman" w:hAnsi="Times New Roman" w:cs="Times New Roman"/>
        </w:rPr>
        <w:footnoteRef/>
      </w:r>
      <w:r w:rsidRPr="00CE03A2">
        <w:rPr>
          <w:rFonts w:ascii="Times New Roman" w:hAnsi="Times New Roman" w:cs="Times New Roman"/>
        </w:rPr>
        <w:t xml:space="preserve"> Аналогичный вопрос направлен Первому заместителю Председателя Банка России О.Н. Скоробогатовой.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032C"/>
    <w:multiLevelType w:val="hybridMultilevel"/>
    <w:tmpl w:val="AA644A74"/>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 w15:restartNumberingAfterBreak="0">
    <w:nsid w:val="0FAA20C2"/>
    <w:multiLevelType w:val="hybridMultilevel"/>
    <w:tmpl w:val="34B68EEC"/>
    <w:lvl w:ilvl="0" w:tplc="7792946E">
      <w:start w:val="4"/>
      <w:numFmt w:val="decimal"/>
      <w:lvlText w:val="%1."/>
      <w:lvlJc w:val="left"/>
      <w:pPr>
        <w:ind w:left="502" w:hanging="360"/>
      </w:pPr>
      <w:rPr>
        <w:rFonts w:ascii="Times New Roman" w:hAnsi="Times New Roman" w:cs="Times New Roman" w:hint="default"/>
        <w:b/>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05041C"/>
    <w:multiLevelType w:val="hybridMultilevel"/>
    <w:tmpl w:val="465A38F6"/>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16D63702"/>
    <w:multiLevelType w:val="hybridMultilevel"/>
    <w:tmpl w:val="1C1E0F48"/>
    <w:lvl w:ilvl="0" w:tplc="04190019">
      <w:start w:val="1"/>
      <w:numFmt w:val="lowerLetter"/>
      <w:lvlText w:val="%1."/>
      <w:lvlJc w:val="left"/>
      <w:pPr>
        <w:ind w:left="1800" w:hanging="360"/>
      </w:pPr>
    </w:lvl>
    <w:lvl w:ilvl="1" w:tplc="04190019">
      <w:start w:val="1"/>
      <w:numFmt w:val="lowerLetter"/>
      <w:lvlText w:val="%2."/>
      <w:lvlJc w:val="left"/>
      <w:pPr>
        <w:ind w:left="2520" w:hanging="360"/>
      </w:pPr>
    </w:lvl>
    <w:lvl w:ilvl="2" w:tplc="7E02B80A">
      <w:start w:val="1"/>
      <w:numFmt w:val="decimal"/>
      <w:lvlText w:val="%3."/>
      <w:lvlJc w:val="left"/>
      <w:pPr>
        <w:ind w:left="3420" w:hanging="360"/>
      </w:pPr>
      <w:rPr>
        <w:rFonts w:hint="default"/>
      </w:r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0411F71"/>
    <w:multiLevelType w:val="hybridMultilevel"/>
    <w:tmpl w:val="585AE070"/>
    <w:lvl w:ilvl="0" w:tplc="59A6B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4F3352A"/>
    <w:multiLevelType w:val="hybridMultilevel"/>
    <w:tmpl w:val="AB7643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BC047C"/>
    <w:multiLevelType w:val="hybridMultilevel"/>
    <w:tmpl w:val="8416C072"/>
    <w:lvl w:ilvl="0" w:tplc="795076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1C6AD4"/>
    <w:multiLevelType w:val="multilevel"/>
    <w:tmpl w:val="D5662844"/>
    <w:lvl w:ilvl="0">
      <w:start w:val="1"/>
      <w:numFmt w:val="decimal"/>
      <w:lvlText w:val="%1."/>
      <w:lvlJc w:val="left"/>
      <w:pPr>
        <w:ind w:left="765" w:hanging="765"/>
      </w:pPr>
      <w:rPr>
        <w:rFonts w:hint="default"/>
        <w:b/>
      </w:rPr>
    </w:lvl>
    <w:lvl w:ilvl="1">
      <w:start w:val="1"/>
      <w:numFmt w:val="decimal"/>
      <w:lvlText w:val="%1.%2."/>
      <w:lvlJc w:val="left"/>
      <w:pPr>
        <w:ind w:left="1474" w:hanging="765"/>
      </w:pPr>
      <w:rPr>
        <w:rFonts w:hint="default"/>
        <w:b w:val="0"/>
      </w:rPr>
    </w:lvl>
    <w:lvl w:ilvl="2">
      <w:start w:val="1"/>
      <w:numFmt w:val="decimal"/>
      <w:lvlText w:val="%1.%2.%3."/>
      <w:lvlJc w:val="left"/>
      <w:pPr>
        <w:ind w:left="2183" w:hanging="765"/>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8" w15:restartNumberingAfterBreak="0">
    <w:nsid w:val="2B017239"/>
    <w:multiLevelType w:val="hybridMultilevel"/>
    <w:tmpl w:val="D2B631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FFF5C4E"/>
    <w:multiLevelType w:val="hybridMultilevel"/>
    <w:tmpl w:val="4404E2E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5ABEAE64">
      <w:start w:val="70"/>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A53B1B"/>
    <w:multiLevelType w:val="hybridMultilevel"/>
    <w:tmpl w:val="88C0C27E"/>
    <w:lvl w:ilvl="0" w:tplc="C20CB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631509"/>
    <w:multiLevelType w:val="hybridMultilevel"/>
    <w:tmpl w:val="7D048302"/>
    <w:lvl w:ilvl="0" w:tplc="E3469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816946"/>
    <w:multiLevelType w:val="hybridMultilevel"/>
    <w:tmpl w:val="B22E33D6"/>
    <w:lvl w:ilvl="0" w:tplc="E06C1990">
      <w:start w:val="1"/>
      <w:numFmt w:val="bullet"/>
      <w:lvlText w:val=""/>
      <w:lvlJc w:val="left"/>
      <w:pPr>
        <w:ind w:left="1068" w:hanging="360"/>
      </w:pPr>
      <w:rPr>
        <w:rFonts w:ascii="Symbol" w:hAnsi="Symbol" w:hint="default"/>
        <w:b w:val="0"/>
        <w:bCs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53AD6BA1"/>
    <w:multiLevelType w:val="hybridMultilevel"/>
    <w:tmpl w:val="AE50E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5E90A19"/>
    <w:multiLevelType w:val="hybridMultilevel"/>
    <w:tmpl w:val="48ECD6E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EEC5FE2"/>
    <w:multiLevelType w:val="hybridMultilevel"/>
    <w:tmpl w:val="3B6042D2"/>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6C2E6486"/>
    <w:multiLevelType w:val="multilevel"/>
    <w:tmpl w:val="B60C58E0"/>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72BB5"/>
    <w:multiLevelType w:val="hybridMultilevel"/>
    <w:tmpl w:val="0558636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39E4EA9"/>
    <w:multiLevelType w:val="hybridMultilevel"/>
    <w:tmpl w:val="4BAEC932"/>
    <w:lvl w:ilvl="0" w:tplc="E5687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5D83D1B"/>
    <w:multiLevelType w:val="hybridMultilevel"/>
    <w:tmpl w:val="FD6CCFE8"/>
    <w:lvl w:ilvl="0" w:tplc="6CEE7DA6">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7D90D27"/>
    <w:multiLevelType w:val="hybridMultilevel"/>
    <w:tmpl w:val="7388A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A637AB6"/>
    <w:multiLevelType w:val="hybridMultilevel"/>
    <w:tmpl w:val="E1180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0"/>
  </w:num>
  <w:num w:numId="3">
    <w:abstractNumId w:val="12"/>
  </w:num>
  <w:num w:numId="4">
    <w:abstractNumId w:val="9"/>
  </w:num>
  <w:num w:numId="5">
    <w:abstractNumId w:val="21"/>
  </w:num>
  <w:num w:numId="6">
    <w:abstractNumId w:val="14"/>
  </w:num>
  <w:num w:numId="7">
    <w:abstractNumId w:val="2"/>
  </w:num>
  <w:num w:numId="8">
    <w:abstractNumId w:val="20"/>
  </w:num>
  <w:num w:numId="9">
    <w:abstractNumId w:val="10"/>
  </w:num>
  <w:num w:numId="10">
    <w:abstractNumId w:val="1"/>
  </w:num>
  <w:num w:numId="11">
    <w:abstractNumId w:val="13"/>
  </w:num>
  <w:num w:numId="12">
    <w:abstractNumId w:val="15"/>
  </w:num>
  <w:num w:numId="13">
    <w:abstractNumId w:val="19"/>
  </w:num>
  <w:num w:numId="14">
    <w:abstractNumId w:val="3"/>
  </w:num>
  <w:num w:numId="15">
    <w:abstractNumId w:val="18"/>
  </w:num>
  <w:num w:numId="16">
    <w:abstractNumId w:val="16"/>
  </w:num>
  <w:num w:numId="17">
    <w:abstractNumId w:val="6"/>
  </w:num>
  <w:num w:numId="18">
    <w:abstractNumId w:val="8"/>
  </w:num>
  <w:num w:numId="19">
    <w:abstractNumId w:val="4"/>
  </w:num>
  <w:num w:numId="20">
    <w:abstractNumId w:val="7"/>
  </w:num>
  <w:num w:numId="21">
    <w:abstractNumId w:val="5"/>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EF"/>
    <w:rsid w:val="00040613"/>
    <w:rsid w:val="0005740C"/>
    <w:rsid w:val="000E365E"/>
    <w:rsid w:val="000F2962"/>
    <w:rsid w:val="00101F09"/>
    <w:rsid w:val="001111EB"/>
    <w:rsid w:val="00114DCF"/>
    <w:rsid w:val="0016040C"/>
    <w:rsid w:val="0016208A"/>
    <w:rsid w:val="00177242"/>
    <w:rsid w:val="00206F8F"/>
    <w:rsid w:val="00235822"/>
    <w:rsid w:val="002440E6"/>
    <w:rsid w:val="00283449"/>
    <w:rsid w:val="00296936"/>
    <w:rsid w:val="002A7BC4"/>
    <w:rsid w:val="002D545B"/>
    <w:rsid w:val="002E4491"/>
    <w:rsid w:val="002E5A9D"/>
    <w:rsid w:val="00304F02"/>
    <w:rsid w:val="0032720C"/>
    <w:rsid w:val="00345F42"/>
    <w:rsid w:val="00381DA9"/>
    <w:rsid w:val="00384D24"/>
    <w:rsid w:val="00390057"/>
    <w:rsid w:val="003A27FF"/>
    <w:rsid w:val="003B6C60"/>
    <w:rsid w:val="003F36F3"/>
    <w:rsid w:val="00430593"/>
    <w:rsid w:val="00430CCD"/>
    <w:rsid w:val="00430E21"/>
    <w:rsid w:val="004357EF"/>
    <w:rsid w:val="00442619"/>
    <w:rsid w:val="004568B4"/>
    <w:rsid w:val="00481F10"/>
    <w:rsid w:val="004A6B83"/>
    <w:rsid w:val="00514A95"/>
    <w:rsid w:val="00540FF6"/>
    <w:rsid w:val="00542233"/>
    <w:rsid w:val="00554F60"/>
    <w:rsid w:val="00566CB8"/>
    <w:rsid w:val="0058790B"/>
    <w:rsid w:val="00597614"/>
    <w:rsid w:val="005A40E8"/>
    <w:rsid w:val="005B497B"/>
    <w:rsid w:val="005C3FE1"/>
    <w:rsid w:val="005C6A7F"/>
    <w:rsid w:val="005E2D70"/>
    <w:rsid w:val="005F4BEF"/>
    <w:rsid w:val="00604FAB"/>
    <w:rsid w:val="00606F00"/>
    <w:rsid w:val="00660E39"/>
    <w:rsid w:val="006870FD"/>
    <w:rsid w:val="006B7942"/>
    <w:rsid w:val="006C202B"/>
    <w:rsid w:val="006E63F2"/>
    <w:rsid w:val="007004D9"/>
    <w:rsid w:val="00712644"/>
    <w:rsid w:val="00714E74"/>
    <w:rsid w:val="007320A5"/>
    <w:rsid w:val="00764099"/>
    <w:rsid w:val="007A6C38"/>
    <w:rsid w:val="007B6C0B"/>
    <w:rsid w:val="007C7DBC"/>
    <w:rsid w:val="007E112D"/>
    <w:rsid w:val="0081189D"/>
    <w:rsid w:val="0084738E"/>
    <w:rsid w:val="00860FDE"/>
    <w:rsid w:val="008619C0"/>
    <w:rsid w:val="00891552"/>
    <w:rsid w:val="008B2214"/>
    <w:rsid w:val="008F0DE0"/>
    <w:rsid w:val="008F7D69"/>
    <w:rsid w:val="00941DF1"/>
    <w:rsid w:val="00953DA3"/>
    <w:rsid w:val="009620FF"/>
    <w:rsid w:val="009A2159"/>
    <w:rsid w:val="009B6A1A"/>
    <w:rsid w:val="009D54E3"/>
    <w:rsid w:val="009E6309"/>
    <w:rsid w:val="00A17D0B"/>
    <w:rsid w:val="00A26B61"/>
    <w:rsid w:val="00A524F7"/>
    <w:rsid w:val="00A5763F"/>
    <w:rsid w:val="00A6023C"/>
    <w:rsid w:val="00A6271B"/>
    <w:rsid w:val="00A67A99"/>
    <w:rsid w:val="00AA0E30"/>
    <w:rsid w:val="00AA518A"/>
    <w:rsid w:val="00AB0F19"/>
    <w:rsid w:val="00AD4CA4"/>
    <w:rsid w:val="00AE1036"/>
    <w:rsid w:val="00AE4ED5"/>
    <w:rsid w:val="00B02631"/>
    <w:rsid w:val="00B2125C"/>
    <w:rsid w:val="00B37181"/>
    <w:rsid w:val="00B5350F"/>
    <w:rsid w:val="00B71868"/>
    <w:rsid w:val="00B7634D"/>
    <w:rsid w:val="00BB0D5B"/>
    <w:rsid w:val="00BC4DA1"/>
    <w:rsid w:val="00BE750C"/>
    <w:rsid w:val="00BF1B66"/>
    <w:rsid w:val="00C1662E"/>
    <w:rsid w:val="00C16BB9"/>
    <w:rsid w:val="00C26ABB"/>
    <w:rsid w:val="00C3050F"/>
    <w:rsid w:val="00C434CB"/>
    <w:rsid w:val="00C52EB7"/>
    <w:rsid w:val="00C91669"/>
    <w:rsid w:val="00CB415A"/>
    <w:rsid w:val="00CD5E86"/>
    <w:rsid w:val="00CE03A2"/>
    <w:rsid w:val="00CF30F7"/>
    <w:rsid w:val="00D155E9"/>
    <w:rsid w:val="00D23BB2"/>
    <w:rsid w:val="00D274E9"/>
    <w:rsid w:val="00D3193F"/>
    <w:rsid w:val="00D412E3"/>
    <w:rsid w:val="00D42013"/>
    <w:rsid w:val="00D470F7"/>
    <w:rsid w:val="00D6318D"/>
    <w:rsid w:val="00D72306"/>
    <w:rsid w:val="00D82DBB"/>
    <w:rsid w:val="00DB4EDA"/>
    <w:rsid w:val="00DD3D29"/>
    <w:rsid w:val="00DF14AB"/>
    <w:rsid w:val="00E1040F"/>
    <w:rsid w:val="00E14B8D"/>
    <w:rsid w:val="00E56BB7"/>
    <w:rsid w:val="00E8004F"/>
    <w:rsid w:val="00EC1DB6"/>
    <w:rsid w:val="00EE7211"/>
    <w:rsid w:val="00F01962"/>
    <w:rsid w:val="00F048C7"/>
    <w:rsid w:val="00F1451B"/>
    <w:rsid w:val="00F15700"/>
    <w:rsid w:val="00F164CD"/>
    <w:rsid w:val="00F32E4D"/>
    <w:rsid w:val="00F543DC"/>
    <w:rsid w:val="00F64907"/>
    <w:rsid w:val="00F85392"/>
    <w:rsid w:val="00FB5462"/>
    <w:rsid w:val="00FD3FC7"/>
    <w:rsid w:val="00FE5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A762A-17A8-4858-A49D-2C2F3AF3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71B"/>
    <w:pPr>
      <w:spacing w:after="200" w:line="276" w:lineRule="auto"/>
    </w:pPr>
  </w:style>
  <w:style w:type="paragraph" w:styleId="1">
    <w:name w:val="heading 1"/>
    <w:basedOn w:val="a"/>
    <w:next w:val="a"/>
    <w:link w:val="10"/>
    <w:uiPriority w:val="9"/>
    <w:qFormat/>
    <w:rsid w:val="000E365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_IRAO,Абзац списка для документа,Stages  (bullets),Заголовок_3,Мой Список,AC List 01,Подпись рисунка,Table-Normal,RSHB_Table-Normal,List Paragraph1,List Paragraph,Нумерованый список,ARIAL,3_Абзац списка,Elenco Normale,List Paragraph_0"/>
    <w:basedOn w:val="a"/>
    <w:link w:val="a5"/>
    <w:uiPriority w:val="34"/>
    <w:qFormat/>
    <w:rsid w:val="00A6271B"/>
    <w:pPr>
      <w:spacing w:after="0" w:line="240" w:lineRule="auto"/>
      <w:ind w:left="720"/>
    </w:pPr>
    <w:rPr>
      <w:rFonts w:ascii="Calibri" w:hAnsi="Calibri" w:cs="Calibri"/>
    </w:rPr>
  </w:style>
  <w:style w:type="character" w:styleId="a6">
    <w:name w:val="footnote reference"/>
    <w:aliases w:val="fr,Used by Word for Help footnote symbols,Знак сноски-FN,Знак сноски 1,Ciae niinee-FN,Referencia nota al pie,ftref,сноска,Знак сноски Даша,вески,SUPERS,Знак сноски1,ХИА_ЗС,Текст сноски Знак2 Знак Знак1,ftre,Текст сноски Знак1 Знак Знак Знак1"/>
    <w:basedOn w:val="a0"/>
    <w:link w:val="CharChar1CharCharCharChar1CharCharCharCharCharCharCharChar"/>
    <w:unhideWhenUsed/>
    <w:qFormat/>
    <w:rsid w:val="00A6271B"/>
    <w:rPr>
      <w:vertAlign w:val="superscript"/>
    </w:rPr>
  </w:style>
  <w:style w:type="paragraph" w:styleId="a7">
    <w:name w:val="footnote text"/>
    <w:aliases w:val="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1,Текст сноски Знак Знак,Текст сноски Знак11, Знак2,Знак2,З,Текст сноски Зн"/>
    <w:basedOn w:val="a"/>
    <w:link w:val="a8"/>
    <w:uiPriority w:val="99"/>
    <w:unhideWhenUsed/>
    <w:qFormat/>
    <w:rsid w:val="00A6271B"/>
    <w:pPr>
      <w:spacing w:after="0" w:line="240" w:lineRule="auto"/>
    </w:pPr>
    <w:rPr>
      <w:sz w:val="20"/>
      <w:szCs w:val="20"/>
    </w:rPr>
  </w:style>
  <w:style w:type="character" w:customStyle="1" w:styleId="a8">
    <w:name w:val="Текст сноски Знак"/>
    <w:aliases w:val="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Текст сноски Знак1 Знак1,Текст сноски Знак Знак Знак2"/>
    <w:basedOn w:val="a0"/>
    <w:link w:val="a7"/>
    <w:uiPriority w:val="99"/>
    <w:qFormat/>
    <w:rsid w:val="00A6271B"/>
    <w:rPr>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6"/>
    <w:uiPriority w:val="99"/>
    <w:rsid w:val="00A6271B"/>
    <w:pPr>
      <w:spacing w:after="160" w:line="240" w:lineRule="exact"/>
      <w:jc w:val="both"/>
    </w:pPr>
    <w:rPr>
      <w:vertAlign w:val="superscript"/>
    </w:rPr>
  </w:style>
  <w:style w:type="paragraph" w:customStyle="1" w:styleId="Default">
    <w:name w:val="Default"/>
    <w:rsid w:val="00A6271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3"/>
    <w:uiPriority w:val="39"/>
    <w:rsid w:val="008B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Bullet_IRAO Знак,Абзац списка для документа Знак,Stages  (bullets) Знак,Заголовок_3 Знак,Мой Список Знак,AC List 01 Знак,Подпись рисунка Знак,Table-Normal Знак,RSHB_Table-Normal Знак,List Paragraph1 Знак,List Paragraph Знак,ARIAL Знак"/>
    <w:basedOn w:val="a0"/>
    <w:link w:val="a4"/>
    <w:uiPriority w:val="34"/>
    <w:locked/>
    <w:rsid w:val="00B7634D"/>
    <w:rPr>
      <w:rFonts w:ascii="Calibri" w:hAnsi="Calibri" w:cs="Calibri"/>
    </w:rPr>
  </w:style>
  <w:style w:type="paragraph" w:customStyle="1" w:styleId="a9">
    <w:name w:val="Прижатый влево"/>
    <w:basedOn w:val="a"/>
    <w:next w:val="a"/>
    <w:uiPriority w:val="99"/>
    <w:rsid w:val="00B7634D"/>
    <w:pPr>
      <w:autoSpaceDE w:val="0"/>
      <w:autoSpaceDN w:val="0"/>
      <w:adjustRightInd w:val="0"/>
      <w:spacing w:after="0" w:line="240" w:lineRule="auto"/>
    </w:pPr>
    <w:rPr>
      <w:rFonts w:ascii="Arial" w:hAnsi="Arial" w:cs="Arial"/>
      <w:sz w:val="24"/>
      <w:szCs w:val="24"/>
    </w:rPr>
  </w:style>
  <w:style w:type="paragraph" w:styleId="aa">
    <w:name w:val="No Spacing"/>
    <w:uiPriority w:val="1"/>
    <w:qFormat/>
    <w:rsid w:val="00891552"/>
    <w:pPr>
      <w:spacing w:after="0" w:line="240" w:lineRule="auto"/>
    </w:pPr>
    <w:rPr>
      <w:rFonts w:ascii="Calibri" w:eastAsia="Calibri" w:hAnsi="Calibri" w:cs="Times New Roman"/>
    </w:rPr>
  </w:style>
  <w:style w:type="character" w:customStyle="1" w:styleId="ab">
    <w:name w:val="Основной текст_"/>
    <w:basedOn w:val="a0"/>
    <w:link w:val="12"/>
    <w:rsid w:val="00430593"/>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b"/>
    <w:rsid w:val="00430593"/>
    <w:pPr>
      <w:widowControl w:val="0"/>
      <w:shd w:val="clear" w:color="auto" w:fill="FFFFFF"/>
      <w:spacing w:after="170" w:line="360" w:lineRule="auto"/>
      <w:ind w:firstLine="400"/>
    </w:pPr>
    <w:rPr>
      <w:rFonts w:ascii="Times New Roman" w:eastAsia="Times New Roman" w:hAnsi="Times New Roman" w:cs="Times New Roman"/>
      <w:sz w:val="28"/>
      <w:szCs w:val="28"/>
    </w:rPr>
  </w:style>
  <w:style w:type="character" w:customStyle="1" w:styleId="13">
    <w:name w:val="Гиперссылка1"/>
    <w:basedOn w:val="a0"/>
    <w:uiPriority w:val="99"/>
    <w:unhideWhenUsed/>
    <w:rsid w:val="002E5A9D"/>
    <w:rPr>
      <w:color w:val="0563C1"/>
      <w:u w:val="single"/>
    </w:rPr>
  </w:style>
  <w:style w:type="character" w:styleId="ac">
    <w:name w:val="Hyperlink"/>
    <w:basedOn w:val="a0"/>
    <w:uiPriority w:val="99"/>
    <w:unhideWhenUsed/>
    <w:rsid w:val="002E5A9D"/>
    <w:rPr>
      <w:color w:val="0563C1" w:themeColor="hyperlink"/>
      <w:u w:val="single"/>
    </w:rPr>
  </w:style>
  <w:style w:type="character" w:customStyle="1" w:styleId="link">
    <w:name w:val="link"/>
    <w:basedOn w:val="a0"/>
    <w:rsid w:val="00604FAB"/>
  </w:style>
  <w:style w:type="paragraph" w:styleId="ad">
    <w:name w:val="Normal (Web)"/>
    <w:basedOn w:val="a"/>
    <w:uiPriority w:val="99"/>
    <w:unhideWhenUsed/>
    <w:rsid w:val="000E3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365E"/>
    <w:rPr>
      <w:rFonts w:asciiTheme="majorHAnsi" w:eastAsiaTheme="majorEastAsia" w:hAnsiTheme="majorHAnsi" w:cstheme="majorBidi"/>
      <w:color w:val="2E74B5" w:themeColor="accent1" w:themeShade="BF"/>
      <w:sz w:val="32"/>
      <w:szCs w:val="32"/>
      <w:lang w:eastAsia="ru-RU"/>
    </w:rPr>
  </w:style>
  <w:style w:type="character" w:customStyle="1" w:styleId="ae">
    <w:name w:val="Текст таблицы"/>
    <w:uiPriority w:val="99"/>
    <w:rsid w:val="00177242"/>
    <w:rPr>
      <w:rFonts w:ascii="Times New Roman" w:hAnsi="Times New Roman" w:cs="Times New Roman" w:hint="default"/>
    </w:rPr>
  </w:style>
  <w:style w:type="paragraph" w:styleId="HTML">
    <w:name w:val="HTML Preformatted"/>
    <w:basedOn w:val="a"/>
    <w:link w:val="HTML0"/>
    <w:uiPriority w:val="99"/>
    <w:unhideWhenUsed/>
    <w:rsid w:val="00E14B8D"/>
    <w:pPr>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rsid w:val="00E14B8D"/>
    <w:rPr>
      <w:rFonts w:ascii="Consolas" w:eastAsia="Times New Roman" w:hAnsi="Consolas" w:cs="Times New Roman"/>
      <w:sz w:val="20"/>
      <w:szCs w:val="20"/>
      <w:lang w:eastAsia="ru-RU"/>
    </w:rPr>
  </w:style>
  <w:style w:type="paragraph" w:customStyle="1" w:styleId="110">
    <w:name w:val="Знак1 Знак1"/>
    <w:basedOn w:val="a"/>
    <w:next w:val="a7"/>
    <w:unhideWhenUsed/>
    <w:rsid w:val="00514A95"/>
    <w:pPr>
      <w:spacing w:after="0" w:line="240" w:lineRule="auto"/>
    </w:pPr>
    <w:rPr>
      <w:sz w:val="20"/>
      <w:szCs w:val="20"/>
    </w:rPr>
  </w:style>
  <w:style w:type="paragraph" w:styleId="af">
    <w:name w:val="Balloon Text"/>
    <w:basedOn w:val="a"/>
    <w:link w:val="af0"/>
    <w:uiPriority w:val="99"/>
    <w:semiHidden/>
    <w:unhideWhenUsed/>
    <w:rsid w:val="005C6A7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C6A7F"/>
    <w:rPr>
      <w:rFonts w:ascii="Segoe UI" w:hAnsi="Segoe UI" w:cs="Segoe UI"/>
      <w:sz w:val="18"/>
      <w:szCs w:val="18"/>
    </w:rPr>
  </w:style>
  <w:style w:type="table" w:customStyle="1" w:styleId="2">
    <w:name w:val="Сетка таблицы2"/>
    <w:basedOn w:val="a1"/>
    <w:next w:val="a3"/>
    <w:uiPriority w:val="39"/>
    <w:rsid w:val="00D47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unhideWhenUsed/>
    <w:rsid w:val="00566CB8"/>
    <w:pPr>
      <w:spacing w:after="0" w:line="240" w:lineRule="auto"/>
    </w:pPr>
    <w:rPr>
      <w:rFonts w:ascii="Helvetica Neue" w:hAnsi="Helvetica Neue" w:cs="Times New Roman"/>
      <w:color w:val="000000"/>
      <w:lang w:eastAsia="ru-RU"/>
    </w:rPr>
  </w:style>
  <w:style w:type="character" w:customStyle="1" w:styleId="af2">
    <w:name w:val="Основной текст Знак"/>
    <w:basedOn w:val="a0"/>
    <w:link w:val="af1"/>
    <w:uiPriority w:val="99"/>
    <w:rsid w:val="00566CB8"/>
    <w:rPr>
      <w:rFonts w:ascii="Helvetica Neue" w:hAnsi="Helvetica Neue" w:cs="Times New Roman"/>
      <w:color w:val="000000"/>
      <w:lang w:eastAsia="ru-RU"/>
    </w:rPr>
  </w:style>
  <w:style w:type="paragraph" w:styleId="af3">
    <w:name w:val="header"/>
    <w:basedOn w:val="a"/>
    <w:link w:val="af4"/>
    <w:uiPriority w:val="99"/>
    <w:unhideWhenUsed/>
    <w:rsid w:val="00566C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566CB8"/>
    <w:rPr>
      <w:rFonts w:ascii="Times New Roman" w:eastAsia="Times New Roman" w:hAnsi="Times New Roman" w:cs="Times New Roman"/>
      <w:sz w:val="24"/>
      <w:szCs w:val="24"/>
      <w:lang w:eastAsia="ru-RU"/>
    </w:rPr>
  </w:style>
  <w:style w:type="character" w:customStyle="1" w:styleId="af5">
    <w:name w:val="Сноска_"/>
    <w:basedOn w:val="a0"/>
    <w:link w:val="af6"/>
    <w:locked/>
    <w:rsid w:val="005C3FE1"/>
    <w:rPr>
      <w:rFonts w:ascii="Times New Roman" w:eastAsia="Times New Roman" w:hAnsi="Times New Roman" w:cs="Times New Roman"/>
      <w:sz w:val="20"/>
      <w:szCs w:val="20"/>
      <w:shd w:val="clear" w:color="auto" w:fill="FFFFFF"/>
    </w:rPr>
  </w:style>
  <w:style w:type="paragraph" w:customStyle="1" w:styleId="af6">
    <w:name w:val="Сноска"/>
    <w:basedOn w:val="a"/>
    <w:link w:val="af5"/>
    <w:rsid w:val="005C3FE1"/>
    <w:pPr>
      <w:widowControl w:val="0"/>
      <w:shd w:val="clear" w:color="auto" w:fill="FFFFFF"/>
      <w:spacing w:after="0" w:line="240" w:lineRule="auto"/>
      <w:ind w:left="540" w:right="460"/>
    </w:pPr>
    <w:rPr>
      <w:rFonts w:ascii="Times New Roman" w:eastAsia="Times New Roman" w:hAnsi="Times New Roman" w:cs="Times New Roman"/>
      <w:sz w:val="20"/>
      <w:szCs w:val="20"/>
    </w:rPr>
  </w:style>
  <w:style w:type="paragraph" w:styleId="af7">
    <w:name w:val="annotation text"/>
    <w:basedOn w:val="a"/>
    <w:link w:val="af8"/>
    <w:uiPriority w:val="99"/>
    <w:semiHidden/>
    <w:unhideWhenUsed/>
    <w:rsid w:val="004568B4"/>
    <w:pPr>
      <w:spacing w:after="160" w:line="240" w:lineRule="auto"/>
    </w:pPr>
    <w:rPr>
      <w:sz w:val="20"/>
      <w:szCs w:val="20"/>
    </w:rPr>
  </w:style>
  <w:style w:type="character" w:customStyle="1" w:styleId="af8">
    <w:name w:val="Текст примечания Знак"/>
    <w:basedOn w:val="a0"/>
    <w:link w:val="af7"/>
    <w:uiPriority w:val="99"/>
    <w:semiHidden/>
    <w:rsid w:val="004568B4"/>
    <w:rPr>
      <w:sz w:val="20"/>
      <w:szCs w:val="20"/>
    </w:rPr>
  </w:style>
  <w:style w:type="paragraph" w:styleId="af9">
    <w:name w:val="TOC Heading"/>
    <w:basedOn w:val="1"/>
    <w:next w:val="a"/>
    <w:uiPriority w:val="39"/>
    <w:unhideWhenUsed/>
    <w:qFormat/>
    <w:rsid w:val="00296936"/>
    <w:pPr>
      <w:spacing w:line="259" w:lineRule="auto"/>
      <w:outlineLvl w:val="9"/>
    </w:pPr>
  </w:style>
  <w:style w:type="paragraph" w:styleId="14">
    <w:name w:val="toc 1"/>
    <w:basedOn w:val="a"/>
    <w:next w:val="a"/>
    <w:autoRedefine/>
    <w:uiPriority w:val="39"/>
    <w:unhideWhenUsed/>
    <w:rsid w:val="00296936"/>
    <w:pPr>
      <w:spacing w:after="100"/>
    </w:pPr>
  </w:style>
  <w:style w:type="paragraph" w:styleId="afa">
    <w:name w:val="footer"/>
    <w:basedOn w:val="a"/>
    <w:link w:val="afb"/>
    <w:uiPriority w:val="99"/>
    <w:unhideWhenUsed/>
    <w:rsid w:val="0029693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9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3140">
      <w:bodyDiv w:val="1"/>
      <w:marLeft w:val="0"/>
      <w:marRight w:val="0"/>
      <w:marTop w:val="0"/>
      <w:marBottom w:val="0"/>
      <w:divBdr>
        <w:top w:val="none" w:sz="0" w:space="0" w:color="auto"/>
        <w:left w:val="none" w:sz="0" w:space="0" w:color="auto"/>
        <w:bottom w:val="none" w:sz="0" w:space="0" w:color="auto"/>
        <w:right w:val="none" w:sz="0" w:space="0" w:color="auto"/>
      </w:divBdr>
    </w:div>
    <w:div w:id="641471116">
      <w:bodyDiv w:val="1"/>
      <w:marLeft w:val="0"/>
      <w:marRight w:val="0"/>
      <w:marTop w:val="0"/>
      <w:marBottom w:val="0"/>
      <w:divBdr>
        <w:top w:val="none" w:sz="0" w:space="0" w:color="auto"/>
        <w:left w:val="none" w:sz="0" w:space="0" w:color="auto"/>
        <w:bottom w:val="none" w:sz="0" w:space="0" w:color="auto"/>
        <w:right w:val="none" w:sz="0" w:space="0" w:color="auto"/>
      </w:divBdr>
    </w:div>
    <w:div w:id="721556762">
      <w:bodyDiv w:val="1"/>
      <w:marLeft w:val="0"/>
      <w:marRight w:val="0"/>
      <w:marTop w:val="0"/>
      <w:marBottom w:val="0"/>
      <w:divBdr>
        <w:top w:val="none" w:sz="0" w:space="0" w:color="auto"/>
        <w:left w:val="none" w:sz="0" w:space="0" w:color="auto"/>
        <w:bottom w:val="none" w:sz="0" w:space="0" w:color="auto"/>
        <w:right w:val="none" w:sz="0" w:space="0" w:color="auto"/>
      </w:divBdr>
    </w:div>
    <w:div w:id="942959638">
      <w:bodyDiv w:val="1"/>
      <w:marLeft w:val="0"/>
      <w:marRight w:val="0"/>
      <w:marTop w:val="0"/>
      <w:marBottom w:val="0"/>
      <w:divBdr>
        <w:top w:val="none" w:sz="0" w:space="0" w:color="auto"/>
        <w:left w:val="none" w:sz="0" w:space="0" w:color="auto"/>
        <w:bottom w:val="none" w:sz="0" w:space="0" w:color="auto"/>
        <w:right w:val="none" w:sz="0" w:space="0" w:color="auto"/>
      </w:divBdr>
    </w:div>
    <w:div w:id="1066879242">
      <w:bodyDiv w:val="1"/>
      <w:marLeft w:val="0"/>
      <w:marRight w:val="0"/>
      <w:marTop w:val="0"/>
      <w:marBottom w:val="0"/>
      <w:divBdr>
        <w:top w:val="none" w:sz="0" w:space="0" w:color="auto"/>
        <w:left w:val="none" w:sz="0" w:space="0" w:color="auto"/>
        <w:bottom w:val="none" w:sz="0" w:space="0" w:color="auto"/>
        <w:right w:val="none" w:sz="0" w:space="0" w:color="auto"/>
      </w:divBdr>
    </w:div>
    <w:div w:id="1098254953">
      <w:bodyDiv w:val="1"/>
      <w:marLeft w:val="0"/>
      <w:marRight w:val="0"/>
      <w:marTop w:val="0"/>
      <w:marBottom w:val="0"/>
      <w:divBdr>
        <w:top w:val="none" w:sz="0" w:space="0" w:color="auto"/>
        <w:left w:val="none" w:sz="0" w:space="0" w:color="auto"/>
        <w:bottom w:val="none" w:sz="0" w:space="0" w:color="auto"/>
        <w:right w:val="none" w:sz="0" w:space="0" w:color="auto"/>
      </w:divBdr>
    </w:div>
    <w:div w:id="1291279146">
      <w:bodyDiv w:val="1"/>
      <w:marLeft w:val="0"/>
      <w:marRight w:val="0"/>
      <w:marTop w:val="0"/>
      <w:marBottom w:val="0"/>
      <w:divBdr>
        <w:top w:val="none" w:sz="0" w:space="0" w:color="auto"/>
        <w:left w:val="none" w:sz="0" w:space="0" w:color="auto"/>
        <w:bottom w:val="none" w:sz="0" w:space="0" w:color="auto"/>
        <w:right w:val="none" w:sz="0" w:space="0" w:color="auto"/>
      </w:divBdr>
    </w:div>
    <w:div w:id="1390106448">
      <w:bodyDiv w:val="1"/>
      <w:marLeft w:val="0"/>
      <w:marRight w:val="0"/>
      <w:marTop w:val="0"/>
      <w:marBottom w:val="0"/>
      <w:divBdr>
        <w:top w:val="none" w:sz="0" w:space="0" w:color="auto"/>
        <w:left w:val="none" w:sz="0" w:space="0" w:color="auto"/>
        <w:bottom w:val="none" w:sz="0" w:space="0" w:color="auto"/>
        <w:right w:val="none" w:sz="0" w:space="0" w:color="auto"/>
      </w:divBdr>
    </w:div>
    <w:div w:id="1806894902">
      <w:bodyDiv w:val="1"/>
      <w:marLeft w:val="0"/>
      <w:marRight w:val="0"/>
      <w:marTop w:val="0"/>
      <w:marBottom w:val="0"/>
      <w:divBdr>
        <w:top w:val="none" w:sz="0" w:space="0" w:color="auto"/>
        <w:left w:val="none" w:sz="0" w:space="0" w:color="auto"/>
        <w:bottom w:val="none" w:sz="0" w:space="0" w:color="auto"/>
        <w:right w:val="none" w:sz="0" w:space="0" w:color="auto"/>
      </w:divBdr>
    </w:div>
    <w:div w:id="19967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75D3-C39E-48A7-97C3-20941232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3914</Words>
  <Characters>22315</Characters>
  <DocSecurity>4</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2021-03-26T08:08:00Z</dcterms:created>
  <dcterms:modified xsi:type="dcterms:W3CDTF">2021-03-26T08:08:00Z</dcterms:modified>
</cp:coreProperties>
</file>