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C82A" w14:textId="77777777" w:rsidR="00B46113" w:rsidRPr="000C5C9E" w:rsidRDefault="00B46113" w:rsidP="00CC6AAD">
      <w:pPr>
        <w:tabs>
          <w:tab w:val="left" w:pos="142"/>
          <w:tab w:val="left" w:pos="993"/>
        </w:tabs>
        <w:spacing w:before="240" w:line="276" w:lineRule="auto"/>
        <w:ind w:right="141"/>
        <w:jc w:val="center"/>
        <w:rPr>
          <w:b/>
          <w:sz w:val="26"/>
          <w:szCs w:val="26"/>
        </w:rPr>
      </w:pPr>
      <w:r w:rsidRPr="000C5C9E">
        <w:rPr>
          <w:b/>
          <w:noProof/>
          <w:sz w:val="26"/>
          <w:szCs w:val="26"/>
        </w:rPr>
        <w:drawing>
          <wp:inline distT="0" distB="0" distL="0" distR="0" wp14:anchorId="267E0180" wp14:editId="4B0C5D3F">
            <wp:extent cx="1345565" cy="12769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4B4D2" w14:textId="77777777" w:rsidR="00B46113" w:rsidRPr="00EB6DB3" w:rsidRDefault="00B46113" w:rsidP="00CC6AAD">
      <w:pPr>
        <w:tabs>
          <w:tab w:val="left" w:pos="142"/>
          <w:tab w:val="left" w:pos="993"/>
        </w:tabs>
        <w:spacing w:line="276" w:lineRule="auto"/>
        <w:ind w:right="141"/>
        <w:jc w:val="center"/>
        <w:rPr>
          <w:b/>
        </w:rPr>
      </w:pPr>
      <w:r w:rsidRPr="006220D9">
        <w:rPr>
          <w:b/>
        </w:rPr>
        <w:t>Протокол</w:t>
      </w:r>
      <w:r w:rsidR="00EB6DB3" w:rsidRPr="00CB1109">
        <w:rPr>
          <w:b/>
        </w:rPr>
        <w:t xml:space="preserve"> </w:t>
      </w:r>
      <w:r w:rsidR="00EB6DB3">
        <w:rPr>
          <w:b/>
        </w:rPr>
        <w:t>заседания</w:t>
      </w:r>
    </w:p>
    <w:p w14:paraId="1489B3A9" w14:textId="77777777" w:rsidR="00B46113" w:rsidRPr="006220D9" w:rsidRDefault="00B46113" w:rsidP="00CC6AAD">
      <w:pPr>
        <w:tabs>
          <w:tab w:val="left" w:pos="142"/>
          <w:tab w:val="left" w:pos="993"/>
        </w:tabs>
        <w:spacing w:line="276" w:lineRule="auto"/>
        <w:ind w:right="141"/>
        <w:jc w:val="center"/>
        <w:rPr>
          <w:b/>
        </w:rPr>
      </w:pPr>
    </w:p>
    <w:p w14:paraId="01BE05EF" w14:textId="77777777" w:rsidR="00B46113" w:rsidRPr="006220D9" w:rsidRDefault="00B46113" w:rsidP="00CC6AAD">
      <w:pPr>
        <w:tabs>
          <w:tab w:val="left" w:pos="142"/>
          <w:tab w:val="left" w:pos="993"/>
        </w:tabs>
        <w:spacing w:line="276" w:lineRule="auto"/>
        <w:ind w:right="141"/>
        <w:jc w:val="center"/>
        <w:rPr>
          <w:b/>
        </w:rPr>
      </w:pPr>
      <w:r w:rsidRPr="006220D9">
        <w:rPr>
          <w:b/>
        </w:rPr>
        <w:t>Комитета по банковскому законодательству</w:t>
      </w:r>
    </w:p>
    <w:p w14:paraId="71F64364" w14:textId="77777777" w:rsidR="00B46113" w:rsidRPr="006220D9" w:rsidRDefault="00B46113" w:rsidP="00CC6AAD">
      <w:pPr>
        <w:tabs>
          <w:tab w:val="left" w:pos="142"/>
          <w:tab w:val="left" w:pos="993"/>
        </w:tabs>
        <w:spacing w:line="276" w:lineRule="auto"/>
        <w:ind w:right="141"/>
        <w:jc w:val="center"/>
        <w:rPr>
          <w:b/>
        </w:rPr>
      </w:pPr>
      <w:r w:rsidRPr="006220D9">
        <w:rPr>
          <w:b/>
        </w:rPr>
        <w:t>Ассоциации «Россия»</w:t>
      </w:r>
    </w:p>
    <w:p w14:paraId="0F843B8F" w14:textId="77777777" w:rsidR="00B46113" w:rsidRPr="006220D9" w:rsidRDefault="00B46113" w:rsidP="00CC6AAD">
      <w:pPr>
        <w:tabs>
          <w:tab w:val="left" w:pos="142"/>
          <w:tab w:val="left" w:pos="993"/>
        </w:tabs>
        <w:spacing w:line="276" w:lineRule="auto"/>
        <w:ind w:right="141"/>
        <w:jc w:val="both"/>
        <w:rPr>
          <w:b/>
        </w:rPr>
      </w:pPr>
    </w:p>
    <w:p w14:paraId="5EED9A77" w14:textId="0F441BB7" w:rsidR="00B46113" w:rsidRPr="006220D9" w:rsidRDefault="00B46113" w:rsidP="00CC6AAD">
      <w:pPr>
        <w:tabs>
          <w:tab w:val="left" w:pos="142"/>
          <w:tab w:val="left" w:pos="993"/>
        </w:tabs>
        <w:spacing w:line="276" w:lineRule="auto"/>
        <w:ind w:right="141" w:firstLine="709"/>
        <w:jc w:val="both"/>
      </w:pPr>
      <w:r w:rsidRPr="006220D9">
        <w:rPr>
          <w:b/>
        </w:rPr>
        <w:t xml:space="preserve">Дата проведения </w:t>
      </w:r>
      <w:r w:rsidR="00AA75FA">
        <w:rPr>
          <w:b/>
        </w:rPr>
        <w:t>заседания</w:t>
      </w:r>
      <w:r w:rsidRPr="006220D9">
        <w:rPr>
          <w:b/>
        </w:rPr>
        <w:t>:</w:t>
      </w:r>
      <w:r w:rsidR="00EA5167" w:rsidRPr="006220D9">
        <w:t xml:space="preserve"> «</w:t>
      </w:r>
      <w:r w:rsidR="002104DB">
        <w:t>29</w:t>
      </w:r>
      <w:r w:rsidR="00EA5167" w:rsidRPr="006220D9">
        <w:t>»</w:t>
      </w:r>
      <w:r w:rsidR="00AD39DD" w:rsidRPr="006220D9">
        <w:t xml:space="preserve"> </w:t>
      </w:r>
      <w:r w:rsidR="002104DB">
        <w:t>января</w:t>
      </w:r>
      <w:r w:rsidRPr="006220D9">
        <w:t xml:space="preserve"> 20</w:t>
      </w:r>
      <w:r w:rsidR="002104DB">
        <w:t>20</w:t>
      </w:r>
      <w:r w:rsidRPr="006220D9">
        <w:t xml:space="preserve"> года.</w:t>
      </w:r>
    </w:p>
    <w:p w14:paraId="5C4BA5F0" w14:textId="77777777" w:rsidR="00B46113" w:rsidRPr="006220D9" w:rsidRDefault="00B46113" w:rsidP="00CC6AAD">
      <w:pPr>
        <w:tabs>
          <w:tab w:val="left" w:pos="142"/>
          <w:tab w:val="left" w:pos="993"/>
        </w:tabs>
        <w:spacing w:line="276" w:lineRule="auto"/>
        <w:ind w:right="141" w:firstLine="709"/>
        <w:jc w:val="both"/>
        <w:rPr>
          <w:b/>
        </w:rPr>
      </w:pPr>
      <w:r w:rsidRPr="006220D9">
        <w:rPr>
          <w:b/>
        </w:rPr>
        <w:t xml:space="preserve">Место проведения </w:t>
      </w:r>
      <w:r w:rsidR="00AA75FA">
        <w:rPr>
          <w:b/>
        </w:rPr>
        <w:t>заседания</w:t>
      </w:r>
      <w:r w:rsidRPr="006220D9">
        <w:rPr>
          <w:b/>
        </w:rPr>
        <w:t xml:space="preserve">: </w:t>
      </w:r>
      <w:r w:rsidRPr="006220D9">
        <w:t>Москва, ул. Большая Якиманка, д. 23.</w:t>
      </w:r>
    </w:p>
    <w:p w14:paraId="5D29D8CE" w14:textId="77777777" w:rsidR="00B46113" w:rsidRPr="006220D9" w:rsidRDefault="00B46113" w:rsidP="00CC6AAD">
      <w:pPr>
        <w:tabs>
          <w:tab w:val="left" w:pos="142"/>
          <w:tab w:val="left" w:pos="567"/>
          <w:tab w:val="left" w:pos="993"/>
        </w:tabs>
        <w:spacing w:line="276" w:lineRule="auto"/>
        <w:ind w:right="141" w:firstLine="709"/>
        <w:jc w:val="both"/>
      </w:pPr>
      <w:r w:rsidRPr="006220D9">
        <w:rPr>
          <w:b/>
        </w:rPr>
        <w:t>Председательствующий:</w:t>
      </w:r>
      <w:r w:rsidR="008E1603">
        <w:rPr>
          <w:b/>
        </w:rPr>
        <w:t xml:space="preserve"> </w:t>
      </w:r>
      <w:r w:rsidR="002E5483">
        <w:t>Лебедева П.К</w:t>
      </w:r>
      <w:r w:rsidR="008E1603">
        <w:t>.</w:t>
      </w:r>
    </w:p>
    <w:p w14:paraId="296F30E7" w14:textId="77777777" w:rsidR="00B46113" w:rsidRPr="006220D9" w:rsidRDefault="00B46113" w:rsidP="00CC6AAD">
      <w:pPr>
        <w:tabs>
          <w:tab w:val="left" w:pos="142"/>
          <w:tab w:val="left" w:pos="567"/>
          <w:tab w:val="left" w:pos="993"/>
        </w:tabs>
        <w:spacing w:line="276" w:lineRule="auto"/>
        <w:ind w:right="141" w:firstLine="709"/>
        <w:jc w:val="both"/>
      </w:pPr>
      <w:r w:rsidRPr="006220D9">
        <w:rPr>
          <w:b/>
        </w:rPr>
        <w:t xml:space="preserve">Участие в </w:t>
      </w:r>
      <w:r w:rsidR="00AA75FA">
        <w:rPr>
          <w:b/>
        </w:rPr>
        <w:t>заседани</w:t>
      </w:r>
      <w:r w:rsidR="001521F4" w:rsidRPr="006220D9">
        <w:rPr>
          <w:b/>
        </w:rPr>
        <w:t>и</w:t>
      </w:r>
      <w:r w:rsidRPr="006220D9">
        <w:rPr>
          <w:b/>
        </w:rPr>
        <w:t xml:space="preserve"> приняли:</w:t>
      </w:r>
      <w:r w:rsidRPr="006220D9">
        <w:t xml:space="preserve"> </w:t>
      </w:r>
    </w:p>
    <w:p w14:paraId="29B3CE22" w14:textId="6FE81C44" w:rsidR="006220D9" w:rsidRPr="006220D9" w:rsidRDefault="002E5483" w:rsidP="00CC6AAD">
      <w:pPr>
        <w:tabs>
          <w:tab w:val="left" w:pos="142"/>
          <w:tab w:val="left" w:pos="567"/>
          <w:tab w:val="left" w:pos="993"/>
        </w:tabs>
        <w:spacing w:after="240" w:line="276" w:lineRule="auto"/>
        <w:ind w:right="141" w:firstLine="709"/>
        <w:jc w:val="both"/>
      </w:pPr>
      <w:r>
        <w:t>Абрамов С.И.</w:t>
      </w:r>
      <w:r w:rsidR="00EA5167" w:rsidRPr="00EA7D87">
        <w:t xml:space="preserve"> (</w:t>
      </w:r>
      <w:bookmarkStart w:id="0" w:name="_Hlk532980547"/>
      <w:r>
        <w:t>ПАО Банк «ФК Открытие»</w:t>
      </w:r>
      <w:r w:rsidR="008E1603">
        <w:t xml:space="preserve">), </w:t>
      </w:r>
      <w:r w:rsidR="002104DB">
        <w:t xml:space="preserve">Александрович А.А. (ЗАО «ОКБ»), </w:t>
      </w:r>
      <w:r>
        <w:t xml:space="preserve">Анненков К.П. </w:t>
      </w:r>
      <w:r w:rsidR="008E1603">
        <w:t>(АО М</w:t>
      </w:r>
      <w:r>
        <w:t>СП Банк</w:t>
      </w:r>
      <w:r w:rsidR="008E1603">
        <w:t xml:space="preserve">), </w:t>
      </w:r>
      <w:r w:rsidR="007B460F">
        <w:t xml:space="preserve">Беляев </w:t>
      </w:r>
      <w:r w:rsidR="002104DB">
        <w:t>Е.Д</w:t>
      </w:r>
      <w:r w:rsidR="007B460F">
        <w:t>. (</w:t>
      </w:r>
      <w:r w:rsidR="002104DB">
        <w:t>Банк России</w:t>
      </w:r>
      <w:r w:rsidR="007B460F">
        <w:t xml:space="preserve">), </w:t>
      </w:r>
      <w:r w:rsidR="002104DB">
        <w:t>Берневега К.А. (Банк России), Богачева Ю.Ю. (КИВИ Банк (АО)), Бодартинова О.В. (</w:t>
      </w:r>
      <w:r w:rsidR="002104DB" w:rsidRPr="002104DB">
        <w:t>ООО «Хоум Кредит энд Финанс Банк»</w:t>
      </w:r>
      <w:r w:rsidR="002104DB">
        <w:t xml:space="preserve">), </w:t>
      </w:r>
      <w:r>
        <w:t xml:space="preserve">Бурша Н.В. (ПАО «Совкомбанк»), </w:t>
      </w:r>
      <w:r w:rsidR="002104DB">
        <w:t xml:space="preserve">Быковский М.Ю. </w:t>
      </w:r>
      <w:r w:rsidR="002104DB" w:rsidRPr="002104DB">
        <w:t xml:space="preserve">(АО Тинькофф Банк»), </w:t>
      </w:r>
      <w:r w:rsidR="00EB659A" w:rsidRPr="00EA7D87">
        <w:t>Гаврилюк О.В.</w:t>
      </w:r>
      <w:bookmarkEnd w:id="0"/>
      <w:r w:rsidR="00EB659A" w:rsidRPr="00EA7D87">
        <w:t xml:space="preserve"> (ПАО «Промсвязьбанк»), </w:t>
      </w:r>
      <w:r w:rsidR="00533818">
        <w:t>Гацута Ю.Н. (</w:t>
      </w:r>
      <w:r w:rsidR="00533818" w:rsidRPr="00533818">
        <w:t xml:space="preserve">Ассоциация «Россия»), </w:t>
      </w:r>
      <w:r w:rsidR="002104DB">
        <w:t>Германенко В.С. (ООО КБ «Алтайкапиталбанк»), Голуб К.Ю. (</w:t>
      </w:r>
      <w:r w:rsidR="002104DB">
        <w:rPr>
          <w:lang w:val="en-US"/>
        </w:rPr>
        <w:t>Mail</w:t>
      </w:r>
      <w:r w:rsidR="002104DB" w:rsidRPr="002104DB">
        <w:t>.</w:t>
      </w:r>
      <w:r w:rsidR="002104DB">
        <w:rPr>
          <w:lang w:val="en-US"/>
        </w:rPr>
        <w:t>ru</w:t>
      </w:r>
      <w:r w:rsidR="002104DB" w:rsidRPr="002104DB">
        <w:t xml:space="preserve"> </w:t>
      </w:r>
      <w:r w:rsidR="002104DB">
        <w:rPr>
          <w:lang w:val="en-US"/>
        </w:rPr>
        <w:t>Group</w:t>
      </w:r>
      <w:r w:rsidR="002104DB" w:rsidRPr="002104DB">
        <w:t xml:space="preserve">), </w:t>
      </w:r>
      <w:r w:rsidR="002104DB">
        <w:t xml:space="preserve">Грахова Ю.А. (АО АКБ «НОВИКОМБАНК»), Гринцевич Р.И. (РНКБ </w:t>
      </w:r>
      <w:r w:rsidR="00D01982">
        <w:t xml:space="preserve">Банк (ПАО)), </w:t>
      </w:r>
      <w:r w:rsidR="00BC287A">
        <w:t>Данилов Н.Г. (</w:t>
      </w:r>
      <w:r w:rsidR="00BC287A" w:rsidRPr="00BC287A">
        <w:t>ПАО «МегаФон»</w:t>
      </w:r>
      <w:r w:rsidR="00BC287A">
        <w:t xml:space="preserve">), </w:t>
      </w:r>
      <w:r w:rsidR="00B46113" w:rsidRPr="00EA7D87">
        <w:t>Зотова М.Д. (Ассоциация «Россия»),</w:t>
      </w:r>
      <w:r w:rsidR="008A1BE8" w:rsidRPr="00EA7D87">
        <w:t xml:space="preserve"> </w:t>
      </w:r>
      <w:bookmarkStart w:id="1" w:name="_Hlk1653637"/>
      <w:r w:rsidR="009A6271">
        <w:t>Иванов О.М. (</w:t>
      </w:r>
      <w:r w:rsidR="009A6271" w:rsidRPr="009A6271">
        <w:t>АО «Альфа-Банк»</w:t>
      </w:r>
      <w:r w:rsidR="009A6271">
        <w:t xml:space="preserve">), </w:t>
      </w:r>
      <w:r w:rsidR="008E1603">
        <w:t xml:space="preserve">Клименко С.А. </w:t>
      </w:r>
      <w:bookmarkEnd w:id="1"/>
      <w:r w:rsidR="008E1603">
        <w:t xml:space="preserve">(Ассоциация «Россия»), </w:t>
      </w:r>
      <w:bookmarkStart w:id="2" w:name="_Hlk31972091"/>
      <w:r w:rsidR="00B46113" w:rsidRPr="00EA7D87">
        <w:t xml:space="preserve">Козлачков А.А. </w:t>
      </w:r>
      <w:bookmarkEnd w:id="2"/>
      <w:r w:rsidR="00B46113" w:rsidRPr="00EA7D87">
        <w:t xml:space="preserve">(Ассоциация «Россия»), </w:t>
      </w:r>
      <w:bookmarkStart w:id="3" w:name="_Hlk529877922"/>
      <w:r w:rsidR="00D01982">
        <w:t>Куличева Е.В. (ПАО « БАНК УРАЛСИБ»), Куриленко А.А. (Банк ВТБ (ПАО)</w:t>
      </w:r>
      <w:r>
        <w:t xml:space="preserve">), Лаврова Н.А. (ПАО РОСБАНК), </w:t>
      </w:r>
      <w:bookmarkStart w:id="4" w:name="_Hlk31983173"/>
      <w:r w:rsidR="00D01982">
        <w:t xml:space="preserve">Лагуткин О. </w:t>
      </w:r>
      <w:bookmarkEnd w:id="4"/>
      <w:r w:rsidR="00D01982">
        <w:t xml:space="preserve">(БКИ «Эквифакс»), </w:t>
      </w:r>
      <w:bookmarkStart w:id="5" w:name="_Hlk31968666"/>
      <w:r>
        <w:t xml:space="preserve">Лебедева П.К. </w:t>
      </w:r>
      <w:bookmarkEnd w:id="5"/>
      <w:r>
        <w:t xml:space="preserve">(ПАО РОСБАНК), </w:t>
      </w:r>
      <w:r w:rsidR="008A1BE8" w:rsidRPr="00EA7D87">
        <w:t xml:space="preserve">Лунтовский Г.И. </w:t>
      </w:r>
      <w:bookmarkEnd w:id="3"/>
      <w:r w:rsidR="008A1BE8" w:rsidRPr="00EA7D87">
        <w:t>(Ассоциация «Россия»),</w:t>
      </w:r>
      <w:r w:rsidR="006220D9" w:rsidRPr="00EA7D87">
        <w:t xml:space="preserve"> </w:t>
      </w:r>
      <w:r w:rsidR="00D01982">
        <w:t>Макаров С.С. (Банк ВБРР), Мин</w:t>
      </w:r>
      <w:r w:rsidR="00533818">
        <w:t>ее</w:t>
      </w:r>
      <w:r w:rsidR="00D01982">
        <w:t xml:space="preserve">ва О.А. (ПАО Сбербанк), </w:t>
      </w:r>
      <w:r w:rsidR="009A6271">
        <w:t xml:space="preserve">Мясников Н.К. </w:t>
      </w:r>
      <w:r w:rsidR="009A6271" w:rsidRPr="009A6271">
        <w:t xml:space="preserve">(ЗАО «ОКБ»), </w:t>
      </w:r>
      <w:r w:rsidR="00D01982">
        <w:t xml:space="preserve">Негода А.В. (Банк ВТБ (ПАО)), Ощепкова А.С. (Банк ВТб (ПАО)), </w:t>
      </w:r>
      <w:bookmarkStart w:id="6" w:name="_Hlk6313159"/>
      <w:r w:rsidR="00D01982">
        <w:t>Перов Б</w:t>
      </w:r>
      <w:r w:rsidR="00D01982">
        <w:t>.</w:t>
      </w:r>
      <w:r w:rsidR="00D01982">
        <w:t>Г</w:t>
      </w:r>
      <w:r w:rsidR="00D01982">
        <w:t>. (</w:t>
      </w:r>
      <w:r w:rsidR="00D01982">
        <w:t>НП «НСФР»</w:t>
      </w:r>
      <w:r w:rsidR="00D01982">
        <w:t xml:space="preserve">), </w:t>
      </w:r>
      <w:r w:rsidR="00D01982">
        <w:t>Петухов С</w:t>
      </w:r>
      <w:r w:rsidR="00D01982">
        <w:t>.</w:t>
      </w:r>
      <w:r w:rsidR="00D01982">
        <w:t>А</w:t>
      </w:r>
      <w:r w:rsidR="00D01982">
        <w:t>. (</w:t>
      </w:r>
      <w:r w:rsidR="00D01982">
        <w:t>ПАО Сбербанк</w:t>
      </w:r>
      <w:r w:rsidR="00D01982">
        <w:t xml:space="preserve">), </w:t>
      </w:r>
      <w:r w:rsidR="00D01982">
        <w:t>Поликанова М</w:t>
      </w:r>
      <w:r w:rsidR="00D01982">
        <w:t>.</w:t>
      </w:r>
      <w:r w:rsidR="00D01982">
        <w:t>В</w:t>
      </w:r>
      <w:r w:rsidR="00D01982">
        <w:t>. (</w:t>
      </w:r>
      <w:r w:rsidR="00D01982">
        <w:t>ПАО СБЕРБАНК</w:t>
      </w:r>
      <w:r w:rsidR="00D01982">
        <w:t xml:space="preserve">), </w:t>
      </w:r>
      <w:r w:rsidR="00D01982">
        <w:t>Понин Ф</w:t>
      </w:r>
      <w:r w:rsidR="00D01982">
        <w:t>.</w:t>
      </w:r>
      <w:r w:rsidR="00D01982">
        <w:t>А</w:t>
      </w:r>
      <w:r w:rsidR="00D01982">
        <w:t>. (</w:t>
      </w:r>
      <w:r w:rsidR="00D01982">
        <w:t>Банк России</w:t>
      </w:r>
      <w:r w:rsidR="00D01982">
        <w:t xml:space="preserve">), </w:t>
      </w:r>
      <w:r w:rsidR="00D01982">
        <w:t>Постевая О.В. (ПАО Банк «ФК Открытие»)</w:t>
      </w:r>
      <w:r w:rsidR="00D01982" w:rsidRPr="00EA7D87">
        <w:t>,</w:t>
      </w:r>
      <w:r w:rsidR="00D01982">
        <w:t xml:space="preserve"> </w:t>
      </w:r>
      <w:r w:rsidR="00D01982" w:rsidRPr="00D01982">
        <w:t>Розенцвет А.В. (</w:t>
      </w:r>
      <w:r w:rsidR="00D01982">
        <w:t>ПАО «Дальневосточный банк»</w:t>
      </w:r>
      <w:r w:rsidR="00D01982" w:rsidRPr="00D01982">
        <w:t xml:space="preserve">), </w:t>
      </w:r>
      <w:r w:rsidR="00533818">
        <w:t>Самохина Е.А.</w:t>
      </w:r>
      <w:r w:rsidR="00533818" w:rsidRPr="00533818">
        <w:t xml:space="preserve"> </w:t>
      </w:r>
      <w:r w:rsidR="00533818">
        <w:t>(</w:t>
      </w:r>
      <w:r w:rsidR="00533818" w:rsidRPr="00533818">
        <w:t>Ассоциация «Россия»),</w:t>
      </w:r>
      <w:r w:rsidR="00533818">
        <w:t xml:space="preserve"> </w:t>
      </w:r>
      <w:bookmarkStart w:id="7" w:name="_Hlk31971877"/>
      <w:r w:rsidR="00D01982">
        <w:t>Симонянц Э</w:t>
      </w:r>
      <w:r w:rsidR="009A6271">
        <w:t>.</w:t>
      </w:r>
      <w:r w:rsidR="00D01982">
        <w:t>Л</w:t>
      </w:r>
      <w:r w:rsidR="009A6271">
        <w:t xml:space="preserve">. </w:t>
      </w:r>
      <w:bookmarkEnd w:id="7"/>
      <w:r w:rsidR="009A6271">
        <w:t>(</w:t>
      </w:r>
      <w:r w:rsidR="00D01982">
        <w:t>Банк России</w:t>
      </w:r>
      <w:r w:rsidR="009A6271">
        <w:t xml:space="preserve">), </w:t>
      </w:r>
      <w:r w:rsidR="00D01982">
        <w:t>Соболь И</w:t>
      </w:r>
      <w:r w:rsidR="009A6271">
        <w:t>.</w:t>
      </w:r>
      <w:r w:rsidR="00D01982">
        <w:t>А</w:t>
      </w:r>
      <w:r w:rsidR="009A6271">
        <w:t>. (</w:t>
      </w:r>
      <w:r w:rsidR="00D01982">
        <w:t>«Газпромбанк» (А</w:t>
      </w:r>
      <w:r w:rsidR="009A6271">
        <w:t>О)</w:t>
      </w:r>
      <w:r w:rsidR="00D01982">
        <w:t>)</w:t>
      </w:r>
      <w:r w:rsidR="009A6271">
        <w:t xml:space="preserve">, </w:t>
      </w:r>
      <w:r w:rsidR="00D01982">
        <w:t>Сычкова Е</w:t>
      </w:r>
      <w:r w:rsidR="009A6271">
        <w:t>.</w:t>
      </w:r>
      <w:r w:rsidR="00D01982">
        <w:t>В</w:t>
      </w:r>
      <w:r w:rsidR="009A6271">
        <w:t>. (</w:t>
      </w:r>
      <w:r w:rsidR="00D01982">
        <w:t>«Газпромбанк» (А</w:t>
      </w:r>
      <w:r w:rsidR="009A6271">
        <w:t>О)</w:t>
      </w:r>
      <w:r w:rsidR="00D01982">
        <w:t>)</w:t>
      </w:r>
      <w:r w:rsidR="009A6271">
        <w:t xml:space="preserve">, </w:t>
      </w:r>
      <w:r w:rsidR="00D01982">
        <w:t>Таможников В</w:t>
      </w:r>
      <w:r w:rsidR="009A6271">
        <w:t>.</w:t>
      </w:r>
      <w:r w:rsidR="00D01982">
        <w:t>В</w:t>
      </w:r>
      <w:r w:rsidR="009A6271">
        <w:t>. (</w:t>
      </w:r>
      <w:r w:rsidR="00D01982">
        <w:t>Банк России</w:t>
      </w:r>
      <w:r w:rsidR="009A6271">
        <w:t xml:space="preserve">), </w:t>
      </w:r>
      <w:r w:rsidR="00D01982">
        <w:t>Ткаченко О</w:t>
      </w:r>
      <w:r w:rsidR="009A6271">
        <w:t>.</w:t>
      </w:r>
      <w:r w:rsidR="00D01982">
        <w:t>К</w:t>
      </w:r>
      <w:r w:rsidR="009A6271">
        <w:t>. (</w:t>
      </w:r>
      <w:r w:rsidR="00D01982">
        <w:t>ПАО МТС</w:t>
      </w:r>
      <w:r w:rsidR="009A6271">
        <w:t xml:space="preserve">), </w:t>
      </w:r>
      <w:r w:rsidR="00D01982">
        <w:t>Урюпин А</w:t>
      </w:r>
      <w:r w:rsidR="009A6271">
        <w:t>.</w:t>
      </w:r>
      <w:r w:rsidR="00D01982">
        <w:t>А</w:t>
      </w:r>
      <w:r w:rsidR="009A6271">
        <w:t>. (</w:t>
      </w:r>
      <w:r w:rsidR="00D01982">
        <w:t>ПАО "БАНК УРАЛСИБ"</w:t>
      </w:r>
      <w:r w:rsidR="009A6271">
        <w:t xml:space="preserve">), </w:t>
      </w:r>
      <w:bookmarkEnd w:id="6"/>
      <w:r w:rsidR="0063131F">
        <w:t>Ушаков Д.А. (ВТБ ПАО)</w:t>
      </w:r>
      <w:r w:rsidR="00350FFE">
        <w:t>.</w:t>
      </w:r>
    </w:p>
    <w:p w14:paraId="71F7BB60" w14:textId="77777777" w:rsidR="00EA332C" w:rsidRDefault="00EA332C" w:rsidP="00CC6AAD">
      <w:pPr>
        <w:tabs>
          <w:tab w:val="left" w:pos="142"/>
          <w:tab w:val="left" w:pos="567"/>
          <w:tab w:val="left" w:pos="993"/>
          <w:tab w:val="left" w:pos="4128"/>
        </w:tabs>
        <w:spacing w:line="276" w:lineRule="auto"/>
        <w:ind w:right="141" w:firstLine="709"/>
        <w:jc w:val="both"/>
        <w:rPr>
          <w:b/>
        </w:rPr>
      </w:pPr>
    </w:p>
    <w:p w14:paraId="47DC4796" w14:textId="77777777" w:rsidR="00B46113" w:rsidRPr="006220D9" w:rsidRDefault="00B46113" w:rsidP="00CC6AAD">
      <w:pPr>
        <w:tabs>
          <w:tab w:val="left" w:pos="142"/>
          <w:tab w:val="left" w:pos="567"/>
          <w:tab w:val="left" w:pos="993"/>
          <w:tab w:val="left" w:pos="4128"/>
        </w:tabs>
        <w:spacing w:line="276" w:lineRule="auto"/>
        <w:ind w:right="141" w:firstLine="709"/>
        <w:jc w:val="both"/>
        <w:rPr>
          <w:b/>
        </w:rPr>
      </w:pPr>
      <w:r w:rsidRPr="006220D9">
        <w:rPr>
          <w:b/>
        </w:rPr>
        <w:lastRenderedPageBreak/>
        <w:t>Повестка заседания:</w:t>
      </w:r>
      <w:r w:rsidR="005B4289" w:rsidRPr="006220D9">
        <w:rPr>
          <w:b/>
        </w:rPr>
        <w:tab/>
      </w:r>
    </w:p>
    <w:p w14:paraId="18F4E954" w14:textId="51877B01" w:rsidR="00533818" w:rsidRDefault="00EB659A" w:rsidP="00CC6AAD">
      <w:pPr>
        <w:tabs>
          <w:tab w:val="left" w:pos="142"/>
          <w:tab w:val="left" w:pos="567"/>
          <w:tab w:val="left" w:pos="993"/>
          <w:tab w:val="left" w:pos="4128"/>
        </w:tabs>
        <w:spacing w:line="276" w:lineRule="auto"/>
        <w:ind w:right="141" w:firstLine="709"/>
        <w:jc w:val="both"/>
      </w:pPr>
      <w:r w:rsidRPr="006220D9">
        <w:t>1.</w:t>
      </w:r>
      <w:r w:rsidRPr="006220D9">
        <w:tab/>
      </w:r>
      <w:r w:rsidR="00533818">
        <w:t>Обсуждение наиболее значимых для банков вопросов оборота персональных данных, исходя из предложений банков к плану работы Комитета на 2020 год;</w:t>
      </w:r>
    </w:p>
    <w:p w14:paraId="68D951C0" w14:textId="5586AA08" w:rsidR="00273EC0" w:rsidRDefault="00533818" w:rsidP="00CC6AAD">
      <w:pPr>
        <w:tabs>
          <w:tab w:val="left" w:pos="142"/>
          <w:tab w:val="left" w:pos="567"/>
          <w:tab w:val="left" w:pos="993"/>
          <w:tab w:val="left" w:pos="4128"/>
        </w:tabs>
        <w:spacing w:after="240" w:line="276" w:lineRule="auto"/>
        <w:ind w:right="141" w:firstLine="709"/>
        <w:jc w:val="both"/>
      </w:pPr>
      <w:r>
        <w:t>2.</w:t>
      </w:r>
      <w:r>
        <w:tab/>
        <w:t>Обсуждение доклада Банка России «Недискриминационный доступ к данным физических лиц на финансовом рынке».</w:t>
      </w:r>
    </w:p>
    <w:p w14:paraId="2A35D87D" w14:textId="77777777" w:rsidR="00533818" w:rsidRDefault="00533818" w:rsidP="00CC6AAD">
      <w:pPr>
        <w:tabs>
          <w:tab w:val="left" w:pos="142"/>
          <w:tab w:val="left" w:pos="567"/>
          <w:tab w:val="left" w:pos="993"/>
          <w:tab w:val="left" w:pos="4128"/>
        </w:tabs>
        <w:spacing w:line="276" w:lineRule="auto"/>
        <w:ind w:right="141" w:firstLine="709"/>
        <w:jc w:val="both"/>
      </w:pPr>
    </w:p>
    <w:p w14:paraId="74222C6E" w14:textId="77777777" w:rsidR="00B46113" w:rsidRPr="006220D9" w:rsidRDefault="00B7408C" w:rsidP="00CC6AAD">
      <w:pPr>
        <w:tabs>
          <w:tab w:val="left" w:pos="993"/>
          <w:tab w:val="left" w:pos="1848"/>
        </w:tabs>
        <w:suppressAutoHyphens/>
        <w:spacing w:after="240" w:line="276" w:lineRule="auto"/>
        <w:ind w:firstLine="709"/>
        <w:jc w:val="both"/>
        <w:rPr>
          <w:b/>
        </w:rPr>
      </w:pPr>
      <w:r w:rsidRPr="006220D9">
        <w:rPr>
          <w:b/>
        </w:rPr>
        <w:t xml:space="preserve">Содержание </w:t>
      </w:r>
      <w:r w:rsidR="00EB6DB3">
        <w:rPr>
          <w:b/>
        </w:rPr>
        <w:t>заседания</w:t>
      </w:r>
      <w:r w:rsidRPr="006220D9">
        <w:rPr>
          <w:b/>
        </w:rPr>
        <w:t>:</w:t>
      </w:r>
    </w:p>
    <w:p w14:paraId="5E0F7790" w14:textId="57E5791A" w:rsidR="00B7408C" w:rsidRPr="006220D9" w:rsidRDefault="00533818" w:rsidP="00CC6AAD">
      <w:pPr>
        <w:pStyle w:val="a3"/>
        <w:numPr>
          <w:ilvl w:val="0"/>
          <w:numId w:val="18"/>
        </w:numPr>
        <w:tabs>
          <w:tab w:val="left" w:pos="284"/>
          <w:tab w:val="left" w:pos="709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8" w:name="_Hlk1651815"/>
      <w:r w:rsidRPr="00533818">
        <w:rPr>
          <w:rFonts w:ascii="Times New Roman" w:hAnsi="Times New Roman"/>
          <w:b/>
          <w:sz w:val="28"/>
          <w:szCs w:val="28"/>
        </w:rPr>
        <w:t xml:space="preserve">Обсуждение наиболее значимых для банков </w:t>
      </w:r>
      <w:bookmarkStart w:id="9" w:name="_Hlk31971232"/>
      <w:r w:rsidRPr="00533818">
        <w:rPr>
          <w:rFonts w:ascii="Times New Roman" w:hAnsi="Times New Roman"/>
          <w:b/>
          <w:sz w:val="28"/>
          <w:szCs w:val="28"/>
        </w:rPr>
        <w:t>вопросов оборота персональных данных</w:t>
      </w:r>
      <w:bookmarkEnd w:id="9"/>
      <w:r w:rsidRPr="00533818">
        <w:rPr>
          <w:rFonts w:ascii="Times New Roman" w:hAnsi="Times New Roman"/>
          <w:b/>
          <w:sz w:val="28"/>
          <w:szCs w:val="28"/>
        </w:rPr>
        <w:t>, исходя из предложений банков к плану работы Комитета на 2020 год</w:t>
      </w:r>
      <w:bookmarkEnd w:id="8"/>
      <w:r w:rsidR="00EA5167" w:rsidRPr="006220D9">
        <w:rPr>
          <w:rFonts w:ascii="Times New Roman" w:hAnsi="Times New Roman"/>
          <w:b/>
          <w:sz w:val="28"/>
          <w:szCs w:val="28"/>
        </w:rPr>
        <w:t>.</w:t>
      </w:r>
      <w:r w:rsidR="00B7408C" w:rsidRPr="006220D9">
        <w:rPr>
          <w:rFonts w:ascii="Times New Roman" w:hAnsi="Times New Roman"/>
          <w:b/>
          <w:sz w:val="28"/>
          <w:szCs w:val="28"/>
        </w:rPr>
        <w:t xml:space="preserve"> </w:t>
      </w:r>
    </w:p>
    <w:p w14:paraId="126AB60B" w14:textId="66E2910B" w:rsidR="00B7408C" w:rsidRPr="00533818" w:rsidRDefault="00B7408C" w:rsidP="00CC6AAD">
      <w:pPr>
        <w:pStyle w:val="a3"/>
        <w:tabs>
          <w:tab w:val="left" w:pos="993"/>
          <w:tab w:val="left" w:pos="1848"/>
        </w:tabs>
        <w:suppressAutoHyphens/>
        <w:spacing w:before="24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3818">
        <w:rPr>
          <w:rFonts w:ascii="Times New Roman" w:hAnsi="Times New Roman"/>
          <w:i/>
          <w:sz w:val="28"/>
          <w:szCs w:val="28"/>
        </w:rPr>
        <w:t>Выступили</w:t>
      </w:r>
      <w:bookmarkStart w:id="10" w:name="_Hlk532980599"/>
      <w:r w:rsidRPr="00533818">
        <w:rPr>
          <w:rFonts w:ascii="Times New Roman" w:hAnsi="Times New Roman"/>
          <w:i/>
          <w:sz w:val="28"/>
          <w:szCs w:val="28"/>
        </w:rPr>
        <w:t>:</w:t>
      </w:r>
      <w:r w:rsidR="00AF7D85" w:rsidRPr="00533818">
        <w:rPr>
          <w:sz w:val="28"/>
          <w:szCs w:val="28"/>
        </w:rPr>
        <w:t xml:space="preserve"> </w:t>
      </w:r>
      <w:bookmarkEnd w:id="10"/>
      <w:r w:rsidR="00533818" w:rsidRPr="00533818">
        <w:rPr>
          <w:rFonts w:ascii="Times New Roman" w:hAnsi="Times New Roman"/>
          <w:i/>
          <w:iCs/>
          <w:sz w:val="28"/>
          <w:szCs w:val="28"/>
        </w:rPr>
        <w:t>Лебедева П.К.</w:t>
      </w:r>
      <w:r w:rsidR="00134BB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491B6A" w:rsidRPr="00491B6A">
        <w:rPr>
          <w:rFonts w:ascii="Times New Roman" w:hAnsi="Times New Roman"/>
          <w:i/>
          <w:iCs/>
          <w:sz w:val="28"/>
          <w:szCs w:val="28"/>
        </w:rPr>
        <w:t>Симонянц Э.Л.</w:t>
      </w:r>
      <w:r w:rsidR="00491B6A">
        <w:rPr>
          <w:rFonts w:ascii="Times New Roman" w:hAnsi="Times New Roman"/>
          <w:i/>
          <w:iCs/>
          <w:sz w:val="28"/>
          <w:szCs w:val="28"/>
        </w:rPr>
        <w:t>,</w:t>
      </w:r>
      <w:r w:rsidR="00491B6A" w:rsidRPr="00491B6A">
        <w:t xml:space="preserve"> </w:t>
      </w:r>
      <w:r w:rsidR="00491B6A" w:rsidRPr="00491B6A">
        <w:rPr>
          <w:rFonts w:ascii="Times New Roman" w:hAnsi="Times New Roman"/>
          <w:i/>
          <w:iCs/>
          <w:sz w:val="28"/>
          <w:szCs w:val="28"/>
        </w:rPr>
        <w:t>Лунтовский Г.И.</w:t>
      </w:r>
      <w:r w:rsidR="00491B6A">
        <w:rPr>
          <w:rFonts w:ascii="Times New Roman" w:hAnsi="Times New Roman"/>
          <w:i/>
          <w:iCs/>
          <w:sz w:val="28"/>
          <w:szCs w:val="28"/>
        </w:rPr>
        <w:t>,</w:t>
      </w:r>
      <w:r w:rsidR="00134BB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91B6A">
        <w:rPr>
          <w:rFonts w:ascii="Times New Roman" w:hAnsi="Times New Roman"/>
          <w:i/>
          <w:iCs/>
          <w:sz w:val="28"/>
          <w:szCs w:val="28"/>
        </w:rPr>
        <w:t>Иванов О.М.,</w:t>
      </w:r>
      <w:r w:rsidR="00491B6A" w:rsidRPr="00491B6A">
        <w:t xml:space="preserve"> </w:t>
      </w:r>
      <w:r w:rsidR="00491B6A" w:rsidRPr="00491B6A">
        <w:rPr>
          <w:rFonts w:ascii="Times New Roman" w:hAnsi="Times New Roman"/>
          <w:i/>
          <w:iCs/>
          <w:sz w:val="28"/>
          <w:szCs w:val="28"/>
        </w:rPr>
        <w:t>Козлачков А.А.</w:t>
      </w:r>
      <w:r w:rsidR="005D70C6">
        <w:rPr>
          <w:rFonts w:ascii="Times New Roman" w:hAnsi="Times New Roman"/>
          <w:i/>
          <w:iCs/>
          <w:sz w:val="28"/>
          <w:szCs w:val="28"/>
        </w:rPr>
        <w:t>,</w:t>
      </w:r>
      <w:r w:rsidR="00491B6A" w:rsidRPr="00491B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34BB7">
        <w:rPr>
          <w:rFonts w:ascii="Times New Roman" w:hAnsi="Times New Roman"/>
          <w:i/>
          <w:iCs/>
          <w:sz w:val="28"/>
          <w:szCs w:val="28"/>
        </w:rPr>
        <w:t>Ушаков Д.А., Бурша Н.В.</w:t>
      </w:r>
      <w:r w:rsidR="00491B6A">
        <w:rPr>
          <w:rFonts w:ascii="Times New Roman" w:hAnsi="Times New Roman"/>
          <w:i/>
          <w:iCs/>
          <w:sz w:val="28"/>
          <w:szCs w:val="28"/>
        </w:rPr>
        <w:t>,</w:t>
      </w:r>
      <w:r w:rsidR="00134BB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B7585" w:rsidRPr="00533818">
        <w:rPr>
          <w:rFonts w:ascii="Times New Roman" w:hAnsi="Times New Roman"/>
          <w:i/>
          <w:iCs/>
          <w:sz w:val="28"/>
          <w:szCs w:val="28"/>
        </w:rPr>
        <w:t>и</w:t>
      </w:r>
      <w:r w:rsidR="006B7585" w:rsidRPr="00533818">
        <w:rPr>
          <w:rFonts w:ascii="Times New Roman" w:hAnsi="Times New Roman"/>
          <w:i/>
          <w:sz w:val="28"/>
          <w:szCs w:val="28"/>
        </w:rPr>
        <w:t xml:space="preserve"> другие.</w:t>
      </w:r>
    </w:p>
    <w:p w14:paraId="22D67899" w14:textId="77777777" w:rsidR="009535AC" w:rsidRPr="006220D9" w:rsidRDefault="009535AC" w:rsidP="00CC6AAD">
      <w:pPr>
        <w:pStyle w:val="a3"/>
        <w:tabs>
          <w:tab w:val="left" w:pos="993"/>
          <w:tab w:val="left" w:pos="1848"/>
        </w:tabs>
        <w:suppressAutoHyphens/>
        <w:spacing w:before="24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39AD81CA" w14:textId="06F57BE3" w:rsidR="00C3620C" w:rsidRDefault="00C3620C" w:rsidP="00CC6AAD">
      <w:pPr>
        <w:pStyle w:val="a3"/>
        <w:tabs>
          <w:tab w:val="left" w:pos="1843"/>
        </w:tabs>
        <w:suppressAutoHyphens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20C">
        <w:rPr>
          <w:rFonts w:ascii="Times New Roman" w:hAnsi="Times New Roman"/>
          <w:sz w:val="28"/>
          <w:szCs w:val="28"/>
        </w:rPr>
        <w:t>Лебедева П.К.</w:t>
      </w:r>
      <w:r w:rsidRPr="00C3620C"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3620C">
        <w:rPr>
          <w:rFonts w:ascii="Times New Roman" w:hAnsi="Times New Roman"/>
          <w:sz w:val="28"/>
          <w:szCs w:val="28"/>
        </w:rPr>
        <w:t>делала обзор назревших изменений в регулировании информации о физическом лице и обозначила вопросы, которые беспокоят банковское сообщество. В частности, о порядке предоставления согласия в электронной форме, смягчения требований к содержанию согласия на обработку персональных данных, информационном обмене в банковской группе на основе единого согласия.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отмечено, что актуальной повесткой государственной политики остается </w:t>
      </w:r>
      <w:r w:rsidRPr="00C3620C">
        <w:rPr>
          <w:rFonts w:ascii="Times New Roman" w:hAnsi="Times New Roman"/>
          <w:sz w:val="28"/>
          <w:szCs w:val="28"/>
        </w:rPr>
        <w:t>перевод отношени</w:t>
      </w:r>
      <w:r>
        <w:rPr>
          <w:rFonts w:ascii="Times New Roman" w:hAnsi="Times New Roman"/>
          <w:sz w:val="28"/>
          <w:szCs w:val="28"/>
        </w:rPr>
        <w:t>й</w:t>
      </w:r>
      <w:r w:rsidRPr="00C3620C">
        <w:rPr>
          <w:rFonts w:ascii="Times New Roman" w:hAnsi="Times New Roman"/>
          <w:sz w:val="28"/>
          <w:szCs w:val="28"/>
        </w:rPr>
        <w:t xml:space="preserve"> с физ</w:t>
      </w:r>
      <w:r>
        <w:rPr>
          <w:rFonts w:ascii="Times New Roman" w:hAnsi="Times New Roman"/>
          <w:sz w:val="28"/>
          <w:szCs w:val="28"/>
        </w:rPr>
        <w:t xml:space="preserve">ическими </w:t>
      </w:r>
      <w:r w:rsidRPr="00C3620C">
        <w:rPr>
          <w:rFonts w:ascii="Times New Roman" w:hAnsi="Times New Roman"/>
          <w:sz w:val="28"/>
          <w:szCs w:val="28"/>
        </w:rPr>
        <w:t>лицами в цифровую среду, и это в ближайшие несколько лет приведет к серьезным изменениям во взаимоотношениях государства, бизнеса и граждан.</w:t>
      </w:r>
      <w:r>
        <w:rPr>
          <w:rFonts w:ascii="Times New Roman" w:hAnsi="Times New Roman"/>
          <w:sz w:val="28"/>
          <w:szCs w:val="28"/>
        </w:rPr>
        <w:t xml:space="preserve"> В этой связи необходим</w:t>
      </w:r>
      <w:r w:rsidR="00491B6A">
        <w:rPr>
          <w:rFonts w:ascii="Times New Roman" w:hAnsi="Times New Roman"/>
          <w:sz w:val="28"/>
          <w:szCs w:val="28"/>
        </w:rPr>
        <w:t xml:space="preserve">о повышение вовлеченности </w:t>
      </w:r>
      <w:r w:rsidR="00491B6A">
        <w:rPr>
          <w:rFonts w:ascii="Times New Roman" w:hAnsi="Times New Roman"/>
          <w:sz w:val="28"/>
          <w:szCs w:val="28"/>
        </w:rPr>
        <w:t>банковского сообщества</w:t>
      </w:r>
      <w:r w:rsidR="00491B6A">
        <w:rPr>
          <w:rFonts w:ascii="Times New Roman" w:hAnsi="Times New Roman"/>
          <w:sz w:val="28"/>
          <w:szCs w:val="28"/>
        </w:rPr>
        <w:t xml:space="preserve">, именно его объединенных действий, </w:t>
      </w:r>
      <w:r w:rsidR="00134BB7">
        <w:rPr>
          <w:rFonts w:ascii="Times New Roman" w:hAnsi="Times New Roman"/>
          <w:sz w:val="28"/>
          <w:szCs w:val="28"/>
        </w:rPr>
        <w:t>в проработк</w:t>
      </w:r>
      <w:r w:rsidR="00491B6A">
        <w:rPr>
          <w:rFonts w:ascii="Times New Roman" w:hAnsi="Times New Roman"/>
          <w:sz w:val="28"/>
          <w:szCs w:val="28"/>
        </w:rPr>
        <w:t>у</w:t>
      </w:r>
      <w:r w:rsidR="00134BB7">
        <w:rPr>
          <w:rFonts w:ascii="Times New Roman" w:hAnsi="Times New Roman"/>
          <w:sz w:val="28"/>
          <w:szCs w:val="28"/>
        </w:rPr>
        <w:t xml:space="preserve"> </w:t>
      </w:r>
      <w:r w:rsidR="00134BB7" w:rsidRPr="00134BB7">
        <w:rPr>
          <w:rFonts w:ascii="Times New Roman" w:hAnsi="Times New Roman"/>
          <w:sz w:val="28"/>
          <w:szCs w:val="28"/>
        </w:rPr>
        <w:t xml:space="preserve">вопросов </w:t>
      </w:r>
      <w:r w:rsidR="00134BB7">
        <w:rPr>
          <w:rFonts w:ascii="Times New Roman" w:hAnsi="Times New Roman"/>
          <w:sz w:val="28"/>
          <w:szCs w:val="28"/>
        </w:rPr>
        <w:t xml:space="preserve">регулирования </w:t>
      </w:r>
      <w:r w:rsidR="00134BB7" w:rsidRPr="00134BB7">
        <w:rPr>
          <w:rFonts w:ascii="Times New Roman" w:hAnsi="Times New Roman"/>
          <w:sz w:val="28"/>
          <w:szCs w:val="28"/>
        </w:rPr>
        <w:t>оборота персональных данных</w:t>
      </w:r>
      <w:r w:rsidR="00134BB7">
        <w:rPr>
          <w:rFonts w:ascii="Times New Roman" w:hAnsi="Times New Roman"/>
          <w:sz w:val="28"/>
          <w:szCs w:val="28"/>
        </w:rPr>
        <w:t>.</w:t>
      </w:r>
      <w:r w:rsidR="00491B6A">
        <w:rPr>
          <w:rFonts w:ascii="Times New Roman" w:hAnsi="Times New Roman"/>
          <w:sz w:val="28"/>
          <w:szCs w:val="28"/>
        </w:rPr>
        <w:t xml:space="preserve"> </w:t>
      </w:r>
      <w:r w:rsidR="00134BB7">
        <w:rPr>
          <w:rFonts w:ascii="Times New Roman" w:hAnsi="Times New Roman"/>
          <w:sz w:val="28"/>
          <w:szCs w:val="28"/>
        </w:rPr>
        <w:t xml:space="preserve">Это связано с тем, что </w:t>
      </w:r>
      <w:r w:rsidR="00322C60">
        <w:rPr>
          <w:rFonts w:ascii="Times New Roman" w:hAnsi="Times New Roman"/>
          <w:sz w:val="28"/>
          <w:szCs w:val="28"/>
        </w:rPr>
        <w:t xml:space="preserve">недостаточное законодательное регулирование </w:t>
      </w:r>
      <w:r w:rsidR="00134BB7">
        <w:rPr>
          <w:rFonts w:ascii="Times New Roman" w:hAnsi="Times New Roman"/>
          <w:sz w:val="28"/>
          <w:szCs w:val="28"/>
        </w:rPr>
        <w:t xml:space="preserve">их </w:t>
      </w:r>
      <w:r w:rsidR="00322C60">
        <w:rPr>
          <w:rFonts w:ascii="Times New Roman" w:hAnsi="Times New Roman"/>
          <w:sz w:val="28"/>
          <w:szCs w:val="28"/>
        </w:rPr>
        <w:t>оборота</w:t>
      </w:r>
      <w:r w:rsidR="00322C60" w:rsidRPr="00322C60">
        <w:t xml:space="preserve"> </w:t>
      </w:r>
      <w:r w:rsidR="00322C60">
        <w:rPr>
          <w:rFonts w:ascii="Times New Roman" w:hAnsi="Times New Roman"/>
          <w:sz w:val="28"/>
          <w:szCs w:val="28"/>
        </w:rPr>
        <w:t xml:space="preserve">создает условия для </w:t>
      </w:r>
      <w:r w:rsidR="00134BB7">
        <w:rPr>
          <w:rFonts w:ascii="Times New Roman" w:hAnsi="Times New Roman"/>
          <w:sz w:val="28"/>
          <w:szCs w:val="28"/>
        </w:rPr>
        <w:t xml:space="preserve">серьезных </w:t>
      </w:r>
      <w:r w:rsidR="00322C60">
        <w:rPr>
          <w:rFonts w:ascii="Times New Roman" w:hAnsi="Times New Roman"/>
          <w:sz w:val="28"/>
          <w:szCs w:val="28"/>
        </w:rPr>
        <w:t>нарушени</w:t>
      </w:r>
      <w:r w:rsidR="00134BB7">
        <w:rPr>
          <w:rFonts w:ascii="Times New Roman" w:hAnsi="Times New Roman"/>
          <w:sz w:val="28"/>
          <w:szCs w:val="28"/>
        </w:rPr>
        <w:t>й</w:t>
      </w:r>
      <w:r w:rsidR="00322C60">
        <w:rPr>
          <w:rFonts w:ascii="Times New Roman" w:hAnsi="Times New Roman"/>
          <w:sz w:val="28"/>
          <w:szCs w:val="28"/>
        </w:rPr>
        <w:t xml:space="preserve"> прав </w:t>
      </w:r>
      <w:r w:rsidR="00134BB7">
        <w:rPr>
          <w:rFonts w:ascii="Times New Roman" w:hAnsi="Times New Roman"/>
          <w:sz w:val="28"/>
          <w:szCs w:val="28"/>
        </w:rPr>
        <w:t>субъектов персональных данных</w:t>
      </w:r>
      <w:r w:rsidR="00322C60">
        <w:rPr>
          <w:rFonts w:ascii="Times New Roman" w:hAnsi="Times New Roman"/>
          <w:sz w:val="28"/>
          <w:szCs w:val="28"/>
        </w:rPr>
        <w:t xml:space="preserve">, и препятствует развитию здоровой конкуренции. В то же время </w:t>
      </w:r>
      <w:r w:rsidR="00134BB7">
        <w:rPr>
          <w:rFonts w:ascii="Times New Roman" w:hAnsi="Times New Roman"/>
          <w:sz w:val="28"/>
          <w:szCs w:val="28"/>
        </w:rPr>
        <w:t>некоторые</w:t>
      </w:r>
      <w:r w:rsidR="00322C60">
        <w:rPr>
          <w:rFonts w:ascii="Times New Roman" w:hAnsi="Times New Roman"/>
          <w:sz w:val="28"/>
          <w:szCs w:val="28"/>
        </w:rPr>
        <w:t xml:space="preserve"> аспекты </w:t>
      </w:r>
      <w:r w:rsidR="00322C60" w:rsidRPr="00322C60">
        <w:rPr>
          <w:rFonts w:ascii="Times New Roman" w:hAnsi="Times New Roman"/>
          <w:sz w:val="28"/>
          <w:szCs w:val="28"/>
        </w:rPr>
        <w:t>оборота информации о физическом лице</w:t>
      </w:r>
      <w:r w:rsidR="00322C60">
        <w:rPr>
          <w:rFonts w:ascii="Times New Roman" w:hAnsi="Times New Roman"/>
          <w:sz w:val="28"/>
          <w:szCs w:val="28"/>
        </w:rPr>
        <w:t xml:space="preserve"> избыточно зарегулированы</w:t>
      </w:r>
      <w:r w:rsidR="00DA7C87">
        <w:rPr>
          <w:rFonts w:ascii="Times New Roman" w:hAnsi="Times New Roman"/>
          <w:sz w:val="28"/>
          <w:szCs w:val="28"/>
        </w:rPr>
        <w:t xml:space="preserve">, что </w:t>
      </w:r>
      <w:r w:rsidR="00322C60">
        <w:rPr>
          <w:rFonts w:ascii="Times New Roman" w:hAnsi="Times New Roman"/>
          <w:sz w:val="28"/>
          <w:szCs w:val="28"/>
        </w:rPr>
        <w:t>созда</w:t>
      </w:r>
      <w:r w:rsidR="00DA7C87">
        <w:rPr>
          <w:rFonts w:ascii="Times New Roman" w:hAnsi="Times New Roman"/>
          <w:sz w:val="28"/>
          <w:szCs w:val="28"/>
        </w:rPr>
        <w:t>ет</w:t>
      </w:r>
      <w:r w:rsidR="00322C60">
        <w:rPr>
          <w:rFonts w:ascii="Times New Roman" w:hAnsi="Times New Roman"/>
          <w:sz w:val="28"/>
          <w:szCs w:val="28"/>
        </w:rPr>
        <w:t xml:space="preserve"> </w:t>
      </w:r>
      <w:r w:rsidR="00DA7C87">
        <w:rPr>
          <w:rFonts w:ascii="Times New Roman" w:hAnsi="Times New Roman"/>
          <w:sz w:val="28"/>
          <w:szCs w:val="28"/>
        </w:rPr>
        <w:t>трудн</w:t>
      </w:r>
      <w:r w:rsidR="00134BB7">
        <w:rPr>
          <w:rFonts w:ascii="Times New Roman" w:hAnsi="Times New Roman"/>
          <w:sz w:val="28"/>
          <w:szCs w:val="28"/>
        </w:rPr>
        <w:t>ости</w:t>
      </w:r>
      <w:r w:rsidR="00DA7C87">
        <w:rPr>
          <w:rFonts w:ascii="Times New Roman" w:hAnsi="Times New Roman"/>
          <w:sz w:val="28"/>
          <w:szCs w:val="28"/>
        </w:rPr>
        <w:t xml:space="preserve"> при получении услуг физическими лицами</w:t>
      </w:r>
      <w:r w:rsidR="00134BB7">
        <w:rPr>
          <w:rFonts w:ascii="Times New Roman" w:hAnsi="Times New Roman"/>
          <w:sz w:val="28"/>
          <w:szCs w:val="28"/>
        </w:rPr>
        <w:t xml:space="preserve"> и </w:t>
      </w:r>
      <w:r w:rsidR="00322C60">
        <w:rPr>
          <w:rFonts w:ascii="Times New Roman" w:hAnsi="Times New Roman"/>
          <w:sz w:val="28"/>
          <w:szCs w:val="28"/>
        </w:rPr>
        <w:t>операционные издержки для бизнеса</w:t>
      </w:r>
      <w:r w:rsidR="00DA7C87">
        <w:rPr>
          <w:rFonts w:ascii="Times New Roman" w:hAnsi="Times New Roman"/>
          <w:sz w:val="28"/>
          <w:szCs w:val="28"/>
        </w:rPr>
        <w:t>.</w:t>
      </w:r>
    </w:p>
    <w:p w14:paraId="18DD4CB1" w14:textId="1837D8BF" w:rsidR="00273747" w:rsidRDefault="00C3620C" w:rsidP="00CC6AAD">
      <w:pPr>
        <w:pStyle w:val="a3"/>
        <w:tabs>
          <w:tab w:val="left" w:pos="1843"/>
        </w:tabs>
        <w:suppressAutoHyphens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20C">
        <w:rPr>
          <w:rFonts w:ascii="Times New Roman" w:hAnsi="Times New Roman"/>
          <w:sz w:val="28"/>
          <w:szCs w:val="28"/>
        </w:rPr>
        <w:t xml:space="preserve">Учитывая, что вопросы, связанные с информацией о физических лицах, затрагивают зоны компетенции нескольких комитетов Ассоциации, </w:t>
      </w:r>
      <w:r w:rsidR="00134BB7" w:rsidRPr="00134BB7">
        <w:rPr>
          <w:rFonts w:ascii="Times New Roman" w:hAnsi="Times New Roman"/>
          <w:sz w:val="28"/>
          <w:szCs w:val="28"/>
        </w:rPr>
        <w:t xml:space="preserve">Лебедева П.К. </w:t>
      </w:r>
      <w:r w:rsidR="00134BB7">
        <w:rPr>
          <w:rFonts w:ascii="Times New Roman" w:hAnsi="Times New Roman"/>
          <w:sz w:val="28"/>
          <w:szCs w:val="28"/>
        </w:rPr>
        <w:t xml:space="preserve">предложила </w:t>
      </w:r>
      <w:bookmarkStart w:id="11" w:name="_Hlk31971588"/>
      <w:r w:rsidRPr="00C3620C">
        <w:rPr>
          <w:rFonts w:ascii="Times New Roman" w:hAnsi="Times New Roman"/>
          <w:sz w:val="28"/>
          <w:szCs w:val="28"/>
        </w:rPr>
        <w:t xml:space="preserve">создать </w:t>
      </w:r>
      <w:r w:rsidR="00134BB7">
        <w:rPr>
          <w:rFonts w:ascii="Times New Roman" w:hAnsi="Times New Roman"/>
          <w:sz w:val="28"/>
          <w:szCs w:val="28"/>
        </w:rPr>
        <w:t xml:space="preserve">межкомитетскую </w:t>
      </w:r>
      <w:r w:rsidRPr="00C3620C">
        <w:rPr>
          <w:rFonts w:ascii="Times New Roman" w:hAnsi="Times New Roman"/>
          <w:sz w:val="28"/>
          <w:szCs w:val="28"/>
        </w:rPr>
        <w:t>проектную группу для разработки изменений в нормативное регулирование оборота персональных данных физлиц</w:t>
      </w:r>
      <w:bookmarkEnd w:id="11"/>
      <w:r w:rsidRPr="00C3620C">
        <w:rPr>
          <w:rFonts w:ascii="Times New Roman" w:hAnsi="Times New Roman"/>
          <w:sz w:val="28"/>
          <w:szCs w:val="28"/>
        </w:rPr>
        <w:t>.</w:t>
      </w:r>
    </w:p>
    <w:p w14:paraId="3182E696" w14:textId="51C592D1" w:rsidR="00134BB7" w:rsidRDefault="00134BB7" w:rsidP="00CC6AAD">
      <w:pPr>
        <w:pStyle w:val="a3"/>
        <w:tabs>
          <w:tab w:val="left" w:pos="1843"/>
        </w:tabs>
        <w:suppressAutoHyphens/>
        <w:spacing w:before="24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BB7">
        <w:rPr>
          <w:rFonts w:ascii="Times New Roman" w:hAnsi="Times New Roman"/>
          <w:color w:val="000000"/>
          <w:sz w:val="28"/>
          <w:szCs w:val="28"/>
        </w:rPr>
        <w:lastRenderedPageBreak/>
        <w:t>Участники заседания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высоко оценили актуальность поднятого вопроса и </w:t>
      </w:r>
      <w:r w:rsidRPr="00134BB7">
        <w:rPr>
          <w:rFonts w:ascii="Times New Roman" w:hAnsi="Times New Roman"/>
          <w:color w:val="000000"/>
          <w:sz w:val="28"/>
          <w:szCs w:val="28"/>
        </w:rPr>
        <w:t>поддержали предложен</w:t>
      </w:r>
      <w:r>
        <w:rPr>
          <w:rFonts w:ascii="Times New Roman" w:hAnsi="Times New Roman"/>
          <w:color w:val="000000"/>
          <w:sz w:val="28"/>
          <w:szCs w:val="28"/>
        </w:rPr>
        <w:t>ие о создании рабочей группы.</w:t>
      </w:r>
    </w:p>
    <w:p w14:paraId="239E44E7" w14:textId="0EA5C70B" w:rsidR="00491B6A" w:rsidRDefault="00491B6A" w:rsidP="00CC6AAD">
      <w:pPr>
        <w:pStyle w:val="a3"/>
        <w:tabs>
          <w:tab w:val="left" w:pos="1843"/>
        </w:tabs>
        <w:suppressAutoHyphens/>
        <w:spacing w:before="24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B6A">
        <w:rPr>
          <w:rFonts w:ascii="Times New Roman" w:hAnsi="Times New Roman"/>
          <w:color w:val="000000"/>
          <w:sz w:val="28"/>
          <w:szCs w:val="28"/>
        </w:rPr>
        <w:t>Лунтовский Г.И.</w:t>
      </w:r>
      <w:r>
        <w:rPr>
          <w:rFonts w:ascii="Times New Roman" w:hAnsi="Times New Roman"/>
          <w:color w:val="000000"/>
          <w:sz w:val="28"/>
          <w:szCs w:val="28"/>
        </w:rPr>
        <w:t xml:space="preserve"> отметил необходимость </w:t>
      </w:r>
      <w:r w:rsidR="006C2FD2">
        <w:rPr>
          <w:rFonts w:ascii="Times New Roman" w:hAnsi="Times New Roman"/>
          <w:color w:val="000000"/>
          <w:sz w:val="28"/>
          <w:szCs w:val="28"/>
        </w:rPr>
        <w:t>приглашение к участию в работе создаваемой проектной группы представителей Банка России и заинтересованных министерств, ведомств.</w:t>
      </w:r>
    </w:p>
    <w:p w14:paraId="3109AB48" w14:textId="092BAF7B" w:rsidR="00491B6A" w:rsidRPr="00134BB7" w:rsidRDefault="00491B6A" w:rsidP="00CC6AAD">
      <w:pPr>
        <w:pStyle w:val="a3"/>
        <w:tabs>
          <w:tab w:val="left" w:pos="1843"/>
        </w:tabs>
        <w:suppressAutoHyphens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B6A">
        <w:rPr>
          <w:rFonts w:ascii="Times New Roman" w:hAnsi="Times New Roman"/>
          <w:sz w:val="28"/>
          <w:szCs w:val="28"/>
        </w:rPr>
        <w:t>Симонянц Э.Л.</w:t>
      </w:r>
      <w:r>
        <w:rPr>
          <w:rFonts w:ascii="Times New Roman" w:hAnsi="Times New Roman"/>
          <w:sz w:val="28"/>
          <w:szCs w:val="28"/>
        </w:rPr>
        <w:t xml:space="preserve"> проинформировала об актуальном состоянии проработки отдельных вопросов, связанных с оборотом персональных данных. </w:t>
      </w:r>
    </w:p>
    <w:p w14:paraId="67E7CC01" w14:textId="77777777" w:rsidR="00A86E1E" w:rsidRPr="006220D9" w:rsidRDefault="00A86E1E" w:rsidP="00CC6AAD">
      <w:pPr>
        <w:pStyle w:val="a3"/>
        <w:tabs>
          <w:tab w:val="left" w:pos="1276"/>
          <w:tab w:val="left" w:pos="1848"/>
        </w:tabs>
        <w:suppressAutoHyphens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28A2618" w14:textId="2CBD3889" w:rsidR="00A86E1E" w:rsidRDefault="00A86E1E" w:rsidP="00CC6AAD">
      <w:pPr>
        <w:tabs>
          <w:tab w:val="left" w:pos="142"/>
          <w:tab w:val="left" w:pos="993"/>
        </w:tabs>
        <w:spacing w:line="276" w:lineRule="auto"/>
        <w:ind w:right="141" w:firstLine="709"/>
        <w:jc w:val="both"/>
        <w:rPr>
          <w:b/>
          <w:u w:val="single"/>
        </w:rPr>
      </w:pPr>
      <w:r w:rsidRPr="006220D9">
        <w:rPr>
          <w:b/>
          <w:u w:val="single"/>
        </w:rPr>
        <w:t>Принят</w:t>
      </w:r>
      <w:r w:rsidR="00134BB7">
        <w:rPr>
          <w:b/>
          <w:u w:val="single"/>
        </w:rPr>
        <w:t>о</w:t>
      </w:r>
      <w:r w:rsidRPr="006220D9">
        <w:rPr>
          <w:b/>
          <w:u w:val="single"/>
        </w:rPr>
        <w:t xml:space="preserve"> решени</w:t>
      </w:r>
      <w:r w:rsidR="00134BB7">
        <w:rPr>
          <w:b/>
          <w:u w:val="single"/>
        </w:rPr>
        <w:t>е</w:t>
      </w:r>
      <w:r w:rsidRPr="006220D9">
        <w:rPr>
          <w:b/>
          <w:u w:val="single"/>
        </w:rPr>
        <w:t>:</w:t>
      </w:r>
    </w:p>
    <w:p w14:paraId="7631AF44" w14:textId="17F227CB" w:rsidR="00E15089" w:rsidRDefault="00134BB7" w:rsidP="00CC6AAD">
      <w:pPr>
        <w:pStyle w:val="a3"/>
        <w:numPr>
          <w:ilvl w:val="0"/>
          <w:numId w:val="23"/>
        </w:numPr>
        <w:tabs>
          <w:tab w:val="left" w:pos="142"/>
          <w:tab w:val="left" w:pos="993"/>
        </w:tabs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34BB7">
        <w:rPr>
          <w:rFonts w:ascii="Times New Roman" w:hAnsi="Times New Roman"/>
          <w:sz w:val="28"/>
          <w:szCs w:val="28"/>
        </w:rPr>
        <w:t>оздать межкомитетскую проектную группу для разработки изменений в нормативное регулирование оборота персональных данных физлиц</w:t>
      </w:r>
      <w:r w:rsidR="00760D0C">
        <w:rPr>
          <w:rFonts w:ascii="Times New Roman" w:hAnsi="Times New Roman"/>
          <w:sz w:val="28"/>
          <w:szCs w:val="28"/>
        </w:rPr>
        <w:t>.</w:t>
      </w:r>
    </w:p>
    <w:p w14:paraId="3FED5B9B" w14:textId="55F14605" w:rsidR="00134BB7" w:rsidRDefault="00134BB7" w:rsidP="00CC6AAD">
      <w:pPr>
        <w:pStyle w:val="a3"/>
        <w:numPr>
          <w:ilvl w:val="0"/>
          <w:numId w:val="23"/>
        </w:numPr>
        <w:tabs>
          <w:tab w:val="left" w:pos="142"/>
          <w:tab w:val="left" w:pos="993"/>
        </w:tabs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Ассоциации «Россия» организовать формирование состава указанной проектной группы. </w:t>
      </w:r>
    </w:p>
    <w:p w14:paraId="6B1DC361" w14:textId="77777777" w:rsidR="00B7408C" w:rsidRPr="006220D9" w:rsidRDefault="00B7408C" w:rsidP="00CC6AAD">
      <w:pPr>
        <w:pStyle w:val="a3"/>
        <w:tabs>
          <w:tab w:val="left" w:pos="993"/>
          <w:tab w:val="left" w:pos="1848"/>
        </w:tabs>
        <w:suppressAutoHyphens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FDD4DDB" w14:textId="39917410" w:rsidR="00B46113" w:rsidRPr="003A62D7" w:rsidRDefault="00B7408C" w:rsidP="00CC6AAD">
      <w:pPr>
        <w:pStyle w:val="a3"/>
        <w:tabs>
          <w:tab w:val="left" w:pos="142"/>
          <w:tab w:val="left" w:pos="851"/>
          <w:tab w:val="left" w:pos="993"/>
        </w:tabs>
        <w:autoSpaceDE w:val="0"/>
        <w:autoSpaceDN w:val="0"/>
        <w:spacing w:before="240" w:after="0"/>
        <w:ind w:left="0" w:right="141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20D9">
        <w:rPr>
          <w:rFonts w:ascii="Times New Roman" w:hAnsi="Times New Roman"/>
          <w:b/>
          <w:sz w:val="28"/>
          <w:szCs w:val="28"/>
        </w:rPr>
        <w:t>2.</w:t>
      </w:r>
      <w:r w:rsidR="00B46113" w:rsidRPr="006220D9">
        <w:rPr>
          <w:rFonts w:ascii="Times New Roman" w:hAnsi="Times New Roman"/>
          <w:b/>
          <w:sz w:val="28"/>
          <w:szCs w:val="28"/>
        </w:rPr>
        <w:t xml:space="preserve"> </w:t>
      </w:r>
      <w:r w:rsidR="00533818" w:rsidRPr="00533818">
        <w:rPr>
          <w:rFonts w:ascii="Times New Roman" w:hAnsi="Times New Roman"/>
          <w:b/>
          <w:sz w:val="28"/>
          <w:szCs w:val="28"/>
        </w:rPr>
        <w:t>Обсуждение доклада Банка России «Недискриминационный доступ к данным физических лиц на финансовом рынке»</w:t>
      </w:r>
      <w:r w:rsidR="006D1362" w:rsidRPr="006D1362">
        <w:rPr>
          <w:rFonts w:ascii="Times New Roman" w:hAnsi="Times New Roman"/>
          <w:b/>
          <w:sz w:val="28"/>
          <w:szCs w:val="28"/>
        </w:rPr>
        <w:t>.</w:t>
      </w:r>
    </w:p>
    <w:p w14:paraId="1800C0E0" w14:textId="12E0CE17" w:rsidR="00B46113" w:rsidRDefault="00760D0C" w:rsidP="00CC6AAD">
      <w:pPr>
        <w:tabs>
          <w:tab w:val="left" w:pos="142"/>
          <w:tab w:val="left" w:pos="709"/>
          <w:tab w:val="left" w:pos="993"/>
        </w:tabs>
        <w:spacing w:line="276" w:lineRule="auto"/>
        <w:ind w:right="141" w:firstLine="709"/>
        <w:jc w:val="both"/>
        <w:rPr>
          <w:i/>
        </w:rPr>
      </w:pPr>
      <w:r w:rsidRPr="00760D0C">
        <w:rPr>
          <w:i/>
        </w:rPr>
        <w:t xml:space="preserve">Выступили: </w:t>
      </w:r>
      <w:r w:rsidR="00765A32" w:rsidRPr="00765A32">
        <w:rPr>
          <w:i/>
        </w:rPr>
        <w:t>Козлачков А.А.</w:t>
      </w:r>
      <w:r w:rsidR="00CF7D47">
        <w:rPr>
          <w:i/>
        </w:rPr>
        <w:t>,</w:t>
      </w:r>
      <w:r w:rsidR="00765A32" w:rsidRPr="00765A32">
        <w:rPr>
          <w:i/>
        </w:rPr>
        <w:t xml:space="preserve"> </w:t>
      </w:r>
      <w:r w:rsidR="00CF7D47" w:rsidRPr="00CF7D47">
        <w:rPr>
          <w:i/>
        </w:rPr>
        <w:t>Таможников В.В.</w:t>
      </w:r>
      <w:r w:rsidR="005D70C6">
        <w:rPr>
          <w:i/>
        </w:rPr>
        <w:t>,</w:t>
      </w:r>
      <w:r w:rsidR="005D70C6" w:rsidRPr="005D70C6">
        <w:t xml:space="preserve"> </w:t>
      </w:r>
      <w:r w:rsidR="005D70C6" w:rsidRPr="005D70C6">
        <w:rPr>
          <w:i/>
        </w:rPr>
        <w:t>Лунтовский Г.И.</w:t>
      </w:r>
      <w:r w:rsidR="005D70C6">
        <w:rPr>
          <w:i/>
        </w:rPr>
        <w:t xml:space="preserve">, </w:t>
      </w:r>
      <w:r w:rsidR="003142A6" w:rsidRPr="003142A6">
        <w:rPr>
          <w:i/>
        </w:rPr>
        <w:t>Поликанова М.В.</w:t>
      </w:r>
      <w:r w:rsidR="003142A6" w:rsidRPr="003142A6">
        <w:rPr>
          <w:i/>
        </w:rPr>
        <w:t xml:space="preserve">, </w:t>
      </w:r>
      <w:r w:rsidR="005D70C6" w:rsidRPr="005D70C6">
        <w:rPr>
          <w:i/>
        </w:rPr>
        <w:t>Лагуткин О.</w:t>
      </w:r>
      <w:r w:rsidR="005D70C6">
        <w:rPr>
          <w:i/>
        </w:rPr>
        <w:t>,</w:t>
      </w:r>
      <w:r w:rsidR="005D70C6" w:rsidRPr="005D70C6">
        <w:t xml:space="preserve"> </w:t>
      </w:r>
      <w:r w:rsidR="003142A6" w:rsidRPr="003142A6">
        <w:rPr>
          <w:i/>
          <w:iCs/>
        </w:rPr>
        <w:t>Данилов Н.Г.</w:t>
      </w:r>
      <w:r w:rsidR="003142A6" w:rsidRPr="003142A6">
        <w:rPr>
          <w:i/>
          <w:iCs/>
        </w:rPr>
        <w:t>,</w:t>
      </w:r>
      <w:r w:rsidR="003142A6">
        <w:t xml:space="preserve"> </w:t>
      </w:r>
      <w:r w:rsidR="00680FFC" w:rsidRPr="00680FFC">
        <w:rPr>
          <w:i/>
          <w:iCs/>
        </w:rPr>
        <w:t>Розенцвет А.В.</w:t>
      </w:r>
      <w:r w:rsidR="00680FFC" w:rsidRPr="00680FFC">
        <w:rPr>
          <w:i/>
          <w:iCs/>
        </w:rPr>
        <w:t>,</w:t>
      </w:r>
      <w:r w:rsidR="00680FFC">
        <w:t xml:space="preserve"> </w:t>
      </w:r>
      <w:r w:rsidR="005D70C6" w:rsidRPr="005D70C6">
        <w:rPr>
          <w:i/>
        </w:rPr>
        <w:t>Ушаков Д.А.</w:t>
      </w:r>
      <w:r w:rsidR="00D81FB3">
        <w:rPr>
          <w:i/>
        </w:rPr>
        <w:t xml:space="preserve">, </w:t>
      </w:r>
      <w:r w:rsidR="00D81FB3" w:rsidRPr="00D81FB3">
        <w:rPr>
          <w:i/>
        </w:rPr>
        <w:t>Быковский М.Ю.</w:t>
      </w:r>
      <w:r w:rsidR="00CF7D47" w:rsidRPr="00CF7D47">
        <w:rPr>
          <w:i/>
        </w:rPr>
        <w:t xml:space="preserve"> </w:t>
      </w:r>
      <w:r w:rsidRPr="00760D0C">
        <w:rPr>
          <w:i/>
        </w:rPr>
        <w:t>и другие.</w:t>
      </w:r>
    </w:p>
    <w:p w14:paraId="63125070" w14:textId="77777777" w:rsidR="00CF7D47" w:rsidRPr="006220D9" w:rsidRDefault="00CF7D47" w:rsidP="00CC6AAD">
      <w:pPr>
        <w:tabs>
          <w:tab w:val="left" w:pos="142"/>
          <w:tab w:val="left" w:pos="709"/>
          <w:tab w:val="left" w:pos="993"/>
        </w:tabs>
        <w:spacing w:line="276" w:lineRule="auto"/>
        <w:ind w:right="141" w:firstLine="709"/>
        <w:jc w:val="both"/>
        <w:rPr>
          <w:i/>
        </w:rPr>
      </w:pPr>
    </w:p>
    <w:p w14:paraId="7DAC8B81" w14:textId="2E26FACE" w:rsidR="00457B65" w:rsidRDefault="00457B65" w:rsidP="00CC6AAD">
      <w:pPr>
        <w:pStyle w:val="a4"/>
        <w:tabs>
          <w:tab w:val="left" w:pos="142"/>
          <w:tab w:val="left" w:pos="993"/>
        </w:tabs>
        <w:spacing w:before="0" w:beforeAutospacing="0" w:after="0" w:afterAutospacing="0" w:line="276" w:lineRule="auto"/>
        <w:ind w:right="141" w:firstLine="709"/>
        <w:jc w:val="both"/>
        <w:rPr>
          <w:sz w:val="28"/>
          <w:szCs w:val="28"/>
        </w:rPr>
      </w:pPr>
      <w:bookmarkStart w:id="12" w:name="_Hlk533008585"/>
      <w:r>
        <w:rPr>
          <w:sz w:val="28"/>
          <w:szCs w:val="28"/>
        </w:rPr>
        <w:t>В ходе обсуждения</w:t>
      </w:r>
      <w:r w:rsidRPr="00457B65">
        <w:rPr>
          <w:sz w:val="28"/>
          <w:szCs w:val="28"/>
        </w:rPr>
        <w:t xml:space="preserve"> доклада Банка России «Недискриминационный доступ к данным физических лиц на финансовом рынке»</w:t>
      </w:r>
      <w:r>
        <w:rPr>
          <w:sz w:val="28"/>
          <w:szCs w:val="28"/>
        </w:rPr>
        <w:t xml:space="preserve"> </w:t>
      </w:r>
      <w:r w:rsidRPr="00457B65">
        <w:rPr>
          <w:sz w:val="28"/>
          <w:szCs w:val="28"/>
        </w:rPr>
        <w:t xml:space="preserve">Козлачков </w:t>
      </w:r>
      <w:r>
        <w:rPr>
          <w:sz w:val="28"/>
          <w:szCs w:val="28"/>
        </w:rPr>
        <w:t xml:space="preserve">А.А. </w:t>
      </w:r>
      <w:r w:rsidRPr="00457B65">
        <w:rPr>
          <w:sz w:val="28"/>
          <w:szCs w:val="28"/>
        </w:rPr>
        <w:t>представил свое видение концепции оборота персональных данных.</w:t>
      </w:r>
      <w:r w:rsidR="005D70C6" w:rsidRPr="005D70C6">
        <w:rPr>
          <w:sz w:val="28"/>
          <w:szCs w:val="28"/>
        </w:rPr>
        <w:t xml:space="preserve"> </w:t>
      </w:r>
      <w:r w:rsidR="005D70C6">
        <w:rPr>
          <w:sz w:val="28"/>
          <w:szCs w:val="28"/>
        </w:rPr>
        <w:t xml:space="preserve">Он </w:t>
      </w:r>
      <w:r w:rsidR="005D70C6">
        <w:rPr>
          <w:sz w:val="28"/>
          <w:szCs w:val="28"/>
        </w:rPr>
        <w:t xml:space="preserve">отметил, что </w:t>
      </w:r>
      <w:r w:rsidR="005D70C6" w:rsidRPr="00457B65">
        <w:rPr>
          <w:sz w:val="28"/>
          <w:szCs w:val="28"/>
        </w:rPr>
        <w:t xml:space="preserve">модель </w:t>
      </w:r>
      <w:r w:rsidR="005D70C6" w:rsidRPr="00CF7D47">
        <w:rPr>
          <w:sz w:val="28"/>
          <w:szCs w:val="28"/>
        </w:rPr>
        <w:t>дачи согласия физического лица</w:t>
      </w:r>
      <w:r w:rsidR="005D70C6" w:rsidRPr="00457B65">
        <w:rPr>
          <w:sz w:val="28"/>
          <w:szCs w:val="28"/>
        </w:rPr>
        <w:t xml:space="preserve"> </w:t>
      </w:r>
      <w:r w:rsidR="005D70C6">
        <w:rPr>
          <w:sz w:val="28"/>
          <w:szCs w:val="28"/>
        </w:rPr>
        <w:t xml:space="preserve">в контексте </w:t>
      </w:r>
      <w:r w:rsidR="005D70C6" w:rsidRPr="00457B65">
        <w:rPr>
          <w:sz w:val="28"/>
          <w:szCs w:val="28"/>
        </w:rPr>
        <w:t>оборот</w:t>
      </w:r>
      <w:r w:rsidR="005D70C6">
        <w:rPr>
          <w:sz w:val="28"/>
          <w:szCs w:val="28"/>
        </w:rPr>
        <w:t>а</w:t>
      </w:r>
      <w:r w:rsidR="005D70C6" w:rsidRPr="00457B65">
        <w:rPr>
          <w:sz w:val="28"/>
          <w:szCs w:val="28"/>
        </w:rPr>
        <w:t xml:space="preserve"> персональных данных </w:t>
      </w:r>
      <w:r w:rsidR="005D70C6">
        <w:rPr>
          <w:sz w:val="28"/>
          <w:szCs w:val="28"/>
        </w:rPr>
        <w:t>не подходит</w:t>
      </w:r>
      <w:r w:rsidR="005D70C6" w:rsidRPr="00457B65">
        <w:rPr>
          <w:sz w:val="28"/>
          <w:szCs w:val="28"/>
        </w:rPr>
        <w:t xml:space="preserve">, </w:t>
      </w:r>
      <w:r w:rsidR="005D70C6">
        <w:rPr>
          <w:sz w:val="28"/>
          <w:szCs w:val="28"/>
        </w:rPr>
        <w:t>и</w:t>
      </w:r>
      <w:r w:rsidR="005D70C6" w:rsidRPr="00457B65">
        <w:rPr>
          <w:sz w:val="28"/>
          <w:szCs w:val="28"/>
        </w:rPr>
        <w:t xml:space="preserve"> нужно искать другие модели, например, обсуждать правоотношения с использованием технологии больших данных. </w:t>
      </w:r>
      <w:r w:rsidR="005D70C6" w:rsidRPr="005D70C6">
        <w:rPr>
          <w:sz w:val="28"/>
          <w:szCs w:val="28"/>
        </w:rPr>
        <w:t xml:space="preserve">Козлачков А.А. </w:t>
      </w:r>
      <w:r w:rsidR="00325265">
        <w:rPr>
          <w:sz w:val="28"/>
          <w:szCs w:val="28"/>
        </w:rPr>
        <w:t>также сообщил, что Ассоциацией был проведен опрос среди кредитных организаций – членов Ассоциации «Россия». По результатам анализа поступивших ответов невозможно сформулировать консолидированную позицию банковского сообщества о концептуальном отношении к докладу. При этом, отмечается что п</w:t>
      </w:r>
      <w:r w:rsidR="00325265" w:rsidRPr="00325265">
        <w:rPr>
          <w:sz w:val="28"/>
          <w:szCs w:val="28"/>
        </w:rPr>
        <w:t xml:space="preserve">редложенная </w:t>
      </w:r>
      <w:r w:rsidR="00325265">
        <w:rPr>
          <w:sz w:val="28"/>
          <w:szCs w:val="28"/>
        </w:rPr>
        <w:t xml:space="preserve">докладом </w:t>
      </w:r>
      <w:r w:rsidR="00325265" w:rsidRPr="00325265">
        <w:rPr>
          <w:sz w:val="28"/>
          <w:szCs w:val="28"/>
        </w:rPr>
        <w:t xml:space="preserve">схема </w:t>
      </w:r>
      <w:r w:rsidR="00CF7D47" w:rsidRPr="00CF7D47">
        <w:rPr>
          <w:sz w:val="28"/>
          <w:szCs w:val="28"/>
        </w:rPr>
        <w:t xml:space="preserve">решает одну частную проблему </w:t>
      </w:r>
      <w:r w:rsidR="00CF7D47">
        <w:rPr>
          <w:sz w:val="28"/>
          <w:szCs w:val="28"/>
        </w:rPr>
        <w:t xml:space="preserve">- </w:t>
      </w:r>
      <w:r w:rsidR="00CF7D47" w:rsidRPr="00325265">
        <w:rPr>
          <w:sz w:val="28"/>
          <w:szCs w:val="28"/>
        </w:rPr>
        <w:t xml:space="preserve">дискриминации малых банков </w:t>
      </w:r>
      <w:r w:rsidR="00CF7D47">
        <w:rPr>
          <w:sz w:val="28"/>
          <w:szCs w:val="28"/>
        </w:rPr>
        <w:t xml:space="preserve">при доступе к персональным данным, и </w:t>
      </w:r>
      <w:r w:rsidR="00CF7D47" w:rsidRPr="00CF7D47">
        <w:rPr>
          <w:sz w:val="28"/>
          <w:szCs w:val="28"/>
        </w:rPr>
        <w:t>порождает много вопросов у участников рынка</w:t>
      </w:r>
      <w:r w:rsidR="00CF7D47">
        <w:rPr>
          <w:sz w:val="28"/>
          <w:szCs w:val="28"/>
        </w:rPr>
        <w:t xml:space="preserve">. </w:t>
      </w:r>
    </w:p>
    <w:p w14:paraId="2BE00042" w14:textId="5919A6E2" w:rsidR="005D70C6" w:rsidRPr="00457B65" w:rsidRDefault="005D70C6" w:rsidP="00CC6AAD">
      <w:pPr>
        <w:pStyle w:val="a4"/>
        <w:tabs>
          <w:tab w:val="left" w:pos="142"/>
          <w:tab w:val="left" w:pos="993"/>
        </w:tabs>
        <w:spacing w:before="0" w:beforeAutospacing="0" w:after="0" w:afterAutospacing="0" w:line="276" w:lineRule="auto"/>
        <w:ind w:right="141" w:firstLine="709"/>
        <w:jc w:val="both"/>
        <w:rPr>
          <w:sz w:val="28"/>
          <w:szCs w:val="28"/>
        </w:rPr>
      </w:pPr>
      <w:r w:rsidRPr="00A25497">
        <w:rPr>
          <w:color w:val="000000"/>
          <w:sz w:val="28"/>
          <w:szCs w:val="28"/>
        </w:rPr>
        <w:t xml:space="preserve">Участники заседания </w:t>
      </w:r>
      <w:r w:rsidR="003142A6">
        <w:rPr>
          <w:color w:val="000000"/>
          <w:sz w:val="28"/>
          <w:szCs w:val="28"/>
        </w:rPr>
        <w:t>озвучили</w:t>
      </w:r>
      <w:r>
        <w:rPr>
          <w:color w:val="000000"/>
          <w:sz w:val="28"/>
          <w:szCs w:val="28"/>
        </w:rPr>
        <w:t xml:space="preserve"> </w:t>
      </w:r>
      <w:r w:rsidR="003142A6">
        <w:rPr>
          <w:color w:val="000000"/>
          <w:sz w:val="28"/>
          <w:szCs w:val="28"/>
        </w:rPr>
        <w:t xml:space="preserve">вопросы и </w:t>
      </w:r>
      <w:r>
        <w:rPr>
          <w:color w:val="000000"/>
          <w:sz w:val="28"/>
          <w:szCs w:val="28"/>
        </w:rPr>
        <w:t>предложения к докладу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D70C6">
        <w:rPr>
          <w:sz w:val="28"/>
          <w:szCs w:val="28"/>
        </w:rPr>
        <w:t>Таможников В.В.</w:t>
      </w:r>
      <w:r>
        <w:rPr>
          <w:sz w:val="28"/>
          <w:szCs w:val="28"/>
        </w:rPr>
        <w:t xml:space="preserve"> поблагодарил собравшихся за живой интерес к докладу, </w:t>
      </w:r>
      <w:r w:rsidR="003142A6"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 xml:space="preserve">отметил, что </w:t>
      </w:r>
      <w:r w:rsidR="00CC6AAD">
        <w:rPr>
          <w:sz w:val="28"/>
          <w:szCs w:val="28"/>
        </w:rPr>
        <w:t>озвученные</w:t>
      </w:r>
      <w:r w:rsidR="00CC6AAD" w:rsidRPr="00CC6AAD">
        <w:rPr>
          <w:sz w:val="28"/>
          <w:szCs w:val="28"/>
        </w:rPr>
        <w:t xml:space="preserve"> предложения </w:t>
      </w:r>
      <w:r w:rsidR="00CC6AAD">
        <w:rPr>
          <w:sz w:val="28"/>
          <w:szCs w:val="28"/>
        </w:rPr>
        <w:t>будут проработаны Банком России</w:t>
      </w:r>
      <w:r w:rsidR="00A06AA7">
        <w:rPr>
          <w:sz w:val="28"/>
          <w:szCs w:val="28"/>
        </w:rPr>
        <w:t>.</w:t>
      </w:r>
      <w:bookmarkStart w:id="13" w:name="_GoBack"/>
      <w:bookmarkEnd w:id="13"/>
    </w:p>
    <w:p w14:paraId="6A3F98AF" w14:textId="77777777" w:rsidR="00A25497" w:rsidRPr="006220D9" w:rsidRDefault="00A25497" w:rsidP="00CC6AAD">
      <w:pPr>
        <w:pStyle w:val="a4"/>
        <w:tabs>
          <w:tab w:val="left" w:pos="142"/>
          <w:tab w:val="left" w:pos="993"/>
        </w:tabs>
        <w:spacing w:before="0" w:beforeAutospacing="0" w:after="0" w:afterAutospacing="0" w:line="276" w:lineRule="auto"/>
        <w:ind w:right="141" w:firstLine="709"/>
        <w:jc w:val="both"/>
        <w:rPr>
          <w:color w:val="000000"/>
          <w:sz w:val="28"/>
          <w:szCs w:val="28"/>
        </w:rPr>
      </w:pPr>
      <w:bookmarkStart w:id="14" w:name="_Hlk515005225"/>
      <w:bookmarkEnd w:id="12"/>
    </w:p>
    <w:p w14:paraId="24D15036" w14:textId="77777777" w:rsidR="008E6DE6" w:rsidRPr="005B61A7" w:rsidRDefault="00B46113" w:rsidP="00CC6AAD">
      <w:pPr>
        <w:tabs>
          <w:tab w:val="left" w:pos="142"/>
          <w:tab w:val="left" w:pos="993"/>
        </w:tabs>
        <w:spacing w:line="276" w:lineRule="auto"/>
        <w:ind w:right="141" w:firstLine="709"/>
        <w:jc w:val="both"/>
        <w:rPr>
          <w:b/>
          <w:u w:val="single"/>
        </w:rPr>
      </w:pPr>
      <w:r w:rsidRPr="006220D9">
        <w:rPr>
          <w:b/>
          <w:u w:val="single"/>
        </w:rPr>
        <w:t>Принят</w:t>
      </w:r>
      <w:r w:rsidR="00A25497">
        <w:rPr>
          <w:b/>
          <w:u w:val="single"/>
        </w:rPr>
        <w:t>о</w:t>
      </w:r>
      <w:r w:rsidRPr="006220D9">
        <w:rPr>
          <w:b/>
          <w:u w:val="single"/>
        </w:rPr>
        <w:t xml:space="preserve"> решени</w:t>
      </w:r>
      <w:r w:rsidR="00A25497">
        <w:rPr>
          <w:b/>
          <w:u w:val="single"/>
        </w:rPr>
        <w:t>е</w:t>
      </w:r>
      <w:r w:rsidRPr="006220D9">
        <w:rPr>
          <w:b/>
          <w:u w:val="single"/>
        </w:rPr>
        <w:t>:</w:t>
      </w:r>
    </w:p>
    <w:p w14:paraId="6C3ACAAB" w14:textId="231F4411" w:rsidR="001A4B11" w:rsidRPr="003142A6" w:rsidRDefault="00E8717B" w:rsidP="00CC6AAD">
      <w:pPr>
        <w:pStyle w:val="a3"/>
        <w:tabs>
          <w:tab w:val="left" w:pos="142"/>
        </w:tabs>
        <w:ind w:left="0" w:right="14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8717B">
        <w:rPr>
          <w:rFonts w:ascii="Times New Roman" w:hAnsi="Times New Roman"/>
          <w:iCs/>
          <w:color w:val="000000"/>
          <w:sz w:val="28"/>
          <w:szCs w:val="28"/>
        </w:rPr>
        <w:t xml:space="preserve">Поручить </w:t>
      </w:r>
      <w:r w:rsidR="003142A6" w:rsidRPr="00E8717B">
        <w:rPr>
          <w:rFonts w:ascii="Times New Roman" w:hAnsi="Times New Roman"/>
          <w:iCs/>
          <w:color w:val="000000"/>
          <w:sz w:val="28"/>
          <w:szCs w:val="28"/>
        </w:rPr>
        <w:t xml:space="preserve">Ассоциации «Россия» </w:t>
      </w:r>
      <w:r w:rsidR="003142A6">
        <w:rPr>
          <w:rFonts w:ascii="Times New Roman" w:hAnsi="Times New Roman"/>
          <w:iCs/>
          <w:color w:val="000000"/>
          <w:sz w:val="28"/>
          <w:szCs w:val="28"/>
        </w:rPr>
        <w:t xml:space="preserve">направить </w:t>
      </w:r>
      <w:r w:rsidR="003142A6" w:rsidRPr="00E8717B">
        <w:rPr>
          <w:rFonts w:ascii="Times New Roman" w:hAnsi="Times New Roman"/>
          <w:iCs/>
          <w:color w:val="000000"/>
          <w:sz w:val="28"/>
          <w:szCs w:val="28"/>
        </w:rPr>
        <w:t xml:space="preserve">в адрес </w:t>
      </w:r>
      <w:r w:rsidR="003142A6">
        <w:rPr>
          <w:rFonts w:ascii="Times New Roman" w:hAnsi="Times New Roman"/>
          <w:iCs/>
          <w:color w:val="000000"/>
          <w:sz w:val="28"/>
          <w:szCs w:val="28"/>
        </w:rPr>
        <w:t>Банка России экспертное мнение членов Ассоциации по докладу.</w:t>
      </w:r>
      <w:r w:rsidRPr="00E8717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bookmarkEnd w:id="14"/>
    </w:p>
    <w:sectPr w:rsidR="001A4B11" w:rsidRPr="003142A6" w:rsidSect="006220D9">
      <w:footerReference w:type="default" r:id="rId9"/>
      <w:pgSz w:w="11906" w:h="16838"/>
      <w:pgMar w:top="1134" w:right="850" w:bottom="993" w:left="1701" w:header="708" w:footer="3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F70A7" w14:textId="77777777" w:rsidR="009B6901" w:rsidRDefault="009B6901" w:rsidP="00DF7002">
      <w:r>
        <w:separator/>
      </w:r>
    </w:p>
  </w:endnote>
  <w:endnote w:type="continuationSeparator" w:id="0">
    <w:p w14:paraId="451D62D9" w14:textId="77777777" w:rsidR="009B6901" w:rsidRDefault="009B6901" w:rsidP="00DF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272628"/>
      <w:docPartObj>
        <w:docPartGallery w:val="Page Numbers (Bottom of Page)"/>
        <w:docPartUnique/>
      </w:docPartObj>
    </w:sdtPr>
    <w:sdtEndPr/>
    <w:sdtContent>
      <w:p w14:paraId="499A34D0" w14:textId="77777777" w:rsidR="001C2E9D" w:rsidRDefault="001C2E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AFB">
          <w:rPr>
            <w:noProof/>
          </w:rPr>
          <w:t>4</w:t>
        </w:r>
        <w:r>
          <w:fldChar w:fldCharType="end"/>
        </w:r>
      </w:p>
    </w:sdtContent>
  </w:sdt>
  <w:p w14:paraId="3BE8E3DB" w14:textId="77777777" w:rsidR="001C2E9D" w:rsidRDefault="001C2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21A3F" w14:textId="77777777" w:rsidR="009B6901" w:rsidRDefault="009B6901" w:rsidP="00DF7002">
      <w:r>
        <w:separator/>
      </w:r>
    </w:p>
  </w:footnote>
  <w:footnote w:type="continuationSeparator" w:id="0">
    <w:p w14:paraId="331A5867" w14:textId="77777777" w:rsidR="009B6901" w:rsidRDefault="009B6901" w:rsidP="00DF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46B"/>
    <w:multiLevelType w:val="hybridMultilevel"/>
    <w:tmpl w:val="84B80EA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FC6320"/>
    <w:multiLevelType w:val="hybridMultilevel"/>
    <w:tmpl w:val="C1740B42"/>
    <w:lvl w:ilvl="0" w:tplc="C4B856C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E96883"/>
    <w:multiLevelType w:val="hybridMultilevel"/>
    <w:tmpl w:val="3FB2EAC6"/>
    <w:lvl w:ilvl="0" w:tplc="059A2B02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44452CC"/>
    <w:multiLevelType w:val="hybridMultilevel"/>
    <w:tmpl w:val="66788276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827BA3"/>
    <w:multiLevelType w:val="hybridMultilevel"/>
    <w:tmpl w:val="FD1EEC1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4A0D00"/>
    <w:multiLevelType w:val="hybridMultilevel"/>
    <w:tmpl w:val="D2A0E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A542C8"/>
    <w:multiLevelType w:val="hybridMultilevel"/>
    <w:tmpl w:val="78421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3B3264"/>
    <w:multiLevelType w:val="hybridMultilevel"/>
    <w:tmpl w:val="8E863FA2"/>
    <w:lvl w:ilvl="0" w:tplc="B08ED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8749DD"/>
    <w:multiLevelType w:val="hybridMultilevel"/>
    <w:tmpl w:val="CA4C6BF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295ED1"/>
    <w:multiLevelType w:val="hybridMultilevel"/>
    <w:tmpl w:val="78421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314B2A"/>
    <w:multiLevelType w:val="hybridMultilevel"/>
    <w:tmpl w:val="F6CEC87A"/>
    <w:lvl w:ilvl="0" w:tplc="44AE50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1D0764"/>
    <w:multiLevelType w:val="hybridMultilevel"/>
    <w:tmpl w:val="93F47750"/>
    <w:lvl w:ilvl="0" w:tplc="D4624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BB704C"/>
    <w:multiLevelType w:val="hybridMultilevel"/>
    <w:tmpl w:val="D7AC7968"/>
    <w:lvl w:ilvl="0" w:tplc="DD602F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F01AED"/>
    <w:multiLevelType w:val="hybridMultilevel"/>
    <w:tmpl w:val="7BF28264"/>
    <w:lvl w:ilvl="0" w:tplc="B9BCE32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45530D"/>
    <w:multiLevelType w:val="hybridMultilevel"/>
    <w:tmpl w:val="E744C094"/>
    <w:lvl w:ilvl="0" w:tplc="37147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D3240F"/>
    <w:multiLevelType w:val="hybridMultilevel"/>
    <w:tmpl w:val="D9AAF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89322A"/>
    <w:multiLevelType w:val="hybridMultilevel"/>
    <w:tmpl w:val="DBC80BBC"/>
    <w:lvl w:ilvl="0" w:tplc="78221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83F66"/>
    <w:multiLevelType w:val="hybridMultilevel"/>
    <w:tmpl w:val="AA5C0FCE"/>
    <w:lvl w:ilvl="0" w:tplc="C9822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284A58"/>
    <w:multiLevelType w:val="hybridMultilevel"/>
    <w:tmpl w:val="82965940"/>
    <w:lvl w:ilvl="0" w:tplc="8D28C8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7C57B5"/>
    <w:multiLevelType w:val="hybridMultilevel"/>
    <w:tmpl w:val="19588F1E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322842"/>
    <w:multiLevelType w:val="hybridMultilevel"/>
    <w:tmpl w:val="56EE6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B3933"/>
    <w:multiLevelType w:val="hybridMultilevel"/>
    <w:tmpl w:val="D2F82B0A"/>
    <w:lvl w:ilvl="0" w:tplc="635E6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B24AD"/>
    <w:multiLevelType w:val="hybridMultilevel"/>
    <w:tmpl w:val="5AE2281A"/>
    <w:lvl w:ilvl="0" w:tplc="46EE9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3431C80"/>
    <w:multiLevelType w:val="hybridMultilevel"/>
    <w:tmpl w:val="459E1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85109F6"/>
    <w:multiLevelType w:val="hybridMultilevel"/>
    <w:tmpl w:val="78421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E17557"/>
    <w:multiLevelType w:val="hybridMultilevel"/>
    <w:tmpl w:val="B3183112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"/>
  </w:num>
  <w:num w:numId="5">
    <w:abstractNumId w:val="23"/>
  </w:num>
  <w:num w:numId="6">
    <w:abstractNumId w:val="12"/>
  </w:num>
  <w:num w:numId="7">
    <w:abstractNumId w:val="3"/>
  </w:num>
  <w:num w:numId="8">
    <w:abstractNumId w:val="19"/>
  </w:num>
  <w:num w:numId="9">
    <w:abstractNumId w:val="25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17"/>
  </w:num>
  <w:num w:numId="15">
    <w:abstractNumId w:val="15"/>
  </w:num>
  <w:num w:numId="16">
    <w:abstractNumId w:val="7"/>
  </w:num>
  <w:num w:numId="17">
    <w:abstractNumId w:val="14"/>
  </w:num>
  <w:num w:numId="18">
    <w:abstractNumId w:val="22"/>
  </w:num>
  <w:num w:numId="19">
    <w:abstractNumId w:val="18"/>
  </w:num>
  <w:num w:numId="20">
    <w:abstractNumId w:val="16"/>
  </w:num>
  <w:num w:numId="21">
    <w:abstractNumId w:val="21"/>
  </w:num>
  <w:num w:numId="22">
    <w:abstractNumId w:val="5"/>
  </w:num>
  <w:num w:numId="23">
    <w:abstractNumId w:val="9"/>
  </w:num>
  <w:num w:numId="24">
    <w:abstractNumId w:val="1"/>
  </w:num>
  <w:num w:numId="25">
    <w:abstractNumId w:val="2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39"/>
    <w:rsid w:val="00002BD2"/>
    <w:rsid w:val="00007759"/>
    <w:rsid w:val="000126EE"/>
    <w:rsid w:val="00026A0D"/>
    <w:rsid w:val="00027361"/>
    <w:rsid w:val="00027A07"/>
    <w:rsid w:val="00041AA1"/>
    <w:rsid w:val="00067489"/>
    <w:rsid w:val="00072E39"/>
    <w:rsid w:val="00091686"/>
    <w:rsid w:val="000C5C9E"/>
    <w:rsid w:val="000D1506"/>
    <w:rsid w:val="00120666"/>
    <w:rsid w:val="00124F29"/>
    <w:rsid w:val="00134BB7"/>
    <w:rsid w:val="0014621A"/>
    <w:rsid w:val="0015158F"/>
    <w:rsid w:val="001521F4"/>
    <w:rsid w:val="00154CAA"/>
    <w:rsid w:val="001A4B11"/>
    <w:rsid w:val="001C2E9D"/>
    <w:rsid w:val="001D60D0"/>
    <w:rsid w:val="001D706D"/>
    <w:rsid w:val="001E2355"/>
    <w:rsid w:val="001F61C0"/>
    <w:rsid w:val="002104DB"/>
    <w:rsid w:val="00223D12"/>
    <w:rsid w:val="00273441"/>
    <w:rsid w:val="00273747"/>
    <w:rsid w:val="00273EC0"/>
    <w:rsid w:val="0027442E"/>
    <w:rsid w:val="0028660D"/>
    <w:rsid w:val="00295970"/>
    <w:rsid w:val="002E5029"/>
    <w:rsid w:val="002E5483"/>
    <w:rsid w:val="00302351"/>
    <w:rsid w:val="003142A6"/>
    <w:rsid w:val="00322C60"/>
    <w:rsid w:val="00325265"/>
    <w:rsid w:val="003410BF"/>
    <w:rsid w:val="00350FFE"/>
    <w:rsid w:val="00357CAE"/>
    <w:rsid w:val="003630C7"/>
    <w:rsid w:val="0037742C"/>
    <w:rsid w:val="003A62D7"/>
    <w:rsid w:val="003A6602"/>
    <w:rsid w:val="003A6B04"/>
    <w:rsid w:val="003C408A"/>
    <w:rsid w:val="00400F03"/>
    <w:rsid w:val="00405188"/>
    <w:rsid w:val="00451B3F"/>
    <w:rsid w:val="00457B65"/>
    <w:rsid w:val="004615A9"/>
    <w:rsid w:val="00463366"/>
    <w:rsid w:val="00491B6A"/>
    <w:rsid w:val="00505293"/>
    <w:rsid w:val="005056BC"/>
    <w:rsid w:val="00513F78"/>
    <w:rsid w:val="00515995"/>
    <w:rsid w:val="00533818"/>
    <w:rsid w:val="00543898"/>
    <w:rsid w:val="0055674E"/>
    <w:rsid w:val="005634AD"/>
    <w:rsid w:val="00590635"/>
    <w:rsid w:val="005A1719"/>
    <w:rsid w:val="005A224D"/>
    <w:rsid w:val="005A4914"/>
    <w:rsid w:val="005B4289"/>
    <w:rsid w:val="005B61A7"/>
    <w:rsid w:val="005D70C6"/>
    <w:rsid w:val="005E43AD"/>
    <w:rsid w:val="00621537"/>
    <w:rsid w:val="006220D9"/>
    <w:rsid w:val="0063131F"/>
    <w:rsid w:val="006808DB"/>
    <w:rsid w:val="00680FFC"/>
    <w:rsid w:val="00687329"/>
    <w:rsid w:val="006B0E91"/>
    <w:rsid w:val="006B7585"/>
    <w:rsid w:val="006C2FD2"/>
    <w:rsid w:val="006D1362"/>
    <w:rsid w:val="006E469B"/>
    <w:rsid w:val="006F7776"/>
    <w:rsid w:val="007016E6"/>
    <w:rsid w:val="007422E5"/>
    <w:rsid w:val="00745D26"/>
    <w:rsid w:val="00760D0C"/>
    <w:rsid w:val="00765A32"/>
    <w:rsid w:val="00773C08"/>
    <w:rsid w:val="007A5249"/>
    <w:rsid w:val="007B460F"/>
    <w:rsid w:val="007F1BBF"/>
    <w:rsid w:val="007F7A70"/>
    <w:rsid w:val="00843FD9"/>
    <w:rsid w:val="00884455"/>
    <w:rsid w:val="008870AA"/>
    <w:rsid w:val="008A1BE8"/>
    <w:rsid w:val="008B2D84"/>
    <w:rsid w:val="008E1603"/>
    <w:rsid w:val="008E6DE6"/>
    <w:rsid w:val="008F5A5F"/>
    <w:rsid w:val="008F6CCE"/>
    <w:rsid w:val="00913B10"/>
    <w:rsid w:val="00926B25"/>
    <w:rsid w:val="009535AC"/>
    <w:rsid w:val="00980D2D"/>
    <w:rsid w:val="00991FD5"/>
    <w:rsid w:val="009A6271"/>
    <w:rsid w:val="009B6901"/>
    <w:rsid w:val="009C5C4D"/>
    <w:rsid w:val="009F31E9"/>
    <w:rsid w:val="00A06AA7"/>
    <w:rsid w:val="00A07817"/>
    <w:rsid w:val="00A07C01"/>
    <w:rsid w:val="00A20204"/>
    <w:rsid w:val="00A20828"/>
    <w:rsid w:val="00A2244F"/>
    <w:rsid w:val="00A25497"/>
    <w:rsid w:val="00A26E14"/>
    <w:rsid w:val="00A705D5"/>
    <w:rsid w:val="00A855A1"/>
    <w:rsid w:val="00A86038"/>
    <w:rsid w:val="00A86E1E"/>
    <w:rsid w:val="00AA75FA"/>
    <w:rsid w:val="00AC10BA"/>
    <w:rsid w:val="00AD39DD"/>
    <w:rsid w:val="00AD7A63"/>
    <w:rsid w:val="00AF7D85"/>
    <w:rsid w:val="00B07D25"/>
    <w:rsid w:val="00B134EE"/>
    <w:rsid w:val="00B21383"/>
    <w:rsid w:val="00B46113"/>
    <w:rsid w:val="00B7408C"/>
    <w:rsid w:val="00B769A2"/>
    <w:rsid w:val="00B94BE8"/>
    <w:rsid w:val="00BC287A"/>
    <w:rsid w:val="00BC2965"/>
    <w:rsid w:val="00BD5383"/>
    <w:rsid w:val="00BE720F"/>
    <w:rsid w:val="00C2626C"/>
    <w:rsid w:val="00C3620C"/>
    <w:rsid w:val="00C95022"/>
    <w:rsid w:val="00C9511E"/>
    <w:rsid w:val="00CA6B84"/>
    <w:rsid w:val="00CA6DE5"/>
    <w:rsid w:val="00CB1109"/>
    <w:rsid w:val="00CC3C13"/>
    <w:rsid w:val="00CC6AAD"/>
    <w:rsid w:val="00CC7E14"/>
    <w:rsid w:val="00CF62B9"/>
    <w:rsid w:val="00CF7D47"/>
    <w:rsid w:val="00D01982"/>
    <w:rsid w:val="00D02B32"/>
    <w:rsid w:val="00D1566D"/>
    <w:rsid w:val="00D654FD"/>
    <w:rsid w:val="00D81FB3"/>
    <w:rsid w:val="00D971E2"/>
    <w:rsid w:val="00DA554F"/>
    <w:rsid w:val="00DA7C87"/>
    <w:rsid w:val="00DC0EDB"/>
    <w:rsid w:val="00DC4C6F"/>
    <w:rsid w:val="00DC6003"/>
    <w:rsid w:val="00DF215F"/>
    <w:rsid w:val="00DF7002"/>
    <w:rsid w:val="00E15089"/>
    <w:rsid w:val="00E8717B"/>
    <w:rsid w:val="00EA332C"/>
    <w:rsid w:val="00EA5167"/>
    <w:rsid w:val="00EA7D87"/>
    <w:rsid w:val="00EB01DE"/>
    <w:rsid w:val="00EB3C84"/>
    <w:rsid w:val="00EB659A"/>
    <w:rsid w:val="00EB6DB3"/>
    <w:rsid w:val="00EC6E5F"/>
    <w:rsid w:val="00F05F90"/>
    <w:rsid w:val="00F15EE8"/>
    <w:rsid w:val="00F21229"/>
    <w:rsid w:val="00F22FA7"/>
    <w:rsid w:val="00F232FE"/>
    <w:rsid w:val="00F2465F"/>
    <w:rsid w:val="00F2643C"/>
    <w:rsid w:val="00F2658E"/>
    <w:rsid w:val="00F34B30"/>
    <w:rsid w:val="00F36CB0"/>
    <w:rsid w:val="00F46ABD"/>
    <w:rsid w:val="00F52833"/>
    <w:rsid w:val="00F55E22"/>
    <w:rsid w:val="00F83C2C"/>
    <w:rsid w:val="00F84991"/>
    <w:rsid w:val="00F84E12"/>
    <w:rsid w:val="00F87AFB"/>
    <w:rsid w:val="00F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47EB5A"/>
  <w15:docId w15:val="{784DDA7D-97E0-49C9-A13D-521570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15F"/>
    <w:pPr>
      <w:spacing w:line="24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461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11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46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4611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1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70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002"/>
    <w:rPr>
      <w:rFonts w:eastAsia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F70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002"/>
    <w:rPr>
      <w:rFonts w:eastAsia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EB6D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B6DB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B6DB3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6D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B6DB3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436FD-C190-4B41-8E2E-4D27EE40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Евсиков</dc:creator>
  <cp:lastModifiedBy>Мария Зотова</cp:lastModifiedBy>
  <cp:revision>26</cp:revision>
  <cp:lastPrinted>2020-02-07T13:10:00Z</cp:lastPrinted>
  <dcterms:created xsi:type="dcterms:W3CDTF">2019-01-17T06:49:00Z</dcterms:created>
  <dcterms:modified xsi:type="dcterms:W3CDTF">2020-02-07T13:32:00Z</dcterms:modified>
</cp:coreProperties>
</file>