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43B8E" w14:textId="77777777" w:rsidR="00B21157" w:rsidRPr="009B0CE7" w:rsidRDefault="00B21157" w:rsidP="00C77126">
      <w:pPr>
        <w:spacing w:after="40" w:line="240" w:lineRule="auto"/>
        <w:rPr>
          <w:rFonts w:ascii="Times New Roman" w:hAnsi="Times New Roman" w:cs="Times New Roman"/>
          <w:sz w:val="24"/>
          <w:szCs w:val="24"/>
        </w:rPr>
      </w:pPr>
      <w:r w:rsidRPr="009B0CE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49D74B4" wp14:editId="4EA25EDF">
                <wp:simplePos x="0" y="0"/>
                <wp:positionH relativeFrom="page">
                  <wp:posOffset>2409825</wp:posOffset>
                </wp:positionH>
                <wp:positionV relativeFrom="paragraph">
                  <wp:posOffset>22860</wp:posOffset>
                </wp:positionV>
                <wp:extent cx="7591425" cy="962025"/>
                <wp:effectExtent l="0" t="0" r="9525"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142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229F1" w14:textId="79C3DD61" w:rsidR="00B21157" w:rsidRPr="00D02DFC" w:rsidRDefault="00B21157" w:rsidP="00B21157">
                            <w:pPr>
                              <w:tabs>
                                <w:tab w:val="left" w:pos="7938"/>
                              </w:tabs>
                              <w:adjustRightInd w:val="0"/>
                              <w:ind w:right="174"/>
                              <w:jc w:val="center"/>
                              <w:rPr>
                                <w:rFonts w:ascii="Times New Roman" w:hAnsi="Times New Roman" w:cs="Times New Roman"/>
                                <w:b/>
                                <w:sz w:val="26"/>
                                <w:szCs w:val="26"/>
                              </w:rPr>
                            </w:pPr>
                            <w:r w:rsidRPr="00900150">
                              <w:rPr>
                                <w:rFonts w:ascii="Times New Roman" w:hAnsi="Times New Roman" w:cs="Times New Roman"/>
                                <w:b/>
                                <w:sz w:val="26"/>
                                <w:szCs w:val="26"/>
                              </w:rPr>
                              <w:t xml:space="preserve">Ответы, предоставленные Департаментом </w:t>
                            </w:r>
                            <w:r w:rsidR="00D02DFC" w:rsidRPr="00900150">
                              <w:rPr>
                                <w:rFonts w:ascii="Times New Roman" w:hAnsi="Times New Roman" w:cs="Times New Roman"/>
                                <w:b/>
                                <w:sz w:val="26"/>
                                <w:szCs w:val="26"/>
                              </w:rPr>
                              <w:t xml:space="preserve">регулирования бухгалтерского учета </w:t>
                            </w:r>
                            <w:r w:rsidRPr="00900150">
                              <w:rPr>
                                <w:rFonts w:ascii="Times New Roman" w:hAnsi="Times New Roman" w:cs="Times New Roman"/>
                                <w:b/>
                                <w:sz w:val="26"/>
                                <w:szCs w:val="26"/>
                              </w:rPr>
                              <w:t>Банка России,</w:t>
                            </w:r>
                            <w:r w:rsidR="00D02DFC" w:rsidRPr="00900150">
                              <w:rPr>
                                <w:rFonts w:ascii="Times New Roman" w:hAnsi="Times New Roman" w:cs="Times New Roman"/>
                                <w:b/>
                                <w:sz w:val="26"/>
                                <w:szCs w:val="26"/>
                              </w:rPr>
                              <w:br/>
                            </w:r>
                            <w:r w:rsidRPr="00900150">
                              <w:rPr>
                                <w:rFonts w:ascii="Times New Roman" w:hAnsi="Times New Roman" w:cs="Times New Roman"/>
                                <w:b/>
                                <w:sz w:val="26"/>
                                <w:szCs w:val="26"/>
                              </w:rPr>
                              <w:t>на вопросы, поступившие в Оргкомитет от участников к встрече руководителей Банка России</w:t>
                            </w:r>
                            <w:r w:rsidR="00D02DFC" w:rsidRPr="00900150">
                              <w:rPr>
                                <w:rFonts w:ascii="Times New Roman" w:hAnsi="Times New Roman" w:cs="Times New Roman"/>
                                <w:b/>
                                <w:sz w:val="26"/>
                                <w:szCs w:val="26"/>
                              </w:rPr>
                              <w:br/>
                            </w:r>
                            <w:r w:rsidRPr="00900150">
                              <w:rPr>
                                <w:rFonts w:ascii="Times New Roman" w:hAnsi="Times New Roman" w:cs="Times New Roman"/>
                                <w:b/>
                                <w:sz w:val="26"/>
                                <w:szCs w:val="26"/>
                              </w:rPr>
                              <w:t xml:space="preserve">с руководителями коммерческих банков </w:t>
                            </w:r>
                            <w:r w:rsidR="00900150" w:rsidRPr="00900150">
                              <w:rPr>
                                <w:rFonts w:ascii="Times New Roman" w:hAnsi="Times New Roman" w:cs="Times New Roman"/>
                                <w:b/>
                                <w:sz w:val="26"/>
                                <w:szCs w:val="26"/>
                              </w:rPr>
                              <w:t>13-14 февраля</w:t>
                            </w:r>
                            <w:r w:rsidRPr="00900150">
                              <w:rPr>
                                <w:rFonts w:ascii="Times New Roman" w:hAnsi="Times New Roman" w:cs="Times New Roman"/>
                                <w:b/>
                                <w:sz w:val="26"/>
                                <w:szCs w:val="26"/>
                              </w:rPr>
                              <w:t xml:space="preserve"> 20</w:t>
                            </w:r>
                            <w:r w:rsidR="00900150" w:rsidRPr="00900150">
                              <w:rPr>
                                <w:rFonts w:ascii="Times New Roman" w:hAnsi="Times New Roman" w:cs="Times New Roman"/>
                                <w:b/>
                                <w:sz w:val="26"/>
                                <w:szCs w:val="26"/>
                              </w:rPr>
                              <w:t>20</w:t>
                            </w:r>
                            <w:r w:rsidR="00D02DFC" w:rsidRPr="00900150">
                              <w:rPr>
                                <w:rFonts w:ascii="Times New Roman" w:hAnsi="Times New Roman" w:cs="Times New Roman"/>
                                <w:b/>
                                <w:sz w:val="26"/>
                                <w:szCs w:val="26"/>
                              </w:rPr>
                              <w:t xml:space="preserve"> </w:t>
                            </w:r>
                            <w:r w:rsidRPr="00900150">
                              <w:rPr>
                                <w:rFonts w:ascii="Times New Roman" w:hAnsi="Times New Roman" w:cs="Times New Roman"/>
                                <w:b/>
                                <w:sz w:val="26"/>
                                <w:szCs w:val="26"/>
                              </w:rPr>
                              <w:t>г</w:t>
                            </w:r>
                            <w:r w:rsidR="00D02DFC" w:rsidRPr="00900150">
                              <w:rPr>
                                <w:rFonts w:ascii="Times New Roman" w:hAnsi="Times New Roman" w:cs="Times New Roman"/>
                                <w:b/>
                                <w:sz w:val="26"/>
                                <w:szCs w:val="26"/>
                              </w:rPr>
                              <w:t>ода</w:t>
                            </w:r>
                            <w:r w:rsidRPr="00900150">
                              <w:rPr>
                                <w:rFonts w:ascii="Times New Roman" w:hAnsi="Times New Roman" w:cs="Times New Roman"/>
                                <w:b/>
                                <w:sz w:val="26"/>
                                <w:szCs w:val="26"/>
                              </w:rPr>
                              <w:t xml:space="preserve"> в ОПК «БОР»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D74B4" id="_x0000_t202" coordsize="21600,21600" o:spt="202" path="m,l,21600r21600,l21600,xe">
                <v:stroke joinstyle="miter"/>
                <v:path gradientshapeok="t" o:connecttype="rect"/>
              </v:shapetype>
              <v:shape id="Надпись 2" o:spid="_x0000_s1026" type="#_x0000_t202" style="position:absolute;margin-left:189.75pt;margin-top:1.8pt;width:597.75pt;height:7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" stroked="f">
                <v:textbox>
                  <w:txbxContent>
                    <w:p w14:paraId="4B1229F1" w14:textId="79C3DD61" w:rsidR="00B21157" w:rsidRPr="00D02DFC" w:rsidRDefault="00B21157" w:rsidP="00B21157">
                      <w:pPr>
                        <w:tabs>
                          <w:tab w:val="left" w:pos="7938"/>
                        </w:tabs>
                        <w:adjustRightInd w:val="0"/>
                        <w:ind w:right="174"/>
                        <w:jc w:val="center"/>
                        <w:rPr>
                          <w:rFonts w:ascii="Times New Roman" w:hAnsi="Times New Roman" w:cs="Times New Roman"/>
                          <w:b/>
                          <w:sz w:val="26"/>
                          <w:szCs w:val="26"/>
                        </w:rPr>
                      </w:pPr>
                      <w:r w:rsidRPr="00900150">
                        <w:rPr>
                          <w:rFonts w:ascii="Times New Roman" w:hAnsi="Times New Roman" w:cs="Times New Roman"/>
                          <w:b/>
                          <w:sz w:val="26"/>
                          <w:szCs w:val="26"/>
                        </w:rPr>
                        <w:t xml:space="preserve">Ответы, предоставленные Департаментом </w:t>
                      </w:r>
                      <w:r w:rsidR="00D02DFC" w:rsidRPr="00900150">
                        <w:rPr>
                          <w:rFonts w:ascii="Times New Roman" w:hAnsi="Times New Roman" w:cs="Times New Roman"/>
                          <w:b/>
                          <w:sz w:val="26"/>
                          <w:szCs w:val="26"/>
                        </w:rPr>
                        <w:t xml:space="preserve">регулирования бухгалтерского учета </w:t>
                      </w:r>
                      <w:r w:rsidRPr="00900150">
                        <w:rPr>
                          <w:rFonts w:ascii="Times New Roman" w:hAnsi="Times New Roman" w:cs="Times New Roman"/>
                          <w:b/>
                          <w:sz w:val="26"/>
                          <w:szCs w:val="26"/>
                        </w:rPr>
                        <w:t>Банка России,</w:t>
                      </w:r>
                      <w:r w:rsidR="00D02DFC" w:rsidRPr="00900150">
                        <w:rPr>
                          <w:rFonts w:ascii="Times New Roman" w:hAnsi="Times New Roman" w:cs="Times New Roman"/>
                          <w:b/>
                          <w:sz w:val="26"/>
                          <w:szCs w:val="26"/>
                        </w:rPr>
                        <w:br/>
                      </w:r>
                      <w:r w:rsidRPr="00900150">
                        <w:rPr>
                          <w:rFonts w:ascii="Times New Roman" w:hAnsi="Times New Roman" w:cs="Times New Roman"/>
                          <w:b/>
                          <w:sz w:val="26"/>
                          <w:szCs w:val="26"/>
                        </w:rPr>
                        <w:t>на вопросы, поступившие в Оргкомитет от участников к встрече руководителей Банка России</w:t>
                      </w:r>
                      <w:r w:rsidR="00D02DFC" w:rsidRPr="00900150">
                        <w:rPr>
                          <w:rFonts w:ascii="Times New Roman" w:hAnsi="Times New Roman" w:cs="Times New Roman"/>
                          <w:b/>
                          <w:sz w:val="26"/>
                          <w:szCs w:val="26"/>
                        </w:rPr>
                        <w:br/>
                      </w:r>
                      <w:r w:rsidRPr="00900150">
                        <w:rPr>
                          <w:rFonts w:ascii="Times New Roman" w:hAnsi="Times New Roman" w:cs="Times New Roman"/>
                          <w:b/>
                          <w:sz w:val="26"/>
                          <w:szCs w:val="26"/>
                        </w:rPr>
                        <w:t xml:space="preserve">с руководителями коммерческих банков </w:t>
                      </w:r>
                      <w:r w:rsidR="00900150" w:rsidRPr="00900150">
                        <w:rPr>
                          <w:rFonts w:ascii="Times New Roman" w:hAnsi="Times New Roman" w:cs="Times New Roman"/>
                          <w:b/>
                          <w:sz w:val="26"/>
                          <w:szCs w:val="26"/>
                        </w:rPr>
                        <w:t>13-14 февраля</w:t>
                      </w:r>
                      <w:r w:rsidRPr="00900150">
                        <w:rPr>
                          <w:rFonts w:ascii="Times New Roman" w:hAnsi="Times New Roman" w:cs="Times New Roman"/>
                          <w:b/>
                          <w:sz w:val="26"/>
                          <w:szCs w:val="26"/>
                        </w:rPr>
                        <w:t xml:space="preserve"> 20</w:t>
                      </w:r>
                      <w:r w:rsidR="00900150" w:rsidRPr="00900150">
                        <w:rPr>
                          <w:rFonts w:ascii="Times New Roman" w:hAnsi="Times New Roman" w:cs="Times New Roman"/>
                          <w:b/>
                          <w:sz w:val="26"/>
                          <w:szCs w:val="26"/>
                        </w:rPr>
                        <w:t>20</w:t>
                      </w:r>
                      <w:r w:rsidR="00D02DFC" w:rsidRPr="00900150">
                        <w:rPr>
                          <w:rFonts w:ascii="Times New Roman" w:hAnsi="Times New Roman" w:cs="Times New Roman"/>
                          <w:b/>
                          <w:sz w:val="26"/>
                          <w:szCs w:val="26"/>
                        </w:rPr>
                        <w:t xml:space="preserve"> </w:t>
                      </w:r>
                      <w:r w:rsidRPr="00900150">
                        <w:rPr>
                          <w:rFonts w:ascii="Times New Roman" w:hAnsi="Times New Roman" w:cs="Times New Roman"/>
                          <w:b/>
                          <w:sz w:val="26"/>
                          <w:szCs w:val="26"/>
                        </w:rPr>
                        <w:t>г</w:t>
                      </w:r>
                      <w:r w:rsidR="00D02DFC" w:rsidRPr="00900150">
                        <w:rPr>
                          <w:rFonts w:ascii="Times New Roman" w:hAnsi="Times New Roman" w:cs="Times New Roman"/>
                          <w:b/>
                          <w:sz w:val="26"/>
                          <w:szCs w:val="26"/>
                        </w:rPr>
                        <w:t>ода</w:t>
                      </w:r>
                      <w:r w:rsidRPr="00900150">
                        <w:rPr>
                          <w:rFonts w:ascii="Times New Roman" w:hAnsi="Times New Roman" w:cs="Times New Roman"/>
                          <w:b/>
                          <w:sz w:val="26"/>
                          <w:szCs w:val="26"/>
                        </w:rPr>
                        <w:t xml:space="preserve"> в ОПК «БОР»</w:t>
                      </w:r>
                    </w:p>
                  </w:txbxContent>
                </v:textbox>
                <w10:wrap anchorx="page"/>
              </v:shape>
            </w:pict>
          </mc:Fallback>
        </mc:AlternateContent>
      </w:r>
      <w:r w:rsidRPr="009B0CE7">
        <w:rPr>
          <w:rFonts w:ascii="Times New Roman" w:hAnsi="Times New Roman" w:cs="Times New Roman"/>
          <w:noProof/>
          <w:sz w:val="24"/>
          <w:szCs w:val="24"/>
        </w:rPr>
        <w:drawing>
          <wp:inline distT="0" distB="0" distL="0" distR="0" wp14:anchorId="69B95FE9" wp14:editId="3D67BC73">
            <wp:extent cx="1330036" cy="1068779"/>
            <wp:effectExtent l="0" t="0" r="381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1482" cy="1069941"/>
                    </a:xfrm>
                    <a:prstGeom prst="rect">
                      <a:avLst/>
                    </a:prstGeom>
                    <a:noFill/>
                    <a:ln>
                      <a:noFill/>
                    </a:ln>
                  </pic:spPr>
                </pic:pic>
              </a:graphicData>
            </a:graphic>
          </wp:inline>
        </w:drawing>
      </w:r>
    </w:p>
    <w:tbl>
      <w:tblPr>
        <w:tblStyle w:val="a7"/>
        <w:tblW w:w="0" w:type="auto"/>
        <w:tblLook w:val="04A0" w:firstRow="1" w:lastRow="0" w:firstColumn="1" w:lastColumn="0" w:noHBand="0" w:noVBand="1"/>
      </w:tblPr>
      <w:tblGrid>
        <w:gridCol w:w="458"/>
        <w:gridCol w:w="7730"/>
        <w:gridCol w:w="6939"/>
      </w:tblGrid>
      <w:tr w:rsidR="000C768B" w:rsidRPr="009B0CE7" w14:paraId="70C3AFDF" w14:textId="77777777" w:rsidTr="00C77126">
        <w:tc>
          <w:tcPr>
            <w:tcW w:w="0" w:type="auto"/>
            <w:vAlign w:val="center"/>
          </w:tcPr>
          <w:p w14:paraId="3B76E54F" w14:textId="64E74321" w:rsidR="00B21157" w:rsidRPr="009B0CE7" w:rsidRDefault="00B21157" w:rsidP="00723344">
            <w:pPr>
              <w:spacing w:after="40"/>
              <w:jc w:val="center"/>
              <w:rPr>
                <w:rFonts w:ascii="Times New Roman" w:hAnsi="Times New Roman" w:cs="Times New Roman"/>
                <w:b/>
                <w:sz w:val="24"/>
                <w:szCs w:val="24"/>
              </w:rPr>
            </w:pPr>
            <w:r w:rsidRPr="009B0CE7">
              <w:rPr>
                <w:rFonts w:ascii="Times New Roman" w:hAnsi="Times New Roman" w:cs="Times New Roman"/>
                <w:b/>
                <w:sz w:val="24"/>
                <w:szCs w:val="24"/>
              </w:rPr>
              <w:t>№</w:t>
            </w:r>
          </w:p>
        </w:tc>
        <w:tc>
          <w:tcPr>
            <w:tcW w:w="0" w:type="auto"/>
            <w:vAlign w:val="center"/>
          </w:tcPr>
          <w:p w14:paraId="413E62B8" w14:textId="34E5529D" w:rsidR="00B21157" w:rsidRPr="009B0CE7" w:rsidRDefault="00B21157" w:rsidP="00723344">
            <w:pPr>
              <w:spacing w:after="40"/>
              <w:jc w:val="center"/>
              <w:rPr>
                <w:rFonts w:ascii="Times New Roman" w:hAnsi="Times New Roman" w:cs="Times New Roman"/>
                <w:b/>
                <w:sz w:val="24"/>
                <w:szCs w:val="24"/>
              </w:rPr>
            </w:pPr>
            <w:r w:rsidRPr="009B0CE7">
              <w:rPr>
                <w:rFonts w:ascii="Times New Roman" w:hAnsi="Times New Roman" w:cs="Times New Roman"/>
                <w:b/>
                <w:sz w:val="24"/>
                <w:szCs w:val="24"/>
              </w:rPr>
              <w:t>Вопрос</w:t>
            </w:r>
          </w:p>
        </w:tc>
        <w:tc>
          <w:tcPr>
            <w:tcW w:w="0" w:type="auto"/>
            <w:vAlign w:val="center"/>
          </w:tcPr>
          <w:p w14:paraId="5B47E908" w14:textId="67487B9C" w:rsidR="00B21157" w:rsidRPr="009B0CE7" w:rsidRDefault="00B21157" w:rsidP="00723344">
            <w:pPr>
              <w:spacing w:after="40"/>
              <w:jc w:val="center"/>
              <w:rPr>
                <w:rFonts w:ascii="Times New Roman" w:hAnsi="Times New Roman" w:cs="Times New Roman"/>
                <w:b/>
                <w:sz w:val="24"/>
                <w:szCs w:val="24"/>
              </w:rPr>
            </w:pPr>
            <w:r w:rsidRPr="009B0CE7">
              <w:rPr>
                <w:rFonts w:ascii="Times New Roman" w:hAnsi="Times New Roman" w:cs="Times New Roman"/>
                <w:b/>
                <w:sz w:val="24"/>
                <w:szCs w:val="24"/>
              </w:rPr>
              <w:t>Ответ</w:t>
            </w:r>
            <w:r w:rsidR="00AA7336" w:rsidRPr="009B0CE7">
              <w:rPr>
                <w:rFonts w:ascii="Times New Roman" w:hAnsi="Times New Roman" w:cs="Times New Roman"/>
                <w:b/>
                <w:sz w:val="24"/>
                <w:szCs w:val="24"/>
              </w:rPr>
              <w:t xml:space="preserve"> ДРБУ Банка России от 31.08.2020 №</w:t>
            </w:r>
            <w:r w:rsidR="00AA7336" w:rsidRPr="009B0CE7">
              <w:rPr>
                <w:rFonts w:ascii="Times New Roman" w:hAnsi="Times New Roman" w:cs="Times New Roman"/>
                <w:b/>
                <w:sz w:val="24"/>
                <w:szCs w:val="24"/>
              </w:rPr>
              <w:t>17-1-1-9/493</w:t>
            </w:r>
          </w:p>
        </w:tc>
      </w:tr>
      <w:tr w:rsidR="007F57EE" w:rsidRPr="009B0CE7" w14:paraId="0EF06EFC" w14:textId="77777777" w:rsidTr="00C62D01">
        <w:tc>
          <w:tcPr>
            <w:tcW w:w="0" w:type="auto"/>
            <w:shd w:val="clear" w:color="auto" w:fill="D9E2F3" w:themeFill="accent1" w:themeFillTint="33"/>
            <w:vAlign w:val="center"/>
          </w:tcPr>
          <w:p w14:paraId="636BB599" w14:textId="77777777" w:rsidR="007F57EE" w:rsidRPr="009B0CE7" w:rsidRDefault="007F57EE" w:rsidP="00723344">
            <w:pPr>
              <w:spacing w:after="40"/>
              <w:jc w:val="center"/>
              <w:rPr>
                <w:rFonts w:ascii="Times New Roman" w:hAnsi="Times New Roman" w:cs="Times New Roman"/>
                <w:b/>
                <w:sz w:val="24"/>
                <w:szCs w:val="24"/>
              </w:rPr>
            </w:pPr>
          </w:p>
        </w:tc>
        <w:tc>
          <w:tcPr>
            <w:tcW w:w="0" w:type="auto"/>
            <w:shd w:val="clear" w:color="auto" w:fill="D9E2F3" w:themeFill="accent1" w:themeFillTint="33"/>
            <w:vAlign w:val="center"/>
          </w:tcPr>
          <w:p w14:paraId="36228786" w14:textId="2F2D18F1" w:rsidR="007F57EE" w:rsidRPr="009B0CE7" w:rsidRDefault="007F57EE" w:rsidP="00723344">
            <w:pPr>
              <w:autoSpaceDE w:val="0"/>
              <w:autoSpaceDN w:val="0"/>
              <w:adjustRightInd w:val="0"/>
              <w:spacing w:after="40"/>
              <w:ind w:firstLine="709"/>
              <w:jc w:val="center"/>
              <w:rPr>
                <w:rFonts w:ascii="Times New Roman" w:hAnsi="Times New Roman" w:cs="Times New Roman"/>
                <w:b/>
                <w:bCs/>
                <w:i/>
                <w:iCs/>
                <w:sz w:val="24"/>
                <w:szCs w:val="24"/>
              </w:rPr>
            </w:pPr>
            <w:r w:rsidRPr="009B0CE7">
              <w:rPr>
                <w:rFonts w:ascii="Times New Roman" w:hAnsi="Times New Roman" w:cs="Times New Roman"/>
                <w:b/>
                <w:bCs/>
                <w:i/>
                <w:iCs/>
                <w:sz w:val="24"/>
                <w:szCs w:val="24"/>
              </w:rPr>
              <w:t>Общие вопросы по бухгалтерскому учету</w:t>
            </w:r>
          </w:p>
        </w:tc>
        <w:tc>
          <w:tcPr>
            <w:tcW w:w="0" w:type="auto"/>
            <w:shd w:val="clear" w:color="auto" w:fill="D9E2F3" w:themeFill="accent1" w:themeFillTint="33"/>
            <w:vAlign w:val="center"/>
          </w:tcPr>
          <w:p w14:paraId="65B5EA75" w14:textId="77777777" w:rsidR="007F57EE" w:rsidRPr="009B0CE7" w:rsidRDefault="007F57EE" w:rsidP="00723344">
            <w:pPr>
              <w:spacing w:after="40"/>
              <w:jc w:val="center"/>
              <w:rPr>
                <w:rFonts w:ascii="Times New Roman" w:hAnsi="Times New Roman" w:cs="Times New Roman"/>
                <w:b/>
                <w:sz w:val="24"/>
                <w:szCs w:val="24"/>
              </w:rPr>
            </w:pPr>
          </w:p>
        </w:tc>
      </w:tr>
      <w:tr w:rsidR="000C768B" w:rsidRPr="009B0CE7" w14:paraId="0ED8F723" w14:textId="77777777" w:rsidTr="00C77126">
        <w:tc>
          <w:tcPr>
            <w:tcW w:w="0" w:type="auto"/>
          </w:tcPr>
          <w:p w14:paraId="1E3EE14B" w14:textId="36884BA1" w:rsidR="00B21157" w:rsidRPr="009B0CE7" w:rsidRDefault="00B21157" w:rsidP="00C77126">
            <w:pPr>
              <w:spacing w:after="40"/>
              <w:jc w:val="both"/>
              <w:rPr>
                <w:rFonts w:ascii="Times New Roman" w:hAnsi="Times New Roman" w:cs="Times New Roman"/>
                <w:sz w:val="24"/>
                <w:szCs w:val="24"/>
              </w:rPr>
            </w:pPr>
            <w:r w:rsidRPr="009B0CE7">
              <w:rPr>
                <w:rFonts w:ascii="Times New Roman" w:hAnsi="Times New Roman" w:cs="Times New Roman"/>
                <w:sz w:val="24"/>
                <w:szCs w:val="24"/>
              </w:rPr>
              <w:t>1</w:t>
            </w:r>
          </w:p>
        </w:tc>
        <w:tc>
          <w:tcPr>
            <w:tcW w:w="0" w:type="auto"/>
          </w:tcPr>
          <w:p w14:paraId="036537DE" w14:textId="77777777" w:rsidR="007F57EE" w:rsidRPr="009B0CE7" w:rsidRDefault="007F57EE" w:rsidP="00723344">
            <w:pPr>
              <w:autoSpaceDE w:val="0"/>
              <w:autoSpaceDN w:val="0"/>
              <w:adjustRightInd w:val="0"/>
              <w:spacing w:after="40"/>
              <w:ind w:firstLine="709"/>
              <w:jc w:val="both"/>
              <w:rPr>
                <w:rFonts w:ascii="Times New Roman" w:hAnsi="Times New Roman" w:cs="Times New Roman"/>
                <w:color w:val="000000"/>
                <w:sz w:val="24"/>
                <w:szCs w:val="24"/>
              </w:rPr>
            </w:pPr>
            <w:r w:rsidRPr="009B0CE7">
              <w:rPr>
                <w:rFonts w:ascii="Times New Roman" w:hAnsi="Times New Roman" w:cs="Times New Roman"/>
                <w:b/>
                <w:bCs/>
                <w:color w:val="000000"/>
                <w:sz w:val="24"/>
                <w:szCs w:val="24"/>
              </w:rPr>
              <w:t>1.</w:t>
            </w:r>
            <w:r w:rsidRPr="009B0CE7">
              <w:rPr>
                <w:rFonts w:ascii="Times New Roman" w:hAnsi="Times New Roman" w:cs="Times New Roman"/>
                <w:color w:val="000000"/>
                <w:sz w:val="24"/>
                <w:szCs w:val="24"/>
              </w:rPr>
              <w:t xml:space="preserve"> Банк заключает с Агентом договор возмездного оказания услуг (далее – Договор), в рамках которого Агентом оказываются услуги по поиску потенциальных клиентов с целью выдачи последнему кредита (услуга 1) и услуги по продаже продуктов банка, не связанных с предоставлением денежных средств (услуга 2). За оказание услуг, предусмотренной Договором, Агенту полагается комиссионное вознаграждение по услуге 1 и по услуге 2.</w:t>
            </w:r>
          </w:p>
          <w:p w14:paraId="5D1CE496" w14:textId="77777777" w:rsidR="007F57EE" w:rsidRPr="009B0CE7" w:rsidRDefault="007F57EE" w:rsidP="00723344">
            <w:pPr>
              <w:autoSpaceDE w:val="0"/>
              <w:autoSpaceDN w:val="0"/>
              <w:adjustRightInd w:val="0"/>
              <w:spacing w:after="40"/>
              <w:ind w:firstLine="709"/>
              <w:jc w:val="both"/>
              <w:rPr>
                <w:rFonts w:ascii="Times New Roman" w:hAnsi="Times New Roman" w:cs="Times New Roman"/>
                <w:color w:val="000000"/>
                <w:sz w:val="24"/>
                <w:szCs w:val="24"/>
              </w:rPr>
            </w:pPr>
            <w:r w:rsidRPr="009B0CE7">
              <w:rPr>
                <w:rFonts w:ascii="Times New Roman" w:hAnsi="Times New Roman" w:cs="Times New Roman"/>
                <w:color w:val="000000"/>
                <w:sz w:val="24"/>
                <w:szCs w:val="24"/>
              </w:rPr>
              <w:t>Комиссионное вознаграждение по услуге 1 отражается: Дебет счета № 47440 Кредит счета № 47442.</w:t>
            </w:r>
          </w:p>
          <w:p w14:paraId="387A3D63" w14:textId="77777777" w:rsidR="007F57EE" w:rsidRPr="009B0CE7" w:rsidRDefault="007F57EE" w:rsidP="00723344">
            <w:pPr>
              <w:autoSpaceDE w:val="0"/>
              <w:autoSpaceDN w:val="0"/>
              <w:adjustRightInd w:val="0"/>
              <w:spacing w:after="40"/>
              <w:ind w:firstLine="709"/>
              <w:jc w:val="both"/>
              <w:rPr>
                <w:rFonts w:ascii="Times New Roman" w:hAnsi="Times New Roman" w:cs="Times New Roman"/>
                <w:color w:val="000000"/>
                <w:sz w:val="24"/>
                <w:szCs w:val="24"/>
              </w:rPr>
            </w:pPr>
            <w:r w:rsidRPr="009B0CE7">
              <w:rPr>
                <w:rFonts w:ascii="Times New Roman" w:hAnsi="Times New Roman" w:cs="Times New Roman"/>
                <w:color w:val="000000"/>
                <w:sz w:val="24"/>
                <w:szCs w:val="24"/>
              </w:rPr>
              <w:t>Комиссионное вознаграждение по услуге 2 отражается: Дебет счета № 70606 Кредит счета № 60311.</w:t>
            </w:r>
          </w:p>
          <w:p w14:paraId="4491D236" w14:textId="77777777" w:rsidR="007F57EE" w:rsidRPr="009B0CE7" w:rsidRDefault="007F57EE" w:rsidP="00723344">
            <w:pPr>
              <w:autoSpaceDE w:val="0"/>
              <w:autoSpaceDN w:val="0"/>
              <w:adjustRightInd w:val="0"/>
              <w:spacing w:after="40"/>
              <w:ind w:firstLine="709"/>
              <w:jc w:val="both"/>
              <w:rPr>
                <w:rFonts w:ascii="Times New Roman" w:hAnsi="Times New Roman" w:cs="Times New Roman"/>
                <w:color w:val="000000"/>
                <w:sz w:val="24"/>
                <w:szCs w:val="24"/>
              </w:rPr>
            </w:pPr>
            <w:r w:rsidRPr="009B0CE7">
              <w:rPr>
                <w:rFonts w:ascii="Times New Roman" w:hAnsi="Times New Roman" w:cs="Times New Roman"/>
                <w:color w:val="000000"/>
                <w:sz w:val="24"/>
                <w:szCs w:val="24"/>
              </w:rPr>
              <w:t>Просим пояснить, допустима ли в целях аккумулирования на счете № 60311 «Расчеты с поставщиками, подрядчиками и покупателями» общей суммы комиссионного вознаграждения по Договору для проведения расчетов с Агентом единым платежом следующая корреспонденция:</w:t>
            </w:r>
          </w:p>
          <w:p w14:paraId="5F27B9C3" w14:textId="5541C10F" w:rsidR="00B21157" w:rsidRPr="009B0CE7" w:rsidRDefault="007F57EE" w:rsidP="00723344">
            <w:pPr>
              <w:autoSpaceDE w:val="0"/>
              <w:autoSpaceDN w:val="0"/>
              <w:adjustRightInd w:val="0"/>
              <w:spacing w:after="40"/>
              <w:ind w:firstLine="709"/>
              <w:jc w:val="both"/>
              <w:rPr>
                <w:rFonts w:ascii="Times New Roman" w:hAnsi="Times New Roman" w:cs="Times New Roman"/>
                <w:sz w:val="24"/>
                <w:szCs w:val="24"/>
              </w:rPr>
            </w:pPr>
            <w:r w:rsidRPr="009B0CE7">
              <w:rPr>
                <w:rFonts w:ascii="Times New Roman" w:hAnsi="Times New Roman" w:cs="Times New Roman"/>
                <w:sz w:val="24"/>
                <w:szCs w:val="24"/>
              </w:rPr>
              <w:t>Дебет счета № </w:t>
            </w:r>
            <w:r w:rsidRPr="009B0CE7">
              <w:rPr>
                <w:rFonts w:ascii="Times New Roman" w:hAnsi="Times New Roman" w:cs="Times New Roman"/>
                <w:color w:val="000000"/>
                <w:sz w:val="24"/>
                <w:szCs w:val="24"/>
              </w:rPr>
              <w:t xml:space="preserve">47442 «Расчеты по расходам по финансовым обязательствам и финансовым активам» / </w:t>
            </w:r>
            <w:r w:rsidRPr="009B0CE7">
              <w:rPr>
                <w:rFonts w:ascii="Times New Roman" w:hAnsi="Times New Roman" w:cs="Times New Roman"/>
                <w:sz w:val="24"/>
                <w:szCs w:val="24"/>
              </w:rPr>
              <w:t>Кредит счета № </w:t>
            </w:r>
            <w:r w:rsidRPr="009B0CE7">
              <w:rPr>
                <w:rFonts w:ascii="Times New Roman" w:hAnsi="Times New Roman" w:cs="Times New Roman"/>
                <w:color w:val="000000"/>
                <w:sz w:val="24"/>
                <w:szCs w:val="24"/>
              </w:rPr>
              <w:t>60311 «Расчеты с поставщиками, подрядчиками и покупателями»?</w:t>
            </w:r>
          </w:p>
        </w:tc>
        <w:tc>
          <w:tcPr>
            <w:tcW w:w="0" w:type="auto"/>
          </w:tcPr>
          <w:p w14:paraId="7947A675" w14:textId="77777777" w:rsidR="002A763E" w:rsidRPr="009B0CE7" w:rsidRDefault="002A763E" w:rsidP="00723344">
            <w:pPr>
              <w:pStyle w:val="11"/>
              <w:keepNext/>
              <w:keepLines/>
              <w:shd w:val="clear" w:color="auto" w:fill="auto"/>
              <w:spacing w:after="40" w:line="240" w:lineRule="auto"/>
              <w:jc w:val="both"/>
              <w:rPr>
                <w:sz w:val="24"/>
                <w:szCs w:val="24"/>
              </w:rPr>
            </w:pPr>
            <w:bookmarkStart w:id="0" w:name="bookmark0"/>
            <w:bookmarkStart w:id="1" w:name="bookmark1"/>
            <w:r w:rsidRPr="009B0CE7">
              <w:rPr>
                <w:sz w:val="24"/>
                <w:szCs w:val="24"/>
              </w:rPr>
              <w:t>Ответ на вопрос 1.</w:t>
            </w:r>
            <w:bookmarkEnd w:id="0"/>
            <w:bookmarkEnd w:id="1"/>
          </w:p>
          <w:p w14:paraId="4CC9C1A7" w14:textId="77777777" w:rsidR="002A763E" w:rsidRPr="009B0CE7" w:rsidRDefault="002A763E" w:rsidP="00723344">
            <w:pPr>
              <w:pStyle w:val="1"/>
              <w:shd w:val="clear" w:color="auto" w:fill="auto"/>
              <w:spacing w:after="40" w:line="240" w:lineRule="auto"/>
              <w:ind w:firstLine="740"/>
              <w:rPr>
                <w:sz w:val="24"/>
                <w:szCs w:val="24"/>
              </w:rPr>
            </w:pPr>
            <w:r w:rsidRPr="009B0CE7">
              <w:rPr>
                <w:sz w:val="24"/>
                <w:szCs w:val="24"/>
              </w:rPr>
              <w:t>Для учета затрат по сделке согласно Положению № 605-П</w:t>
            </w:r>
            <w:r w:rsidRPr="009B0CE7">
              <w:rPr>
                <w:sz w:val="24"/>
                <w:szCs w:val="24"/>
                <w:vertAlign w:val="superscript"/>
              </w:rPr>
              <w:footnoteReference w:id="1"/>
            </w:r>
            <w:r w:rsidRPr="009B0CE7">
              <w:rPr>
                <w:sz w:val="24"/>
                <w:szCs w:val="24"/>
              </w:rPr>
              <w:t xml:space="preserve"> предусмотрено применение счетов № 47440 «Затраты по сделке по финансовым обязательствам и финансовым активам» и № 47442 «Расчеты по расходам по финансовым обязательствам и финансовым активам».</w:t>
            </w:r>
          </w:p>
          <w:p w14:paraId="6D55C7A5" w14:textId="19C2CA48" w:rsidR="00B21157" w:rsidRPr="009B0CE7" w:rsidRDefault="002A763E" w:rsidP="00723344">
            <w:pPr>
              <w:pStyle w:val="1"/>
              <w:shd w:val="clear" w:color="auto" w:fill="auto"/>
              <w:spacing w:after="40" w:line="240" w:lineRule="auto"/>
              <w:ind w:firstLine="740"/>
              <w:rPr>
                <w:sz w:val="24"/>
                <w:szCs w:val="24"/>
              </w:rPr>
            </w:pPr>
            <w:r w:rsidRPr="009B0CE7">
              <w:rPr>
                <w:sz w:val="24"/>
                <w:szCs w:val="24"/>
              </w:rPr>
              <w:t>Вместе с тем, в рассматриваемой в вопросе ситуации для аккумулирования общей суммы комиссионного вознаграждения агенту и проведения последующих расчетов за оказанные им услуги полагаем возможным сформировать бухгалтерскую запись по Дебету счета № 47442 «Расчеты по расходам по финансовым обязательствам и финансовым активам» и Кредиту счета № 60311 «Расчеты с поставщиками, подрядчиками и покупателями».</w:t>
            </w:r>
          </w:p>
        </w:tc>
      </w:tr>
      <w:tr w:rsidR="000C768B" w:rsidRPr="009B0CE7" w14:paraId="3D2FA768" w14:textId="77777777" w:rsidTr="00C77126">
        <w:tc>
          <w:tcPr>
            <w:tcW w:w="0" w:type="auto"/>
          </w:tcPr>
          <w:p w14:paraId="348DA64C" w14:textId="25CA3462" w:rsidR="00B21157" w:rsidRPr="009B0CE7" w:rsidRDefault="00B21157" w:rsidP="00C77126">
            <w:pPr>
              <w:spacing w:after="40"/>
              <w:jc w:val="both"/>
              <w:rPr>
                <w:rFonts w:ascii="Times New Roman" w:hAnsi="Times New Roman" w:cs="Times New Roman"/>
                <w:sz w:val="24"/>
                <w:szCs w:val="24"/>
              </w:rPr>
            </w:pPr>
            <w:r w:rsidRPr="009B0CE7">
              <w:rPr>
                <w:rFonts w:ascii="Times New Roman" w:hAnsi="Times New Roman" w:cs="Times New Roman"/>
                <w:sz w:val="24"/>
                <w:szCs w:val="24"/>
              </w:rPr>
              <w:t>2</w:t>
            </w:r>
          </w:p>
        </w:tc>
        <w:tc>
          <w:tcPr>
            <w:tcW w:w="0" w:type="auto"/>
          </w:tcPr>
          <w:p w14:paraId="12D94D31" w14:textId="77777777" w:rsidR="007F57EE" w:rsidRPr="009B0CE7" w:rsidRDefault="007F57EE" w:rsidP="00723344">
            <w:pPr>
              <w:autoSpaceDE w:val="0"/>
              <w:autoSpaceDN w:val="0"/>
              <w:adjustRightInd w:val="0"/>
              <w:spacing w:after="40"/>
              <w:ind w:firstLine="709"/>
              <w:jc w:val="both"/>
              <w:rPr>
                <w:rFonts w:ascii="Times New Roman" w:hAnsi="Times New Roman" w:cs="Times New Roman"/>
                <w:sz w:val="24"/>
                <w:szCs w:val="24"/>
              </w:rPr>
            </w:pPr>
            <w:r w:rsidRPr="009B0CE7">
              <w:rPr>
                <w:rFonts w:ascii="Times New Roman" w:hAnsi="Times New Roman" w:cs="Times New Roman"/>
                <w:b/>
                <w:bCs/>
                <w:sz w:val="24"/>
                <w:szCs w:val="24"/>
              </w:rPr>
              <w:t>2.</w:t>
            </w:r>
            <w:r w:rsidRPr="009B0CE7">
              <w:rPr>
                <w:rFonts w:ascii="Times New Roman" w:hAnsi="Times New Roman" w:cs="Times New Roman"/>
                <w:sz w:val="24"/>
                <w:szCs w:val="24"/>
              </w:rPr>
              <w:t xml:space="preserve"> В случае если банком выявлена ошибка отчетного года после его окончания, но до даты составления годовой отчетности, при проведении исправительной записи по соответствующим счетам бухгалтерского учета в порядке отражения в бухгалтерском учете событий после отчетной даты, возможно возникновение ситуации, при которой на </w:t>
            </w:r>
            <w:r w:rsidRPr="009B0CE7">
              <w:rPr>
                <w:rFonts w:ascii="Times New Roman" w:hAnsi="Times New Roman" w:cs="Times New Roman"/>
                <w:sz w:val="24"/>
                <w:szCs w:val="24"/>
              </w:rPr>
              <w:lastRenderedPageBreak/>
              <w:t>соответствующем счете сформируется остаток, которого, согласно Положению № 579-П</w:t>
            </w:r>
            <w:r w:rsidRPr="009B0CE7">
              <w:rPr>
                <w:rStyle w:val="ad"/>
                <w:rFonts w:ascii="Times New Roman" w:hAnsi="Times New Roman" w:cs="Times New Roman"/>
                <w:sz w:val="24"/>
                <w:szCs w:val="24"/>
              </w:rPr>
              <w:footnoteReference w:id="2"/>
            </w:r>
            <w:r w:rsidRPr="009B0CE7">
              <w:rPr>
                <w:rFonts w:ascii="Times New Roman" w:hAnsi="Times New Roman" w:cs="Times New Roman"/>
                <w:sz w:val="24"/>
                <w:szCs w:val="24"/>
              </w:rPr>
              <w:t xml:space="preserve">, на конец дня в ежедневном балансе быть не должно. </w:t>
            </w:r>
          </w:p>
          <w:p w14:paraId="3572FB36" w14:textId="77777777" w:rsidR="007F57EE" w:rsidRPr="009B0CE7" w:rsidRDefault="007F57EE" w:rsidP="00723344">
            <w:pPr>
              <w:autoSpaceDE w:val="0"/>
              <w:autoSpaceDN w:val="0"/>
              <w:adjustRightInd w:val="0"/>
              <w:spacing w:after="40"/>
              <w:ind w:firstLine="709"/>
              <w:jc w:val="both"/>
              <w:rPr>
                <w:rFonts w:ascii="Times New Roman" w:hAnsi="Times New Roman" w:cs="Times New Roman"/>
                <w:sz w:val="24"/>
                <w:szCs w:val="24"/>
              </w:rPr>
            </w:pPr>
            <w:r w:rsidRPr="009B0CE7">
              <w:rPr>
                <w:rFonts w:ascii="Times New Roman" w:hAnsi="Times New Roman" w:cs="Times New Roman"/>
                <w:sz w:val="24"/>
                <w:szCs w:val="24"/>
              </w:rPr>
              <w:t>Например, в отчетном году при отражении в бухгалтерском учете операции выбытия (реализации) приобретенного права требования (ППТ), оцениваемого по амортизированной стоимости, которая определяется линейным методом, банком совершаются проводки:</w:t>
            </w:r>
          </w:p>
          <w:p w14:paraId="171C191E" w14:textId="77777777" w:rsidR="007F57EE" w:rsidRPr="009B0CE7" w:rsidRDefault="007F57EE" w:rsidP="00723344">
            <w:pPr>
              <w:autoSpaceDE w:val="0"/>
              <w:autoSpaceDN w:val="0"/>
              <w:adjustRightInd w:val="0"/>
              <w:spacing w:after="40"/>
              <w:jc w:val="both"/>
              <w:rPr>
                <w:rFonts w:ascii="Times New Roman" w:hAnsi="Times New Roman" w:cs="Times New Roman"/>
                <w:sz w:val="24"/>
                <w:szCs w:val="24"/>
              </w:rPr>
            </w:pPr>
            <w:r w:rsidRPr="009B0CE7">
              <w:rPr>
                <w:rFonts w:ascii="Times New Roman" w:hAnsi="Times New Roman" w:cs="Times New Roman"/>
                <w:sz w:val="24"/>
                <w:szCs w:val="24"/>
              </w:rPr>
              <w:t>а) отражение выручки:</w:t>
            </w:r>
          </w:p>
          <w:p w14:paraId="2BFC46DA" w14:textId="77777777" w:rsidR="007F57EE" w:rsidRPr="009B0CE7" w:rsidRDefault="007F57EE" w:rsidP="00723344">
            <w:pPr>
              <w:autoSpaceDE w:val="0"/>
              <w:autoSpaceDN w:val="0"/>
              <w:adjustRightInd w:val="0"/>
              <w:spacing w:after="40"/>
              <w:jc w:val="both"/>
              <w:rPr>
                <w:rFonts w:ascii="Times New Roman" w:hAnsi="Times New Roman" w:cs="Times New Roman"/>
                <w:sz w:val="24"/>
                <w:szCs w:val="24"/>
              </w:rPr>
            </w:pPr>
            <w:r w:rsidRPr="009B0CE7">
              <w:rPr>
                <w:rFonts w:ascii="Times New Roman" w:hAnsi="Times New Roman" w:cs="Times New Roman"/>
                <w:sz w:val="24"/>
                <w:szCs w:val="24"/>
              </w:rPr>
              <w:t>Дебет счета № 30102 «Корреспондентский счет в Банке России» / Кредит счета № 61212 «Выбытие (реализация) и погашение приобретенных прав требования»;</w:t>
            </w:r>
          </w:p>
          <w:p w14:paraId="0836E075" w14:textId="77777777" w:rsidR="007F57EE" w:rsidRPr="009B0CE7" w:rsidRDefault="007F57EE" w:rsidP="00723344">
            <w:pPr>
              <w:autoSpaceDE w:val="0"/>
              <w:autoSpaceDN w:val="0"/>
              <w:adjustRightInd w:val="0"/>
              <w:spacing w:after="40"/>
              <w:jc w:val="both"/>
              <w:rPr>
                <w:rFonts w:ascii="Times New Roman" w:hAnsi="Times New Roman" w:cs="Times New Roman"/>
                <w:sz w:val="24"/>
                <w:szCs w:val="24"/>
              </w:rPr>
            </w:pPr>
            <w:r w:rsidRPr="009B0CE7">
              <w:rPr>
                <w:rFonts w:ascii="Times New Roman" w:hAnsi="Times New Roman" w:cs="Times New Roman"/>
                <w:sz w:val="24"/>
                <w:szCs w:val="24"/>
              </w:rPr>
              <w:t>б) отражение балансовой стоимости прав требования, требований по начисленным процентам по ППТ:</w:t>
            </w:r>
          </w:p>
          <w:p w14:paraId="3C4D9204" w14:textId="77777777" w:rsidR="007F57EE" w:rsidRPr="009B0CE7" w:rsidRDefault="007F57EE" w:rsidP="00723344">
            <w:pPr>
              <w:autoSpaceDE w:val="0"/>
              <w:autoSpaceDN w:val="0"/>
              <w:adjustRightInd w:val="0"/>
              <w:spacing w:after="40"/>
              <w:jc w:val="both"/>
              <w:rPr>
                <w:rFonts w:ascii="Times New Roman" w:hAnsi="Times New Roman" w:cs="Times New Roman"/>
                <w:sz w:val="24"/>
                <w:szCs w:val="24"/>
              </w:rPr>
            </w:pPr>
            <w:r w:rsidRPr="009B0CE7">
              <w:rPr>
                <w:rFonts w:ascii="Times New Roman" w:hAnsi="Times New Roman" w:cs="Times New Roman"/>
                <w:sz w:val="24"/>
                <w:szCs w:val="24"/>
              </w:rPr>
              <w:t>Дебет счета № 61212 «Выбытие (реализация) и погашение приобретенных прав требования» / Кредит счета № 47801 «Права требования по договорам на предоставление (размещение) денежных средств, исполнение обязательств по которым обеспечивается ипотекой», Кредит счета № 47427 «Начисленные проценты по предоставленным (размещенным) денежным средствам»;</w:t>
            </w:r>
          </w:p>
          <w:p w14:paraId="06E76F0F" w14:textId="77777777" w:rsidR="007F57EE" w:rsidRPr="009B0CE7" w:rsidRDefault="007F57EE" w:rsidP="00723344">
            <w:pPr>
              <w:autoSpaceDE w:val="0"/>
              <w:autoSpaceDN w:val="0"/>
              <w:adjustRightInd w:val="0"/>
              <w:spacing w:after="40"/>
              <w:jc w:val="both"/>
              <w:rPr>
                <w:rFonts w:ascii="Times New Roman" w:hAnsi="Times New Roman" w:cs="Times New Roman"/>
                <w:sz w:val="24"/>
                <w:szCs w:val="24"/>
              </w:rPr>
            </w:pPr>
            <w:r w:rsidRPr="009B0CE7">
              <w:rPr>
                <w:rFonts w:ascii="Times New Roman" w:hAnsi="Times New Roman" w:cs="Times New Roman"/>
                <w:sz w:val="24"/>
                <w:szCs w:val="24"/>
              </w:rPr>
              <w:t>в) отражение суммы резервов на возможные потери, корректировок резервов на возможные потери, относящиеся к реализованным правам требования, на счете № 61212 «Выбытие (реализация) и погашение приобретенных прав требования»;</w:t>
            </w:r>
          </w:p>
          <w:p w14:paraId="779C507D" w14:textId="77777777" w:rsidR="007F57EE" w:rsidRPr="009B0CE7" w:rsidRDefault="007F57EE" w:rsidP="00723344">
            <w:pPr>
              <w:autoSpaceDE w:val="0"/>
              <w:autoSpaceDN w:val="0"/>
              <w:adjustRightInd w:val="0"/>
              <w:spacing w:after="40"/>
              <w:jc w:val="both"/>
              <w:rPr>
                <w:rFonts w:ascii="Times New Roman" w:hAnsi="Times New Roman" w:cs="Times New Roman"/>
                <w:sz w:val="24"/>
                <w:szCs w:val="24"/>
              </w:rPr>
            </w:pPr>
            <w:r w:rsidRPr="009B0CE7">
              <w:rPr>
                <w:rFonts w:ascii="Times New Roman" w:hAnsi="Times New Roman" w:cs="Times New Roman"/>
                <w:sz w:val="24"/>
                <w:szCs w:val="24"/>
              </w:rPr>
              <w:t>г) отражение положительного финансового результата;</w:t>
            </w:r>
          </w:p>
          <w:p w14:paraId="42C8B489" w14:textId="77777777" w:rsidR="007F57EE" w:rsidRPr="009B0CE7" w:rsidRDefault="007F57EE" w:rsidP="00723344">
            <w:pPr>
              <w:autoSpaceDE w:val="0"/>
              <w:autoSpaceDN w:val="0"/>
              <w:adjustRightInd w:val="0"/>
              <w:spacing w:after="40"/>
              <w:jc w:val="both"/>
              <w:rPr>
                <w:rFonts w:ascii="Times New Roman" w:hAnsi="Times New Roman" w:cs="Times New Roman"/>
                <w:sz w:val="24"/>
                <w:szCs w:val="24"/>
              </w:rPr>
            </w:pPr>
            <w:r w:rsidRPr="009B0CE7">
              <w:rPr>
                <w:rFonts w:ascii="Times New Roman" w:hAnsi="Times New Roman" w:cs="Times New Roman"/>
                <w:sz w:val="24"/>
                <w:szCs w:val="24"/>
              </w:rPr>
              <w:t>Дебет счета № 61212 «Выбытие (реализация) и погашение приобретенных прав требования» / Кредит счета № 70601 «Доходы» (в ОФР по символам раздела 1 «Доходы (кроме процентных) от операций с предоставленными кредитами и прочими размещенными средствами» части 2 «Операционные доходы»);</w:t>
            </w:r>
          </w:p>
          <w:p w14:paraId="28C2BF9E" w14:textId="77777777" w:rsidR="007F57EE" w:rsidRPr="009B0CE7" w:rsidRDefault="007F57EE" w:rsidP="00723344">
            <w:pPr>
              <w:autoSpaceDE w:val="0"/>
              <w:autoSpaceDN w:val="0"/>
              <w:adjustRightInd w:val="0"/>
              <w:spacing w:after="40"/>
              <w:jc w:val="both"/>
              <w:rPr>
                <w:rFonts w:ascii="Times New Roman" w:hAnsi="Times New Roman" w:cs="Times New Roman"/>
                <w:sz w:val="24"/>
                <w:szCs w:val="24"/>
              </w:rPr>
            </w:pPr>
            <w:r w:rsidRPr="009B0CE7">
              <w:rPr>
                <w:rFonts w:ascii="Times New Roman" w:hAnsi="Times New Roman" w:cs="Times New Roman"/>
                <w:sz w:val="24"/>
                <w:szCs w:val="24"/>
              </w:rPr>
              <w:t>д) списание номинальной стоимости ППТ:</w:t>
            </w:r>
          </w:p>
          <w:p w14:paraId="523DCDB0" w14:textId="77777777" w:rsidR="007F57EE" w:rsidRPr="009B0CE7" w:rsidRDefault="007F57EE" w:rsidP="00723344">
            <w:pPr>
              <w:autoSpaceDE w:val="0"/>
              <w:autoSpaceDN w:val="0"/>
              <w:adjustRightInd w:val="0"/>
              <w:spacing w:after="40"/>
              <w:jc w:val="both"/>
              <w:rPr>
                <w:rFonts w:ascii="Times New Roman" w:hAnsi="Times New Roman" w:cs="Times New Roman"/>
                <w:sz w:val="24"/>
                <w:szCs w:val="24"/>
              </w:rPr>
            </w:pPr>
            <w:r w:rsidRPr="009B0CE7">
              <w:rPr>
                <w:rFonts w:ascii="Times New Roman" w:hAnsi="Times New Roman" w:cs="Times New Roman"/>
                <w:sz w:val="24"/>
                <w:szCs w:val="24"/>
              </w:rPr>
              <w:t>Дебет счета № 99999 «Счет для корреспонденции с активными счетами при двойной записи» / Кредит счета № 91418 «Номинальная стоимость приобретенных прав требования»;</w:t>
            </w:r>
          </w:p>
          <w:p w14:paraId="2808C91B" w14:textId="77777777" w:rsidR="007F57EE" w:rsidRPr="009B0CE7" w:rsidRDefault="007F57EE" w:rsidP="00723344">
            <w:pPr>
              <w:autoSpaceDE w:val="0"/>
              <w:autoSpaceDN w:val="0"/>
              <w:adjustRightInd w:val="0"/>
              <w:spacing w:after="40"/>
              <w:jc w:val="both"/>
              <w:rPr>
                <w:rFonts w:ascii="Times New Roman" w:hAnsi="Times New Roman" w:cs="Times New Roman"/>
                <w:sz w:val="24"/>
                <w:szCs w:val="24"/>
              </w:rPr>
            </w:pPr>
            <w:r w:rsidRPr="009B0CE7">
              <w:rPr>
                <w:rFonts w:ascii="Times New Roman" w:hAnsi="Times New Roman" w:cs="Times New Roman"/>
                <w:sz w:val="24"/>
                <w:szCs w:val="24"/>
              </w:rPr>
              <w:t>е) списание полученного в обеспечение имущества:</w:t>
            </w:r>
          </w:p>
          <w:p w14:paraId="7417E76C" w14:textId="77777777" w:rsidR="007F57EE" w:rsidRPr="009B0CE7" w:rsidRDefault="007F57EE" w:rsidP="00723344">
            <w:pPr>
              <w:autoSpaceDE w:val="0"/>
              <w:autoSpaceDN w:val="0"/>
              <w:adjustRightInd w:val="0"/>
              <w:spacing w:after="40"/>
              <w:ind w:firstLine="709"/>
              <w:jc w:val="both"/>
              <w:rPr>
                <w:rFonts w:ascii="Times New Roman" w:hAnsi="Times New Roman" w:cs="Times New Roman"/>
                <w:sz w:val="24"/>
                <w:szCs w:val="24"/>
              </w:rPr>
            </w:pPr>
            <w:r w:rsidRPr="009B0CE7">
              <w:rPr>
                <w:rFonts w:ascii="Times New Roman" w:hAnsi="Times New Roman" w:cs="Times New Roman"/>
                <w:sz w:val="24"/>
                <w:szCs w:val="24"/>
              </w:rPr>
              <w:lastRenderedPageBreak/>
              <w:t>Дебет счета № 91312 «Имущество, принятое в обеспечение по размещенным средствам, кроме ценных бумаг и драгоценных металлов» / Кредит счета № 99998 «Счет для корреспонденции с пассивными счетами при двойной записи».</w:t>
            </w:r>
          </w:p>
          <w:p w14:paraId="54161989" w14:textId="77777777" w:rsidR="007F57EE" w:rsidRPr="009B0CE7" w:rsidRDefault="007F57EE" w:rsidP="00723344">
            <w:pPr>
              <w:autoSpaceDE w:val="0"/>
              <w:autoSpaceDN w:val="0"/>
              <w:adjustRightInd w:val="0"/>
              <w:spacing w:after="40"/>
              <w:ind w:firstLine="709"/>
              <w:jc w:val="both"/>
              <w:rPr>
                <w:rFonts w:ascii="Times New Roman" w:hAnsi="Times New Roman" w:cs="Times New Roman"/>
                <w:sz w:val="24"/>
                <w:szCs w:val="24"/>
              </w:rPr>
            </w:pPr>
            <w:r w:rsidRPr="009B0CE7">
              <w:rPr>
                <w:rFonts w:ascii="Times New Roman" w:hAnsi="Times New Roman" w:cs="Times New Roman"/>
                <w:sz w:val="24"/>
                <w:szCs w:val="24"/>
              </w:rPr>
              <w:t>В период отражения корректирующих событий после отчетной даты обнаружена ошибка в размере финансового результата прошлого года от реализации задолженности по ППТ, будут выполняться следующие проводки с использованием исправительных записей:</w:t>
            </w:r>
          </w:p>
          <w:p w14:paraId="6EDE8DFC" w14:textId="77777777" w:rsidR="007F57EE" w:rsidRPr="009B0CE7" w:rsidRDefault="007F57EE" w:rsidP="00723344">
            <w:pPr>
              <w:autoSpaceDE w:val="0"/>
              <w:autoSpaceDN w:val="0"/>
              <w:adjustRightInd w:val="0"/>
              <w:spacing w:after="40"/>
              <w:ind w:firstLine="709"/>
              <w:jc w:val="both"/>
              <w:rPr>
                <w:rFonts w:ascii="Times New Roman" w:hAnsi="Times New Roman" w:cs="Times New Roman"/>
                <w:sz w:val="24"/>
                <w:szCs w:val="24"/>
              </w:rPr>
            </w:pPr>
            <w:r w:rsidRPr="009B0CE7">
              <w:rPr>
                <w:rFonts w:ascii="Times New Roman" w:hAnsi="Times New Roman" w:cs="Times New Roman"/>
                <w:sz w:val="24"/>
                <w:szCs w:val="24"/>
              </w:rPr>
              <w:t xml:space="preserve">Дебет счета № 70701 «Финансовый результат прошлого года» «Доходы» (в ОФР по символам раздела 1 «Доходы (кроме процентных) от операций с предоставленными кредитами и прочими размещенными средствами» части 2 «Операционные доходы») / Кредит счета № 61212 «Выбытие (реализация) и погашение приобретенных прав требования» и </w:t>
            </w:r>
          </w:p>
          <w:p w14:paraId="6AF9E7FE" w14:textId="77777777" w:rsidR="007F57EE" w:rsidRPr="009B0CE7" w:rsidRDefault="007F57EE" w:rsidP="00723344">
            <w:pPr>
              <w:autoSpaceDE w:val="0"/>
              <w:autoSpaceDN w:val="0"/>
              <w:adjustRightInd w:val="0"/>
              <w:spacing w:after="40"/>
              <w:ind w:firstLine="709"/>
              <w:jc w:val="both"/>
              <w:rPr>
                <w:rFonts w:ascii="Times New Roman" w:hAnsi="Times New Roman" w:cs="Times New Roman"/>
                <w:sz w:val="24"/>
                <w:szCs w:val="24"/>
              </w:rPr>
            </w:pPr>
            <w:r w:rsidRPr="009B0CE7">
              <w:rPr>
                <w:rFonts w:ascii="Times New Roman" w:hAnsi="Times New Roman" w:cs="Times New Roman"/>
                <w:sz w:val="24"/>
                <w:szCs w:val="24"/>
              </w:rPr>
              <w:t>Дебет счета № 61212 «Выбытие (реализация) и погашение приобретенных прав требования» / Кредит счета № 47801 «Права требования по договорам на предоставление (размещение) денежных средств, исполнение обязательств по которым обеспечивается ипотекой».</w:t>
            </w:r>
          </w:p>
          <w:p w14:paraId="1045E766" w14:textId="77777777" w:rsidR="007F57EE" w:rsidRPr="009B0CE7" w:rsidRDefault="007F57EE" w:rsidP="00723344">
            <w:pPr>
              <w:autoSpaceDE w:val="0"/>
              <w:autoSpaceDN w:val="0"/>
              <w:adjustRightInd w:val="0"/>
              <w:spacing w:after="40"/>
              <w:ind w:firstLine="709"/>
              <w:jc w:val="both"/>
              <w:rPr>
                <w:rFonts w:ascii="Times New Roman" w:hAnsi="Times New Roman" w:cs="Times New Roman"/>
                <w:sz w:val="24"/>
                <w:szCs w:val="24"/>
              </w:rPr>
            </w:pPr>
            <w:r w:rsidRPr="009B0CE7">
              <w:rPr>
                <w:rFonts w:ascii="Times New Roman" w:hAnsi="Times New Roman" w:cs="Times New Roman"/>
                <w:sz w:val="24"/>
                <w:szCs w:val="24"/>
              </w:rPr>
              <w:t xml:space="preserve">Поскольку проводка по корректировке финансового результата прошлого года подлежит отражению в Ведомости оборотов по отражению событий после отчетной даты по форме приложения № 10 к Положению № 579-П и Сводной ведомости оборотов по отражению событий после отчетной даты по форме приложения № 11 к Положению № 579-П (далее - Сводная ведомость оборотов), то в Сводной ведомости оборотов на счете № 61212 «Выбытие (реализация) и погашение приобретенных прав требования» сформируется ненулевой остаток. </w:t>
            </w:r>
          </w:p>
          <w:p w14:paraId="64CAEBB9" w14:textId="77777777" w:rsidR="007F57EE" w:rsidRPr="009B0CE7" w:rsidRDefault="007F57EE" w:rsidP="00723344">
            <w:pPr>
              <w:autoSpaceDE w:val="0"/>
              <w:autoSpaceDN w:val="0"/>
              <w:adjustRightInd w:val="0"/>
              <w:spacing w:after="40"/>
              <w:ind w:firstLine="709"/>
              <w:jc w:val="both"/>
              <w:rPr>
                <w:rFonts w:ascii="Times New Roman" w:hAnsi="Times New Roman" w:cs="Times New Roman"/>
                <w:sz w:val="24"/>
                <w:szCs w:val="24"/>
              </w:rPr>
            </w:pPr>
            <w:r w:rsidRPr="009B0CE7">
              <w:rPr>
                <w:rFonts w:ascii="Times New Roman" w:hAnsi="Times New Roman" w:cs="Times New Roman"/>
                <w:sz w:val="24"/>
                <w:szCs w:val="24"/>
              </w:rPr>
              <w:t>В связи с этим просим разъяснить, допускается ли в описанной выше ситуации при составлении годовой отчетности в Сводной ведомости оборотов наличие остатка на счете № 612 «Выбытие и реализация»? Возможно ли в целях недопущения остатка на счете № 612 «Выбытие и реализация» включать в Сводную ведомость оборотов другие исправительные записи, не затрагивающие счета финансового результата прошлого года?</w:t>
            </w:r>
          </w:p>
          <w:p w14:paraId="4B47D435" w14:textId="07C615DF" w:rsidR="00B21157" w:rsidRPr="009B0CE7" w:rsidRDefault="007F57EE" w:rsidP="00723344">
            <w:pPr>
              <w:autoSpaceDE w:val="0"/>
              <w:autoSpaceDN w:val="0"/>
              <w:adjustRightInd w:val="0"/>
              <w:spacing w:after="40"/>
              <w:ind w:firstLine="709"/>
              <w:jc w:val="both"/>
              <w:rPr>
                <w:rFonts w:ascii="Times New Roman" w:hAnsi="Times New Roman" w:cs="Times New Roman"/>
                <w:sz w:val="24"/>
                <w:szCs w:val="24"/>
              </w:rPr>
            </w:pPr>
            <w:r w:rsidRPr="009B0CE7">
              <w:rPr>
                <w:rFonts w:ascii="Times New Roman" w:hAnsi="Times New Roman" w:cs="Times New Roman"/>
                <w:sz w:val="24"/>
                <w:szCs w:val="24"/>
              </w:rPr>
              <w:t>В случае, если ни один из вариантов не является верным, просим разъяснить порядок бухгалтерского учета событий после отчетной даты в подобных ситуациях.</w:t>
            </w:r>
          </w:p>
        </w:tc>
        <w:tc>
          <w:tcPr>
            <w:tcW w:w="0" w:type="auto"/>
          </w:tcPr>
          <w:p w14:paraId="2D46D9A9" w14:textId="77777777" w:rsidR="002A763E" w:rsidRPr="009B0CE7" w:rsidRDefault="002A763E" w:rsidP="00723344">
            <w:pPr>
              <w:pStyle w:val="11"/>
              <w:keepNext/>
              <w:keepLines/>
              <w:shd w:val="clear" w:color="auto" w:fill="auto"/>
              <w:spacing w:after="40" w:line="240" w:lineRule="auto"/>
              <w:jc w:val="both"/>
              <w:rPr>
                <w:sz w:val="24"/>
                <w:szCs w:val="24"/>
              </w:rPr>
            </w:pPr>
            <w:bookmarkStart w:id="2" w:name="bookmark2"/>
            <w:bookmarkStart w:id="3" w:name="bookmark3"/>
            <w:r w:rsidRPr="009B0CE7">
              <w:rPr>
                <w:sz w:val="24"/>
                <w:szCs w:val="24"/>
              </w:rPr>
              <w:lastRenderedPageBreak/>
              <w:t>Ответ на вопрос 2.</w:t>
            </w:r>
            <w:bookmarkEnd w:id="2"/>
            <w:bookmarkEnd w:id="3"/>
          </w:p>
          <w:p w14:paraId="1218FA53" w14:textId="77777777" w:rsidR="002A763E" w:rsidRPr="009B0CE7" w:rsidRDefault="002A763E" w:rsidP="00723344">
            <w:pPr>
              <w:pStyle w:val="1"/>
              <w:shd w:val="clear" w:color="auto" w:fill="auto"/>
              <w:spacing w:after="40" w:line="240" w:lineRule="auto"/>
              <w:ind w:firstLine="740"/>
              <w:rPr>
                <w:sz w:val="24"/>
                <w:szCs w:val="24"/>
              </w:rPr>
            </w:pPr>
            <w:r w:rsidRPr="009B0CE7">
              <w:rPr>
                <w:sz w:val="24"/>
                <w:szCs w:val="24"/>
              </w:rPr>
              <w:t>В силу требований Указания № 3054-У</w:t>
            </w:r>
            <w:r w:rsidRPr="009B0CE7">
              <w:rPr>
                <w:sz w:val="24"/>
                <w:szCs w:val="24"/>
                <w:vertAlign w:val="superscript"/>
              </w:rPr>
              <w:footnoteReference w:id="3"/>
            </w:r>
            <w:r w:rsidRPr="009B0CE7">
              <w:rPr>
                <w:sz w:val="24"/>
                <w:szCs w:val="24"/>
              </w:rPr>
              <w:t xml:space="preserve"> при отражении в бухгалтерском учете событий после отчетной даты корреспонденция со счетами по учету размещенных денежных средств запрещена. Также Указанием № 3054-У не </w:t>
            </w:r>
            <w:r w:rsidRPr="009B0CE7">
              <w:rPr>
                <w:sz w:val="24"/>
                <w:szCs w:val="24"/>
              </w:rPr>
              <w:lastRenderedPageBreak/>
              <w:t>предусмотрена при отражении событий после отчетной даты корреспонденция со счетом по учету выбытия (реализации).</w:t>
            </w:r>
          </w:p>
          <w:p w14:paraId="39318E5F" w14:textId="128E7C43" w:rsidR="00B21157" w:rsidRPr="009B0CE7" w:rsidRDefault="002A763E" w:rsidP="00723344">
            <w:pPr>
              <w:pStyle w:val="1"/>
              <w:shd w:val="clear" w:color="auto" w:fill="auto"/>
              <w:spacing w:after="40" w:line="240" w:lineRule="auto"/>
              <w:ind w:firstLine="740"/>
              <w:rPr>
                <w:sz w:val="24"/>
                <w:szCs w:val="24"/>
              </w:rPr>
            </w:pPr>
            <w:r w:rsidRPr="009B0CE7">
              <w:rPr>
                <w:sz w:val="24"/>
                <w:szCs w:val="24"/>
              </w:rPr>
              <w:t>Таким образом, в изложенной в вопросе ситуации исправительную запись необходимо сформировать по дебету счета № 70701 «Финансовый результат прошлого года. Доходы» и кредиту счета № 47422 «Обязательства по прочим операциям», без применения счета № 61212 «Выбытие (реализация) и погашение приобретенных прав требования».</w:t>
            </w:r>
          </w:p>
        </w:tc>
      </w:tr>
      <w:tr w:rsidR="000C768B" w:rsidRPr="009B0CE7" w14:paraId="33433BFA" w14:textId="77777777" w:rsidTr="00C77126">
        <w:tc>
          <w:tcPr>
            <w:tcW w:w="0" w:type="auto"/>
          </w:tcPr>
          <w:p w14:paraId="683612E7" w14:textId="594865B9" w:rsidR="00B21157" w:rsidRPr="009B0CE7" w:rsidRDefault="00B21157" w:rsidP="00C77126">
            <w:pPr>
              <w:spacing w:after="40"/>
              <w:jc w:val="both"/>
              <w:rPr>
                <w:rFonts w:ascii="Times New Roman" w:hAnsi="Times New Roman" w:cs="Times New Roman"/>
                <w:sz w:val="24"/>
                <w:szCs w:val="24"/>
              </w:rPr>
            </w:pPr>
            <w:r w:rsidRPr="009B0CE7">
              <w:rPr>
                <w:rFonts w:ascii="Times New Roman" w:hAnsi="Times New Roman" w:cs="Times New Roman"/>
                <w:sz w:val="24"/>
                <w:szCs w:val="24"/>
              </w:rPr>
              <w:lastRenderedPageBreak/>
              <w:t>3</w:t>
            </w:r>
          </w:p>
        </w:tc>
        <w:tc>
          <w:tcPr>
            <w:tcW w:w="0" w:type="auto"/>
          </w:tcPr>
          <w:p w14:paraId="56A99D64" w14:textId="65B12957" w:rsidR="00B21157" w:rsidRPr="009B0CE7" w:rsidRDefault="007F57EE" w:rsidP="00723344">
            <w:pPr>
              <w:spacing w:after="40"/>
              <w:ind w:firstLine="709"/>
              <w:jc w:val="both"/>
              <w:rPr>
                <w:rFonts w:ascii="Times New Roman" w:hAnsi="Times New Roman" w:cs="Times New Roman"/>
                <w:sz w:val="24"/>
                <w:szCs w:val="24"/>
              </w:rPr>
            </w:pPr>
            <w:r w:rsidRPr="009B0CE7">
              <w:rPr>
                <w:rFonts w:ascii="Times New Roman" w:hAnsi="Times New Roman" w:cs="Times New Roman"/>
                <w:b/>
                <w:bCs/>
                <w:sz w:val="24"/>
                <w:szCs w:val="24"/>
                <w:lang w:eastAsia="ru-RU"/>
              </w:rPr>
              <w:t>3</w:t>
            </w:r>
            <w:r w:rsidRPr="009B0CE7">
              <w:rPr>
                <w:rFonts w:ascii="Times New Roman" w:hAnsi="Times New Roman" w:cs="Times New Roman"/>
                <w:sz w:val="24"/>
                <w:szCs w:val="24"/>
                <w:lang w:eastAsia="ru-RU"/>
              </w:rPr>
              <w:t>. Планируется ли обновление Положений Банка России в части бухгалтерского учета, где присутствует до сих пор старый план счетов (например, по драгоценным металлам?</w:t>
            </w:r>
          </w:p>
        </w:tc>
        <w:tc>
          <w:tcPr>
            <w:tcW w:w="0" w:type="auto"/>
          </w:tcPr>
          <w:p w14:paraId="22BDB60D" w14:textId="77777777" w:rsidR="002A763E" w:rsidRPr="009B0CE7" w:rsidRDefault="002A763E" w:rsidP="00723344">
            <w:pPr>
              <w:pStyle w:val="11"/>
              <w:keepNext/>
              <w:keepLines/>
              <w:shd w:val="clear" w:color="auto" w:fill="auto"/>
              <w:spacing w:after="40" w:line="240" w:lineRule="auto"/>
              <w:jc w:val="both"/>
              <w:rPr>
                <w:sz w:val="24"/>
                <w:szCs w:val="24"/>
              </w:rPr>
            </w:pPr>
            <w:bookmarkStart w:id="4" w:name="bookmark4"/>
            <w:bookmarkStart w:id="5" w:name="bookmark5"/>
            <w:r w:rsidRPr="009B0CE7">
              <w:rPr>
                <w:sz w:val="24"/>
                <w:szCs w:val="24"/>
              </w:rPr>
              <w:t>Ответ на вопрос 3.</w:t>
            </w:r>
            <w:bookmarkEnd w:id="4"/>
            <w:bookmarkEnd w:id="5"/>
          </w:p>
          <w:p w14:paraId="62FDE7B6" w14:textId="77777777" w:rsidR="002A763E" w:rsidRPr="009B0CE7" w:rsidRDefault="002A763E" w:rsidP="00723344">
            <w:pPr>
              <w:pStyle w:val="1"/>
              <w:shd w:val="clear" w:color="auto" w:fill="auto"/>
              <w:spacing w:after="40" w:line="240" w:lineRule="auto"/>
              <w:ind w:firstLine="740"/>
              <w:rPr>
                <w:sz w:val="24"/>
                <w:szCs w:val="24"/>
              </w:rPr>
            </w:pPr>
            <w:r w:rsidRPr="009B0CE7">
              <w:rPr>
                <w:sz w:val="24"/>
                <w:szCs w:val="24"/>
              </w:rPr>
              <w:t>Нормативные акты Банка России, упоминаемые в вопросе 3, необходимо применять в части, не противоречащей Положению № 579-П.</w:t>
            </w:r>
          </w:p>
          <w:p w14:paraId="7D8004C0" w14:textId="690C2904" w:rsidR="00B21157" w:rsidRPr="009B0CE7" w:rsidRDefault="002A763E" w:rsidP="00723344">
            <w:pPr>
              <w:pStyle w:val="1"/>
              <w:shd w:val="clear" w:color="auto" w:fill="auto"/>
              <w:spacing w:after="40" w:line="240" w:lineRule="auto"/>
              <w:ind w:firstLine="740"/>
              <w:rPr>
                <w:sz w:val="24"/>
                <w:szCs w:val="24"/>
              </w:rPr>
            </w:pPr>
            <w:r w:rsidRPr="009B0CE7">
              <w:rPr>
                <w:sz w:val="24"/>
                <w:szCs w:val="24"/>
              </w:rPr>
              <w:t>Предложения кредитных организаций по актуализации нормативной базы по бухгалтерскому учету могут быть направлены в Департамент регулирования бухгалтерского учета для рассмотрения и принятия соответствующих решений.</w:t>
            </w:r>
          </w:p>
        </w:tc>
      </w:tr>
      <w:tr w:rsidR="000C768B" w:rsidRPr="009B0CE7" w14:paraId="4579469F" w14:textId="77777777" w:rsidTr="00C77126">
        <w:tc>
          <w:tcPr>
            <w:tcW w:w="0" w:type="auto"/>
          </w:tcPr>
          <w:p w14:paraId="3560B3F9" w14:textId="4973470B" w:rsidR="00B21157" w:rsidRPr="009B0CE7" w:rsidRDefault="00B21157" w:rsidP="00C77126">
            <w:pPr>
              <w:spacing w:after="40"/>
              <w:jc w:val="both"/>
              <w:rPr>
                <w:rFonts w:ascii="Times New Roman" w:hAnsi="Times New Roman" w:cs="Times New Roman"/>
                <w:sz w:val="24"/>
                <w:szCs w:val="24"/>
              </w:rPr>
            </w:pPr>
            <w:r w:rsidRPr="009B0CE7">
              <w:rPr>
                <w:rFonts w:ascii="Times New Roman" w:hAnsi="Times New Roman" w:cs="Times New Roman"/>
                <w:sz w:val="24"/>
                <w:szCs w:val="24"/>
              </w:rPr>
              <w:t>4</w:t>
            </w:r>
          </w:p>
        </w:tc>
        <w:tc>
          <w:tcPr>
            <w:tcW w:w="0" w:type="auto"/>
          </w:tcPr>
          <w:p w14:paraId="43D0FE42" w14:textId="77777777" w:rsidR="007F57EE" w:rsidRPr="009B0CE7" w:rsidRDefault="007F57EE" w:rsidP="00723344">
            <w:pPr>
              <w:spacing w:after="40"/>
              <w:ind w:firstLine="709"/>
              <w:jc w:val="both"/>
              <w:rPr>
                <w:rFonts w:ascii="Times New Roman" w:hAnsi="Times New Roman" w:cs="Times New Roman"/>
                <w:bCs/>
                <w:sz w:val="24"/>
                <w:szCs w:val="24"/>
                <w:lang w:eastAsia="ru-RU"/>
              </w:rPr>
            </w:pPr>
            <w:r w:rsidRPr="009B0CE7">
              <w:rPr>
                <w:rFonts w:ascii="Times New Roman" w:hAnsi="Times New Roman" w:cs="Times New Roman"/>
                <w:b/>
                <w:bCs/>
                <w:sz w:val="24"/>
                <w:szCs w:val="24"/>
                <w:lang w:eastAsia="ru-RU"/>
              </w:rPr>
              <w:t xml:space="preserve">4. </w:t>
            </w:r>
            <w:r w:rsidRPr="009B0CE7">
              <w:rPr>
                <w:rFonts w:ascii="Times New Roman" w:hAnsi="Times New Roman" w:cs="Times New Roman"/>
                <w:bCs/>
                <w:sz w:val="24"/>
                <w:szCs w:val="24"/>
                <w:lang w:eastAsia="ru-RU"/>
              </w:rPr>
              <w:t>В соответствии с Положением № 579-П учет обеспечения, полученного по размещенным средствам и условным обязательствам, осуществляется на лицевых счетах в разрезе договоров.</w:t>
            </w:r>
          </w:p>
          <w:p w14:paraId="7CF80711" w14:textId="1CB50FE6" w:rsidR="00B21157" w:rsidRPr="009B0CE7" w:rsidRDefault="007F57EE" w:rsidP="00723344">
            <w:pPr>
              <w:spacing w:after="40"/>
              <w:ind w:firstLine="709"/>
              <w:jc w:val="both"/>
              <w:rPr>
                <w:rFonts w:ascii="Times New Roman" w:hAnsi="Times New Roman" w:cs="Times New Roman"/>
                <w:sz w:val="24"/>
                <w:szCs w:val="24"/>
              </w:rPr>
            </w:pPr>
            <w:r w:rsidRPr="009B0CE7">
              <w:rPr>
                <w:rFonts w:ascii="Times New Roman" w:hAnsi="Times New Roman" w:cs="Times New Roman"/>
                <w:bCs/>
                <w:sz w:val="24"/>
                <w:szCs w:val="24"/>
                <w:lang w:eastAsia="ru-RU"/>
              </w:rPr>
              <w:t>Планируется ли внесение изменений в Положение 579-П в части учета в обязательном порядке на отдельных лицевых счетах объектов обеспечения, полученных по размещенным средствам и условным обязательствам?</w:t>
            </w:r>
          </w:p>
        </w:tc>
        <w:tc>
          <w:tcPr>
            <w:tcW w:w="0" w:type="auto"/>
          </w:tcPr>
          <w:p w14:paraId="4C0E3814" w14:textId="77777777" w:rsidR="002A763E" w:rsidRPr="009B0CE7" w:rsidRDefault="002A763E" w:rsidP="00723344">
            <w:pPr>
              <w:pStyle w:val="11"/>
              <w:keepNext/>
              <w:keepLines/>
              <w:shd w:val="clear" w:color="auto" w:fill="auto"/>
              <w:spacing w:after="40" w:line="240" w:lineRule="auto"/>
              <w:jc w:val="both"/>
              <w:rPr>
                <w:sz w:val="24"/>
                <w:szCs w:val="24"/>
              </w:rPr>
            </w:pPr>
            <w:bookmarkStart w:id="6" w:name="bookmark6"/>
            <w:bookmarkStart w:id="7" w:name="bookmark7"/>
            <w:r w:rsidRPr="009B0CE7">
              <w:rPr>
                <w:sz w:val="24"/>
                <w:szCs w:val="24"/>
              </w:rPr>
              <w:t>Ответ на вопрос 4.</w:t>
            </w:r>
            <w:bookmarkEnd w:id="6"/>
            <w:bookmarkEnd w:id="7"/>
          </w:p>
          <w:p w14:paraId="49EC3A93" w14:textId="0DB018F9" w:rsidR="002A763E" w:rsidRPr="009B0CE7" w:rsidRDefault="002A763E" w:rsidP="00723344">
            <w:pPr>
              <w:pStyle w:val="1"/>
              <w:shd w:val="clear" w:color="auto" w:fill="auto"/>
              <w:tabs>
                <w:tab w:val="left" w:pos="3006"/>
              </w:tabs>
              <w:spacing w:after="40" w:line="240" w:lineRule="auto"/>
              <w:ind w:firstLine="740"/>
              <w:rPr>
                <w:sz w:val="24"/>
                <w:szCs w:val="24"/>
              </w:rPr>
            </w:pPr>
            <w:r w:rsidRPr="009B0CE7">
              <w:rPr>
                <w:sz w:val="24"/>
                <w:szCs w:val="24"/>
              </w:rPr>
              <w:t>Положением №</w:t>
            </w:r>
            <w:r w:rsidR="00B86BB2" w:rsidRPr="009B0CE7">
              <w:rPr>
                <w:sz w:val="24"/>
                <w:szCs w:val="24"/>
              </w:rPr>
              <w:t xml:space="preserve"> </w:t>
            </w:r>
            <w:r w:rsidRPr="009B0CE7">
              <w:rPr>
                <w:sz w:val="24"/>
                <w:szCs w:val="24"/>
              </w:rPr>
              <w:t>579-П не предусмотрено отражение обеспечения,</w:t>
            </w:r>
            <w:r w:rsidR="00B86BB2" w:rsidRPr="009B0CE7">
              <w:rPr>
                <w:sz w:val="24"/>
                <w:szCs w:val="24"/>
              </w:rPr>
              <w:t xml:space="preserve"> </w:t>
            </w:r>
            <w:r w:rsidRPr="009B0CE7">
              <w:rPr>
                <w:sz w:val="24"/>
                <w:szCs w:val="24"/>
              </w:rPr>
              <w:t>полученного под какие-либо внебалансовые статьи, в том числе по выданным банковским гарантиям, неиспользованным кредитным линиям и лимитам по предоставлению средств в виде «овердрафт» и «под лимит задолженности», на внебалансовых счетах, которые согласно их характеристике предназначены для учета обеспечения по привлеченным и размещенным средствам.</w:t>
            </w:r>
          </w:p>
          <w:p w14:paraId="59E51C3D" w14:textId="12955B5E" w:rsidR="00B21157" w:rsidRPr="009B0CE7" w:rsidRDefault="002A763E" w:rsidP="00723344">
            <w:pPr>
              <w:pStyle w:val="1"/>
              <w:shd w:val="clear" w:color="auto" w:fill="auto"/>
              <w:tabs>
                <w:tab w:val="left" w:pos="8986"/>
              </w:tabs>
              <w:spacing w:after="40" w:line="240" w:lineRule="auto"/>
              <w:ind w:firstLine="740"/>
              <w:rPr>
                <w:sz w:val="24"/>
                <w:szCs w:val="24"/>
              </w:rPr>
            </w:pPr>
            <w:r w:rsidRPr="009B0CE7">
              <w:rPr>
                <w:sz w:val="24"/>
                <w:szCs w:val="24"/>
              </w:rPr>
              <w:t>Что касается ведения аналитического учета обеспечения, полученного по размещенным средствам, то согласно пункту 9.23 части II Положения № 579-П на соответствующих счетах второго порядка внебалансового счета №</w:t>
            </w:r>
            <w:r w:rsidR="00B86BB2" w:rsidRPr="009B0CE7">
              <w:rPr>
                <w:sz w:val="24"/>
                <w:szCs w:val="24"/>
              </w:rPr>
              <w:t xml:space="preserve"> </w:t>
            </w:r>
            <w:r w:rsidRPr="009B0CE7">
              <w:rPr>
                <w:sz w:val="24"/>
                <w:szCs w:val="24"/>
              </w:rPr>
              <w:t>913</w:t>
            </w:r>
            <w:r w:rsidR="00B86BB2" w:rsidRPr="009B0CE7">
              <w:rPr>
                <w:sz w:val="24"/>
                <w:szCs w:val="24"/>
              </w:rPr>
              <w:t xml:space="preserve"> </w:t>
            </w:r>
            <w:r w:rsidRPr="009B0CE7">
              <w:rPr>
                <w:sz w:val="24"/>
                <w:szCs w:val="24"/>
              </w:rPr>
              <w:t>«Обеспечение, полученное по размещенным средствам, и условные обязательства» лицевые счета должны открываться на каждый вид обеспечения и договор.</w:t>
            </w:r>
          </w:p>
        </w:tc>
      </w:tr>
      <w:tr w:rsidR="000C768B" w:rsidRPr="009B0CE7" w14:paraId="643ABB0E" w14:textId="77777777" w:rsidTr="00C77126">
        <w:tc>
          <w:tcPr>
            <w:tcW w:w="0" w:type="auto"/>
          </w:tcPr>
          <w:p w14:paraId="58972245" w14:textId="66794CDB" w:rsidR="00B21157" w:rsidRPr="009B0CE7" w:rsidRDefault="00B21157" w:rsidP="00C77126">
            <w:pPr>
              <w:spacing w:after="40"/>
              <w:jc w:val="both"/>
              <w:rPr>
                <w:rFonts w:ascii="Times New Roman" w:hAnsi="Times New Roman" w:cs="Times New Roman"/>
                <w:sz w:val="24"/>
                <w:szCs w:val="24"/>
              </w:rPr>
            </w:pPr>
            <w:r w:rsidRPr="009B0CE7">
              <w:rPr>
                <w:rFonts w:ascii="Times New Roman" w:hAnsi="Times New Roman" w:cs="Times New Roman"/>
                <w:sz w:val="24"/>
                <w:szCs w:val="24"/>
              </w:rPr>
              <w:t>5</w:t>
            </w:r>
          </w:p>
        </w:tc>
        <w:tc>
          <w:tcPr>
            <w:tcW w:w="0" w:type="auto"/>
          </w:tcPr>
          <w:p w14:paraId="1E6DB795" w14:textId="77777777" w:rsidR="002A763E" w:rsidRPr="009B0CE7" w:rsidRDefault="002A763E" w:rsidP="00723344">
            <w:pPr>
              <w:tabs>
                <w:tab w:val="left" w:pos="851"/>
              </w:tabs>
              <w:spacing w:after="40"/>
              <w:ind w:firstLine="709"/>
              <w:jc w:val="both"/>
              <w:rPr>
                <w:rFonts w:ascii="Times New Roman" w:eastAsia="Calibri" w:hAnsi="Times New Roman" w:cs="Times New Roman"/>
                <w:i/>
                <w:sz w:val="24"/>
                <w:szCs w:val="24"/>
              </w:rPr>
            </w:pPr>
            <w:r w:rsidRPr="009B0CE7">
              <w:rPr>
                <w:rFonts w:ascii="Times New Roman" w:eastAsia="Calibri" w:hAnsi="Times New Roman" w:cs="Times New Roman"/>
                <w:b/>
                <w:bCs/>
                <w:sz w:val="24"/>
                <w:szCs w:val="24"/>
              </w:rPr>
              <w:t>5.</w:t>
            </w:r>
            <w:r w:rsidRPr="009B0CE7">
              <w:rPr>
                <w:rFonts w:ascii="Times New Roman" w:eastAsia="Calibri" w:hAnsi="Times New Roman" w:cs="Times New Roman"/>
                <w:sz w:val="24"/>
                <w:szCs w:val="24"/>
              </w:rPr>
              <w:t xml:space="preserve"> В соответствии с п. 9.23. Положения № 579-П «</w:t>
            </w:r>
            <w:r w:rsidRPr="009B0CE7">
              <w:rPr>
                <w:rFonts w:ascii="Times New Roman" w:eastAsia="Calibri" w:hAnsi="Times New Roman" w:cs="Times New Roman"/>
                <w:i/>
                <w:sz w:val="24"/>
                <w:szCs w:val="24"/>
              </w:rPr>
              <w:t>На счете № 91317 «Условные обязательства кредитного характера, кроме выданных гарантий и поручительств» учитываются открытые кредитные линии заемщикам и ход использования этих линий, неиспользованные лимиты по предоставлению средств клиентам при отсутствии или недостаточности средств на их расчетном (текущем) счете («овердрафт») и на условиях «под лимит задолженности».</w:t>
            </w:r>
          </w:p>
          <w:p w14:paraId="72289170" w14:textId="77777777" w:rsidR="002A763E" w:rsidRPr="009B0CE7" w:rsidRDefault="002A763E" w:rsidP="00723344">
            <w:pPr>
              <w:tabs>
                <w:tab w:val="left" w:pos="851"/>
              </w:tabs>
              <w:spacing w:after="40"/>
              <w:ind w:firstLine="709"/>
              <w:jc w:val="both"/>
              <w:rPr>
                <w:rFonts w:ascii="Times New Roman" w:eastAsia="Calibri" w:hAnsi="Times New Roman" w:cs="Times New Roman"/>
                <w:i/>
                <w:sz w:val="24"/>
                <w:szCs w:val="24"/>
              </w:rPr>
            </w:pPr>
            <w:r w:rsidRPr="009B0CE7">
              <w:rPr>
                <w:rFonts w:ascii="Times New Roman" w:eastAsia="Calibri" w:hAnsi="Times New Roman" w:cs="Times New Roman"/>
                <w:i/>
                <w:sz w:val="24"/>
                <w:szCs w:val="24"/>
              </w:rPr>
              <w:t>По кредиту счета отражаются в договорной сумме открытые кредитные линии, суммы неиспользованных лимитов, установленных договорами, а также суммы восстановления лимитов при погашении задолженности (</w:t>
            </w:r>
            <w:r w:rsidRPr="009B0CE7">
              <w:rPr>
                <w:rFonts w:ascii="Times New Roman" w:eastAsia="Calibri" w:hAnsi="Times New Roman" w:cs="Times New Roman"/>
                <w:b/>
                <w:i/>
                <w:sz w:val="24"/>
                <w:szCs w:val="24"/>
              </w:rPr>
              <w:t>одновременно с записями по балансовым счетам</w:t>
            </w:r>
            <w:r w:rsidRPr="009B0CE7">
              <w:rPr>
                <w:rFonts w:ascii="Times New Roman" w:eastAsia="Calibri" w:hAnsi="Times New Roman" w:cs="Times New Roman"/>
                <w:i/>
                <w:sz w:val="24"/>
                <w:szCs w:val="24"/>
              </w:rPr>
              <w:t>) в корреспонденции со счетом № 99998.</w:t>
            </w:r>
          </w:p>
          <w:p w14:paraId="19606C60" w14:textId="77777777" w:rsidR="002A763E" w:rsidRPr="009B0CE7" w:rsidRDefault="002A763E" w:rsidP="00723344">
            <w:pPr>
              <w:tabs>
                <w:tab w:val="left" w:pos="851"/>
              </w:tabs>
              <w:spacing w:after="40"/>
              <w:ind w:firstLine="709"/>
              <w:jc w:val="both"/>
              <w:rPr>
                <w:rFonts w:ascii="Times New Roman" w:eastAsia="Calibri" w:hAnsi="Times New Roman" w:cs="Times New Roman"/>
                <w:sz w:val="24"/>
                <w:szCs w:val="24"/>
              </w:rPr>
            </w:pPr>
            <w:r w:rsidRPr="009B0CE7">
              <w:rPr>
                <w:rFonts w:ascii="Times New Roman" w:eastAsia="Calibri" w:hAnsi="Times New Roman" w:cs="Times New Roman"/>
                <w:i/>
                <w:sz w:val="24"/>
                <w:szCs w:val="24"/>
              </w:rPr>
              <w:t xml:space="preserve">По дебету счета отражается выданный в счет открытой кредитной линии кредит, уменьшение неиспользованного лимита по мере </w:t>
            </w:r>
            <w:r w:rsidRPr="009B0CE7">
              <w:rPr>
                <w:rFonts w:ascii="Times New Roman" w:eastAsia="Calibri" w:hAnsi="Times New Roman" w:cs="Times New Roman"/>
                <w:i/>
                <w:sz w:val="24"/>
                <w:szCs w:val="24"/>
              </w:rPr>
              <w:lastRenderedPageBreak/>
              <w:t>предоставления средств в его счет (одновременно с записями по балансовым счетам), а также суммы неиспользованных лимитов при прекращении дальнейшего предоставления средств в соответствии с условиями договора в корреспонденции со счетом № 99998</w:t>
            </w:r>
            <w:r w:rsidRPr="009B0CE7">
              <w:rPr>
                <w:rFonts w:ascii="Times New Roman" w:eastAsia="Calibri" w:hAnsi="Times New Roman" w:cs="Times New Roman"/>
                <w:sz w:val="24"/>
                <w:szCs w:val="24"/>
              </w:rPr>
              <w:t>».</w:t>
            </w:r>
          </w:p>
          <w:p w14:paraId="232A6DED" w14:textId="77777777" w:rsidR="002A763E" w:rsidRPr="009B0CE7" w:rsidRDefault="002A763E" w:rsidP="00723344">
            <w:pPr>
              <w:tabs>
                <w:tab w:val="left" w:pos="851"/>
              </w:tabs>
              <w:spacing w:after="40"/>
              <w:ind w:firstLine="709"/>
              <w:jc w:val="both"/>
              <w:rPr>
                <w:rFonts w:ascii="Times New Roman" w:eastAsia="Calibri" w:hAnsi="Times New Roman" w:cs="Times New Roman"/>
                <w:sz w:val="24"/>
                <w:szCs w:val="24"/>
              </w:rPr>
            </w:pPr>
            <w:r w:rsidRPr="009B0CE7">
              <w:rPr>
                <w:rFonts w:ascii="Times New Roman" w:eastAsia="Calibri" w:hAnsi="Times New Roman" w:cs="Times New Roman"/>
                <w:sz w:val="24"/>
                <w:szCs w:val="24"/>
              </w:rPr>
              <w:t>При этом бухгалтерский учет операций по размещению денежных средств по соглашениям (договорам) об открытии кредитной линии, предусматривающим установление заемщику лимит выдачи, лимит задолженности, учет операций по предоставлению денежных средств в форме овердрафта регламентируется Положением № 605-П</w:t>
            </w:r>
            <w:r w:rsidRPr="009B0CE7">
              <w:rPr>
                <w:rStyle w:val="ad"/>
                <w:rFonts w:ascii="Times New Roman" w:eastAsia="Calibri" w:hAnsi="Times New Roman" w:cs="Times New Roman"/>
                <w:sz w:val="24"/>
                <w:szCs w:val="24"/>
              </w:rPr>
              <w:footnoteReference w:id="4"/>
            </w:r>
            <w:r w:rsidRPr="009B0CE7">
              <w:rPr>
                <w:rFonts w:ascii="Times New Roman" w:eastAsia="Calibri" w:hAnsi="Times New Roman" w:cs="Times New Roman"/>
                <w:sz w:val="24"/>
                <w:szCs w:val="24"/>
              </w:rPr>
              <w:t xml:space="preserve">, в соответствии с которым: </w:t>
            </w:r>
          </w:p>
          <w:p w14:paraId="2DC7E8C7" w14:textId="77777777" w:rsidR="002A763E" w:rsidRPr="009B0CE7" w:rsidRDefault="002A763E" w:rsidP="00723344">
            <w:pPr>
              <w:tabs>
                <w:tab w:val="left" w:pos="851"/>
              </w:tabs>
              <w:spacing w:after="40"/>
              <w:ind w:firstLine="709"/>
              <w:jc w:val="both"/>
              <w:rPr>
                <w:rFonts w:ascii="Times New Roman" w:eastAsia="Calibri" w:hAnsi="Times New Roman" w:cs="Times New Roman"/>
                <w:sz w:val="24"/>
                <w:szCs w:val="24"/>
              </w:rPr>
            </w:pPr>
            <w:r w:rsidRPr="009B0CE7">
              <w:rPr>
                <w:rFonts w:ascii="Times New Roman" w:eastAsia="Calibri" w:hAnsi="Times New Roman" w:cs="Times New Roman"/>
                <w:sz w:val="24"/>
                <w:szCs w:val="24"/>
              </w:rPr>
              <w:t xml:space="preserve">- согласно п. п. 3.5.1. Положение № 605-П при погашении задолженности, предоставленной в рамках </w:t>
            </w:r>
            <w:r w:rsidRPr="009B0CE7">
              <w:rPr>
                <w:rFonts w:ascii="Times New Roman" w:eastAsia="Calibri" w:hAnsi="Times New Roman" w:cs="Times New Roman"/>
                <w:b/>
                <w:sz w:val="24"/>
                <w:szCs w:val="24"/>
              </w:rPr>
              <w:t>линии с лимитом выдачи</w:t>
            </w:r>
            <w:r w:rsidRPr="009B0CE7">
              <w:rPr>
                <w:rFonts w:ascii="Times New Roman" w:eastAsia="Calibri" w:hAnsi="Times New Roman" w:cs="Times New Roman"/>
                <w:sz w:val="24"/>
                <w:szCs w:val="24"/>
              </w:rPr>
              <w:t xml:space="preserve">, лимит на счете № 91317 </w:t>
            </w:r>
            <w:r w:rsidRPr="009B0CE7">
              <w:rPr>
                <w:rFonts w:ascii="Times New Roman" w:eastAsia="Calibri" w:hAnsi="Times New Roman" w:cs="Times New Roman"/>
                <w:b/>
                <w:sz w:val="24"/>
                <w:szCs w:val="24"/>
              </w:rPr>
              <w:t>не восстанавливается;</w:t>
            </w:r>
          </w:p>
          <w:p w14:paraId="6939DF4D" w14:textId="77777777" w:rsidR="002A763E" w:rsidRPr="009B0CE7" w:rsidRDefault="002A763E" w:rsidP="00723344">
            <w:pPr>
              <w:tabs>
                <w:tab w:val="left" w:pos="851"/>
              </w:tabs>
              <w:spacing w:after="40"/>
              <w:ind w:firstLine="709"/>
              <w:jc w:val="both"/>
              <w:rPr>
                <w:rFonts w:ascii="Times New Roman" w:eastAsia="Calibri" w:hAnsi="Times New Roman" w:cs="Times New Roman"/>
                <w:sz w:val="24"/>
                <w:szCs w:val="24"/>
              </w:rPr>
            </w:pPr>
            <w:r w:rsidRPr="009B0CE7">
              <w:rPr>
                <w:rFonts w:ascii="Times New Roman" w:eastAsia="Calibri" w:hAnsi="Times New Roman" w:cs="Times New Roman"/>
                <w:sz w:val="24"/>
                <w:szCs w:val="24"/>
              </w:rPr>
              <w:t>- согласно п. п. 3.5.2. Положения №</w:t>
            </w:r>
            <w:r w:rsidRPr="009B0CE7">
              <w:rPr>
                <w:rFonts w:ascii="Times New Roman" w:eastAsia="Calibri" w:hAnsi="Times New Roman" w:cs="Times New Roman"/>
                <w:sz w:val="24"/>
                <w:szCs w:val="24"/>
                <w:lang w:val="en-US"/>
              </w:rPr>
              <w:t> </w:t>
            </w:r>
            <w:r w:rsidRPr="009B0CE7">
              <w:rPr>
                <w:rFonts w:ascii="Times New Roman" w:eastAsia="Calibri" w:hAnsi="Times New Roman" w:cs="Times New Roman"/>
                <w:sz w:val="24"/>
                <w:szCs w:val="24"/>
              </w:rPr>
              <w:t xml:space="preserve">605-П при погашении задолженности, предоставленной в рамках </w:t>
            </w:r>
            <w:r w:rsidRPr="009B0CE7">
              <w:rPr>
                <w:rFonts w:ascii="Times New Roman" w:eastAsia="Calibri" w:hAnsi="Times New Roman" w:cs="Times New Roman"/>
                <w:b/>
                <w:sz w:val="24"/>
                <w:szCs w:val="24"/>
              </w:rPr>
              <w:t>линии с лимитом задолженности</w:t>
            </w:r>
            <w:r w:rsidRPr="009B0CE7">
              <w:rPr>
                <w:rFonts w:ascii="Times New Roman" w:eastAsia="Calibri" w:hAnsi="Times New Roman" w:cs="Times New Roman"/>
                <w:sz w:val="24"/>
                <w:szCs w:val="24"/>
              </w:rPr>
              <w:t xml:space="preserve">, лимит на счете № 91317 </w:t>
            </w:r>
            <w:r w:rsidRPr="009B0CE7">
              <w:rPr>
                <w:rFonts w:ascii="Times New Roman" w:eastAsia="Calibri" w:hAnsi="Times New Roman" w:cs="Times New Roman"/>
                <w:b/>
                <w:sz w:val="24"/>
                <w:szCs w:val="24"/>
              </w:rPr>
              <w:t>восстанавливается</w:t>
            </w:r>
            <w:r w:rsidRPr="009B0CE7">
              <w:rPr>
                <w:rFonts w:ascii="Times New Roman" w:eastAsia="Calibri" w:hAnsi="Times New Roman" w:cs="Times New Roman"/>
                <w:sz w:val="24"/>
                <w:szCs w:val="24"/>
              </w:rPr>
              <w:t xml:space="preserve"> на сумму погашенной задолженности;</w:t>
            </w:r>
          </w:p>
          <w:p w14:paraId="6C3871F9" w14:textId="77777777" w:rsidR="002A763E" w:rsidRPr="009B0CE7" w:rsidRDefault="002A763E" w:rsidP="00723344">
            <w:pPr>
              <w:tabs>
                <w:tab w:val="left" w:pos="851"/>
              </w:tabs>
              <w:spacing w:after="40"/>
              <w:ind w:firstLine="709"/>
              <w:jc w:val="both"/>
              <w:rPr>
                <w:rFonts w:ascii="Times New Roman" w:eastAsia="Calibri" w:hAnsi="Times New Roman" w:cs="Times New Roman"/>
                <w:i/>
                <w:sz w:val="24"/>
                <w:szCs w:val="24"/>
              </w:rPr>
            </w:pPr>
            <w:r w:rsidRPr="009B0CE7">
              <w:rPr>
                <w:rFonts w:ascii="Times New Roman" w:eastAsia="Calibri" w:hAnsi="Times New Roman" w:cs="Times New Roman"/>
                <w:sz w:val="24"/>
                <w:szCs w:val="24"/>
              </w:rPr>
              <w:t>- согласно п. п. 3.5.3. Положения №</w:t>
            </w:r>
            <w:r w:rsidRPr="009B0CE7">
              <w:rPr>
                <w:rFonts w:ascii="Times New Roman" w:eastAsia="Calibri" w:hAnsi="Times New Roman" w:cs="Times New Roman"/>
                <w:sz w:val="24"/>
                <w:szCs w:val="24"/>
                <w:lang w:val="en-US"/>
              </w:rPr>
              <w:t> </w:t>
            </w:r>
            <w:r w:rsidRPr="009B0CE7">
              <w:rPr>
                <w:rFonts w:ascii="Times New Roman" w:eastAsia="Calibri" w:hAnsi="Times New Roman" w:cs="Times New Roman"/>
                <w:sz w:val="24"/>
                <w:szCs w:val="24"/>
              </w:rPr>
              <w:t xml:space="preserve">605-П при </w:t>
            </w:r>
            <w:r w:rsidRPr="009B0CE7">
              <w:rPr>
                <w:rFonts w:ascii="Times New Roman" w:eastAsia="Calibri" w:hAnsi="Times New Roman" w:cs="Times New Roman"/>
                <w:b/>
                <w:sz w:val="24"/>
                <w:szCs w:val="24"/>
              </w:rPr>
              <w:t>погашении задолженности, предоставленной в форме овердрафта,</w:t>
            </w:r>
            <w:r w:rsidRPr="009B0CE7">
              <w:rPr>
                <w:rFonts w:ascii="Times New Roman" w:eastAsia="Calibri" w:hAnsi="Times New Roman" w:cs="Times New Roman"/>
                <w:sz w:val="24"/>
                <w:szCs w:val="24"/>
              </w:rPr>
              <w:t xml:space="preserve"> лимит на счете № 91317 </w:t>
            </w:r>
            <w:r w:rsidRPr="009B0CE7">
              <w:rPr>
                <w:rFonts w:ascii="Times New Roman" w:eastAsia="Calibri" w:hAnsi="Times New Roman" w:cs="Times New Roman"/>
                <w:b/>
                <w:sz w:val="24"/>
                <w:szCs w:val="24"/>
              </w:rPr>
              <w:t>восстанавливается</w:t>
            </w:r>
            <w:r w:rsidRPr="009B0CE7">
              <w:rPr>
                <w:rFonts w:ascii="Times New Roman" w:eastAsia="Calibri" w:hAnsi="Times New Roman" w:cs="Times New Roman"/>
                <w:sz w:val="24"/>
                <w:szCs w:val="24"/>
              </w:rPr>
              <w:t xml:space="preserve"> на сумму погашенной задолженности.</w:t>
            </w:r>
          </w:p>
          <w:p w14:paraId="4C7957F7" w14:textId="77777777" w:rsidR="002A763E" w:rsidRPr="009B0CE7" w:rsidRDefault="002A763E" w:rsidP="00723344">
            <w:pPr>
              <w:tabs>
                <w:tab w:val="left" w:pos="851"/>
              </w:tabs>
              <w:spacing w:after="40"/>
              <w:ind w:firstLine="709"/>
              <w:jc w:val="both"/>
              <w:rPr>
                <w:rFonts w:ascii="Times New Roman" w:eastAsia="Calibri" w:hAnsi="Times New Roman" w:cs="Times New Roman"/>
                <w:sz w:val="24"/>
                <w:szCs w:val="24"/>
              </w:rPr>
            </w:pPr>
            <w:r w:rsidRPr="009B0CE7">
              <w:rPr>
                <w:rFonts w:ascii="Times New Roman" w:eastAsia="Calibri" w:hAnsi="Times New Roman" w:cs="Times New Roman"/>
                <w:sz w:val="24"/>
                <w:szCs w:val="24"/>
              </w:rPr>
              <w:t xml:space="preserve">Договоры банка о предоставлении кредитной линии с лимитом задолженности и договоры об овердрафтном кредите содержат условия изменения в меньшую сторону действующего лимита по договору: например, график снижения лимита, условие о ежемесячном пересчете лимита в рамках договора об овердрафтном кредите. После изменения/ пересчета лимита банком клиенту устанавливается новый лимит, и в случае, если на дату пересчета ссудная задолженность больше, чем расчетный лимит, то по условиям договора денежные средства клиенту не предоставляются до тех пор, пока текущая ссудная задолженность не станет меньше доступного лимита по договору. </w:t>
            </w:r>
          </w:p>
          <w:p w14:paraId="31554E4D" w14:textId="176E53D6" w:rsidR="00B21157" w:rsidRPr="009B0CE7" w:rsidRDefault="002A763E" w:rsidP="00723344">
            <w:pPr>
              <w:tabs>
                <w:tab w:val="left" w:pos="851"/>
              </w:tabs>
              <w:spacing w:after="40"/>
              <w:ind w:firstLine="709"/>
              <w:jc w:val="both"/>
              <w:rPr>
                <w:rFonts w:ascii="Times New Roman" w:eastAsia="Times New Roman" w:hAnsi="Times New Roman" w:cs="Times New Roman"/>
                <w:bCs/>
                <w:sz w:val="24"/>
                <w:szCs w:val="24"/>
                <w:lang w:eastAsia="ru-RU"/>
              </w:rPr>
            </w:pPr>
            <w:r w:rsidRPr="009B0CE7">
              <w:rPr>
                <w:rFonts w:ascii="Times New Roman" w:eastAsia="Calibri" w:hAnsi="Times New Roman" w:cs="Times New Roman"/>
                <w:bCs/>
                <w:sz w:val="24"/>
                <w:szCs w:val="24"/>
              </w:rPr>
              <w:t xml:space="preserve">Целесообразна ли параллельная бухгалтерская проводка на восстановление лимита при осуществлении операции по погашению ссудной задолженности (с последующим его списанием) в рамках </w:t>
            </w:r>
            <w:r w:rsidRPr="009B0CE7">
              <w:rPr>
                <w:rFonts w:ascii="Times New Roman" w:eastAsia="Calibri" w:hAnsi="Times New Roman" w:cs="Times New Roman"/>
                <w:bCs/>
                <w:sz w:val="24"/>
                <w:szCs w:val="24"/>
              </w:rPr>
              <w:lastRenderedPageBreak/>
              <w:t>договора кредитной линии с лимитом задолженности или в рамках договора (соглашения) об овердрафте, в случае если на дату погашения задолженности произошло уменьшение установленного лимита задолженности/лимита овердрафта согласно графику снижения (изменения) лимита или согласно иным условиями вышеуказанного договора?</w:t>
            </w:r>
          </w:p>
        </w:tc>
        <w:tc>
          <w:tcPr>
            <w:tcW w:w="0" w:type="auto"/>
          </w:tcPr>
          <w:p w14:paraId="4543D90F" w14:textId="77777777" w:rsidR="002A763E" w:rsidRPr="009B0CE7" w:rsidRDefault="002A763E" w:rsidP="00723344">
            <w:pPr>
              <w:pStyle w:val="11"/>
              <w:keepNext/>
              <w:keepLines/>
              <w:shd w:val="clear" w:color="auto" w:fill="auto"/>
              <w:spacing w:after="40" w:line="240" w:lineRule="auto"/>
              <w:jc w:val="both"/>
              <w:rPr>
                <w:sz w:val="24"/>
                <w:szCs w:val="24"/>
              </w:rPr>
            </w:pPr>
            <w:bookmarkStart w:id="8" w:name="bookmark8"/>
            <w:bookmarkStart w:id="9" w:name="bookmark9"/>
            <w:r w:rsidRPr="009B0CE7">
              <w:rPr>
                <w:sz w:val="24"/>
                <w:szCs w:val="24"/>
              </w:rPr>
              <w:lastRenderedPageBreak/>
              <w:t>Ответ на вопрос 5.</w:t>
            </w:r>
            <w:bookmarkEnd w:id="8"/>
            <w:bookmarkEnd w:id="9"/>
          </w:p>
          <w:p w14:paraId="56EAEDB0" w14:textId="77777777" w:rsidR="002A763E" w:rsidRPr="009B0CE7" w:rsidRDefault="002A763E" w:rsidP="00723344">
            <w:pPr>
              <w:pStyle w:val="1"/>
              <w:shd w:val="clear" w:color="auto" w:fill="auto"/>
              <w:spacing w:after="40" w:line="240" w:lineRule="auto"/>
              <w:ind w:firstLine="740"/>
              <w:rPr>
                <w:sz w:val="24"/>
                <w:szCs w:val="24"/>
              </w:rPr>
            </w:pPr>
            <w:r w:rsidRPr="009B0CE7">
              <w:rPr>
                <w:sz w:val="24"/>
                <w:szCs w:val="24"/>
              </w:rPr>
              <w:t>Согласно характеристике внебалансового счета № 91317 «Условные обязательства кредитного характера, кроме выданных гарантий и поручительств» на данном счете учитываются, в том числе, в договорной сумме открытые кредитные линии заемщикам и ход использования этих линий (пункт 9.23 части II Положения № 579-П).</w:t>
            </w:r>
          </w:p>
          <w:p w14:paraId="0DAD5F98" w14:textId="77777777" w:rsidR="002A763E" w:rsidRPr="009B0CE7" w:rsidRDefault="002A763E" w:rsidP="00723344">
            <w:pPr>
              <w:pStyle w:val="1"/>
              <w:shd w:val="clear" w:color="auto" w:fill="auto"/>
              <w:spacing w:after="40" w:line="240" w:lineRule="auto"/>
              <w:ind w:firstLine="740"/>
              <w:rPr>
                <w:sz w:val="24"/>
                <w:szCs w:val="24"/>
              </w:rPr>
            </w:pPr>
            <w:r w:rsidRPr="009B0CE7">
              <w:rPr>
                <w:sz w:val="24"/>
                <w:szCs w:val="24"/>
              </w:rPr>
              <w:t>Таким образом, на внебалансовом счете № 91317 «Условные обязательства кредитного характера, кроме выданных гарантий и поручительств» следует отражать лимиты по предоставлению денежных средств в сумме, указанной в соответствующем соглашении (договоре).</w:t>
            </w:r>
          </w:p>
          <w:p w14:paraId="4F38F7D9" w14:textId="77777777" w:rsidR="002A763E" w:rsidRPr="009B0CE7" w:rsidRDefault="002A763E" w:rsidP="00723344">
            <w:pPr>
              <w:pStyle w:val="1"/>
              <w:shd w:val="clear" w:color="auto" w:fill="auto"/>
              <w:spacing w:after="40" w:line="240" w:lineRule="auto"/>
              <w:ind w:firstLine="740"/>
              <w:rPr>
                <w:sz w:val="24"/>
                <w:szCs w:val="24"/>
              </w:rPr>
            </w:pPr>
            <w:r w:rsidRPr="009B0CE7">
              <w:rPr>
                <w:sz w:val="24"/>
                <w:szCs w:val="24"/>
              </w:rPr>
              <w:t xml:space="preserve">Как следует из вопроса, договоры банка о предоставлении кредитной линии с лимитом задолженности и договоры об </w:t>
            </w:r>
            <w:r w:rsidRPr="009B0CE7">
              <w:rPr>
                <w:sz w:val="24"/>
                <w:szCs w:val="24"/>
              </w:rPr>
              <w:lastRenderedPageBreak/>
              <w:t>овердрафтном кредите содержат условия об изменении в меньшую сторону действующего лимита по договору и после изменения/ пересчета лимита банком клиенту устанавливается новый лимит.</w:t>
            </w:r>
          </w:p>
          <w:p w14:paraId="5789316C" w14:textId="77777777" w:rsidR="002A763E" w:rsidRPr="009B0CE7" w:rsidRDefault="002A763E" w:rsidP="00723344">
            <w:pPr>
              <w:pStyle w:val="1"/>
              <w:shd w:val="clear" w:color="auto" w:fill="auto"/>
              <w:spacing w:after="40" w:line="240" w:lineRule="auto"/>
              <w:ind w:firstLine="740"/>
              <w:rPr>
                <w:sz w:val="24"/>
                <w:szCs w:val="24"/>
              </w:rPr>
            </w:pPr>
            <w:r w:rsidRPr="009B0CE7">
              <w:rPr>
                <w:sz w:val="24"/>
                <w:szCs w:val="24"/>
              </w:rPr>
              <w:t>Принимая во внимание вышеизложенное, отражению на внебалансовом счете №91317 «Неиспользованные лимиты по предоставлению средств в виде «овердрафт» и под «лимит задолженности» подлежат фактические (реальные) величины условных обязательств кредитного характера в соответствии с условиями заключенных соглашений (договоров).</w:t>
            </w:r>
          </w:p>
          <w:p w14:paraId="390A891C" w14:textId="45A2F3C3" w:rsidR="00B21157" w:rsidRPr="009B0CE7" w:rsidRDefault="002A763E" w:rsidP="00723344">
            <w:pPr>
              <w:pStyle w:val="1"/>
              <w:shd w:val="clear" w:color="auto" w:fill="auto"/>
              <w:spacing w:after="40" w:line="240" w:lineRule="auto"/>
              <w:ind w:firstLine="740"/>
              <w:rPr>
                <w:sz w:val="24"/>
                <w:szCs w:val="24"/>
              </w:rPr>
            </w:pPr>
            <w:r w:rsidRPr="009B0CE7">
              <w:rPr>
                <w:sz w:val="24"/>
                <w:szCs w:val="24"/>
              </w:rPr>
              <w:t>Учитывая изложенное, в случае если на дату погашения задолженности произошло уменьшение установленного лимита задолженности/лимита овердрафта по соответствующему договору, то бухгалтерская запись по восстановлению лимита осуществляется до новой (уменьшенной) его величины.</w:t>
            </w:r>
          </w:p>
        </w:tc>
      </w:tr>
      <w:tr w:rsidR="00AD51BB" w:rsidRPr="009B0CE7" w14:paraId="74363E58" w14:textId="77777777" w:rsidTr="00C62D01">
        <w:tc>
          <w:tcPr>
            <w:tcW w:w="0" w:type="auto"/>
            <w:shd w:val="clear" w:color="auto" w:fill="D9E2F3" w:themeFill="accent1" w:themeFillTint="33"/>
          </w:tcPr>
          <w:p w14:paraId="657A7DE4" w14:textId="77777777" w:rsidR="00AD51BB" w:rsidRPr="009B0CE7" w:rsidRDefault="00AD51BB" w:rsidP="00C77126">
            <w:pPr>
              <w:spacing w:after="40"/>
              <w:jc w:val="both"/>
              <w:rPr>
                <w:rFonts w:ascii="Times New Roman" w:hAnsi="Times New Roman" w:cs="Times New Roman"/>
                <w:sz w:val="24"/>
                <w:szCs w:val="24"/>
              </w:rPr>
            </w:pPr>
          </w:p>
        </w:tc>
        <w:tc>
          <w:tcPr>
            <w:tcW w:w="0" w:type="auto"/>
            <w:shd w:val="clear" w:color="auto" w:fill="D9E2F3" w:themeFill="accent1" w:themeFillTint="33"/>
          </w:tcPr>
          <w:p w14:paraId="273C8007" w14:textId="6AA033A6" w:rsidR="00AD51BB" w:rsidRPr="009B0CE7" w:rsidRDefault="00AD51BB" w:rsidP="00723344">
            <w:pPr>
              <w:spacing w:after="40"/>
              <w:ind w:firstLine="709"/>
              <w:jc w:val="both"/>
              <w:rPr>
                <w:rFonts w:ascii="Times New Roman" w:hAnsi="Times New Roman" w:cs="Times New Roman"/>
                <w:sz w:val="24"/>
                <w:szCs w:val="24"/>
              </w:rPr>
            </w:pPr>
            <w:r w:rsidRPr="009B0CE7">
              <w:rPr>
                <w:rFonts w:ascii="Times New Roman" w:hAnsi="Times New Roman" w:cs="Times New Roman"/>
                <w:b/>
                <w:i/>
                <w:iCs/>
                <w:sz w:val="24"/>
                <w:szCs w:val="24"/>
              </w:rPr>
              <w:t>Вопросы, касающиеся применения МСФО в учете</w:t>
            </w:r>
          </w:p>
        </w:tc>
        <w:tc>
          <w:tcPr>
            <w:tcW w:w="0" w:type="auto"/>
            <w:shd w:val="clear" w:color="auto" w:fill="D9E2F3" w:themeFill="accent1" w:themeFillTint="33"/>
          </w:tcPr>
          <w:p w14:paraId="57084B1B" w14:textId="77777777" w:rsidR="00AD51BB" w:rsidRPr="009B0CE7" w:rsidRDefault="00AD51BB" w:rsidP="00723344">
            <w:pPr>
              <w:pStyle w:val="1"/>
              <w:widowControl/>
              <w:shd w:val="clear" w:color="auto" w:fill="auto"/>
              <w:spacing w:after="40" w:line="240" w:lineRule="auto"/>
              <w:ind w:firstLine="0"/>
              <w:rPr>
                <w:sz w:val="24"/>
                <w:szCs w:val="24"/>
              </w:rPr>
            </w:pPr>
          </w:p>
        </w:tc>
      </w:tr>
      <w:tr w:rsidR="000C768B" w:rsidRPr="009B0CE7" w14:paraId="61BEDD3F" w14:textId="77777777" w:rsidTr="00C77126">
        <w:tc>
          <w:tcPr>
            <w:tcW w:w="0" w:type="auto"/>
          </w:tcPr>
          <w:p w14:paraId="3C26F7A8" w14:textId="568661EC" w:rsidR="00B21157" w:rsidRPr="009B0CE7" w:rsidRDefault="00B21157" w:rsidP="00C77126">
            <w:pPr>
              <w:spacing w:after="40"/>
              <w:jc w:val="both"/>
              <w:rPr>
                <w:rFonts w:ascii="Times New Roman" w:hAnsi="Times New Roman" w:cs="Times New Roman"/>
                <w:sz w:val="24"/>
                <w:szCs w:val="24"/>
              </w:rPr>
            </w:pPr>
            <w:r w:rsidRPr="009B0CE7">
              <w:rPr>
                <w:rFonts w:ascii="Times New Roman" w:hAnsi="Times New Roman" w:cs="Times New Roman"/>
                <w:sz w:val="24"/>
                <w:szCs w:val="24"/>
              </w:rPr>
              <w:t>6</w:t>
            </w:r>
          </w:p>
        </w:tc>
        <w:tc>
          <w:tcPr>
            <w:tcW w:w="0" w:type="auto"/>
          </w:tcPr>
          <w:p w14:paraId="53BDDB6E" w14:textId="77777777" w:rsidR="00AD51BB" w:rsidRPr="009B0CE7" w:rsidRDefault="00AD51BB" w:rsidP="00723344">
            <w:pPr>
              <w:spacing w:after="40"/>
              <w:ind w:firstLine="709"/>
              <w:jc w:val="both"/>
              <w:rPr>
                <w:rFonts w:ascii="Times New Roman" w:eastAsia="Times New Roman" w:hAnsi="Times New Roman" w:cs="Times New Roman"/>
                <w:sz w:val="24"/>
                <w:szCs w:val="24"/>
                <w:lang w:eastAsia="ru-RU"/>
              </w:rPr>
            </w:pPr>
            <w:r w:rsidRPr="009B0CE7">
              <w:rPr>
                <w:rFonts w:ascii="Times New Roman" w:eastAsia="Times New Roman" w:hAnsi="Times New Roman" w:cs="Times New Roman"/>
                <w:b/>
                <w:bCs/>
                <w:sz w:val="24"/>
                <w:szCs w:val="24"/>
                <w:lang w:eastAsia="ru-RU"/>
              </w:rPr>
              <w:t>6.</w:t>
            </w:r>
            <w:r w:rsidRPr="009B0CE7">
              <w:rPr>
                <w:rFonts w:ascii="Times New Roman" w:eastAsia="Times New Roman" w:hAnsi="Times New Roman" w:cs="Times New Roman"/>
                <w:sz w:val="24"/>
                <w:szCs w:val="24"/>
                <w:lang w:eastAsia="ru-RU"/>
              </w:rPr>
              <w:t xml:space="preserve"> Письмом от 04.06.2018 №18-1-1-11/942 (вопрос 3.1) Банк России разъяснил, что перечень операций, на которые распространяются требования Положений №</w:t>
            </w:r>
            <w:r w:rsidRPr="009B0CE7">
              <w:rPr>
                <w:rFonts w:ascii="Times New Roman" w:eastAsia="Times New Roman" w:hAnsi="Times New Roman" w:cs="Times New Roman"/>
                <w:sz w:val="24"/>
                <w:szCs w:val="24"/>
                <w:lang w:val="en-US" w:eastAsia="ru-RU"/>
              </w:rPr>
              <w:t> </w:t>
            </w:r>
            <w:r w:rsidRPr="009B0CE7">
              <w:rPr>
                <w:rFonts w:ascii="Times New Roman" w:eastAsia="Times New Roman" w:hAnsi="Times New Roman" w:cs="Times New Roman"/>
                <w:sz w:val="24"/>
                <w:szCs w:val="24"/>
                <w:lang w:eastAsia="ru-RU"/>
              </w:rPr>
              <w:t>604-П</w:t>
            </w:r>
            <w:r w:rsidRPr="009B0CE7">
              <w:rPr>
                <w:rStyle w:val="ad"/>
                <w:rFonts w:ascii="Times New Roman" w:eastAsia="Times New Roman" w:hAnsi="Times New Roman" w:cs="Times New Roman"/>
                <w:sz w:val="24"/>
                <w:szCs w:val="24"/>
                <w:lang w:eastAsia="ru-RU"/>
              </w:rPr>
              <w:footnoteReference w:id="5"/>
            </w:r>
            <w:r w:rsidRPr="009B0CE7">
              <w:rPr>
                <w:rFonts w:ascii="Times New Roman" w:eastAsia="Times New Roman" w:hAnsi="Times New Roman" w:cs="Times New Roman"/>
                <w:sz w:val="24"/>
                <w:szCs w:val="24"/>
                <w:lang w:eastAsia="ru-RU"/>
              </w:rPr>
              <w:t xml:space="preserve"> и № 605-П, является закрытым. Вместе с тем с 01.01.2019 кредитные организации при применении Положения № 579-П должны руководствоваться МСФО, введенными в действие на территории РФ (п. 1 Положения № 579-П).</w:t>
            </w:r>
          </w:p>
          <w:p w14:paraId="3597FEA7" w14:textId="77777777" w:rsidR="00AD51BB" w:rsidRPr="009B0CE7" w:rsidRDefault="00AD51BB" w:rsidP="00723344">
            <w:pPr>
              <w:spacing w:after="40"/>
              <w:ind w:firstLine="709"/>
              <w:jc w:val="both"/>
              <w:rPr>
                <w:rFonts w:ascii="Times New Roman" w:eastAsia="Times New Roman" w:hAnsi="Times New Roman" w:cs="Times New Roman"/>
                <w:sz w:val="24"/>
                <w:szCs w:val="24"/>
                <w:lang w:eastAsia="ru-RU"/>
              </w:rPr>
            </w:pPr>
            <w:r w:rsidRPr="009B0CE7">
              <w:rPr>
                <w:rFonts w:ascii="Times New Roman" w:eastAsia="Times New Roman" w:hAnsi="Times New Roman" w:cs="Times New Roman"/>
                <w:sz w:val="24"/>
                <w:szCs w:val="24"/>
                <w:lang w:eastAsia="ru-RU"/>
              </w:rPr>
              <w:t>Согласно пункту 15 части I Приложения к Положению № 579-П к счетам «Резервы на возможные потери», для целей формирования оценочного резерва под ожидаемые кредитные убытки открыты счета «Корректировки резервов на возможные потери», предназначенные для отражения сумм увеличения или уменьшения сформированного резерва на возможные потери до суммы оценочного резерва под ожидаемые кредитные убытки.</w:t>
            </w:r>
          </w:p>
          <w:p w14:paraId="23111187" w14:textId="77777777" w:rsidR="00AD51BB" w:rsidRPr="009B0CE7" w:rsidRDefault="00AD51BB" w:rsidP="00723344">
            <w:pPr>
              <w:spacing w:after="40"/>
              <w:ind w:firstLine="709"/>
              <w:jc w:val="both"/>
              <w:rPr>
                <w:rFonts w:ascii="Times New Roman" w:eastAsia="Times New Roman" w:hAnsi="Times New Roman" w:cs="Times New Roman"/>
                <w:sz w:val="24"/>
                <w:szCs w:val="24"/>
                <w:lang w:eastAsia="ru-RU"/>
              </w:rPr>
            </w:pPr>
            <w:r w:rsidRPr="009B0CE7">
              <w:rPr>
                <w:rFonts w:ascii="Times New Roman" w:eastAsia="Times New Roman" w:hAnsi="Times New Roman" w:cs="Times New Roman"/>
                <w:sz w:val="24"/>
                <w:szCs w:val="24"/>
                <w:lang w:eastAsia="ru-RU"/>
              </w:rPr>
              <w:t>Таким образом, Положением № 579-П предусмотрена возможность формирования оценочного резерва под ожидаемые кредитные убытки по всем активам, по которым создаются резервы на возможные потери, за исключением нефинансовых активов.</w:t>
            </w:r>
          </w:p>
          <w:p w14:paraId="60DA3F1C" w14:textId="77777777" w:rsidR="00AD51BB" w:rsidRPr="009B0CE7" w:rsidRDefault="00AD51BB" w:rsidP="00723344">
            <w:pPr>
              <w:spacing w:after="40"/>
              <w:ind w:firstLine="709"/>
              <w:jc w:val="both"/>
              <w:rPr>
                <w:rFonts w:ascii="Times New Roman" w:eastAsia="Times New Roman" w:hAnsi="Times New Roman" w:cs="Times New Roman"/>
                <w:sz w:val="24"/>
                <w:szCs w:val="24"/>
                <w:lang w:eastAsia="ru-RU"/>
              </w:rPr>
            </w:pPr>
            <w:r w:rsidRPr="009B0CE7">
              <w:rPr>
                <w:rFonts w:ascii="Times New Roman" w:eastAsia="Times New Roman" w:hAnsi="Times New Roman" w:cs="Times New Roman"/>
                <w:sz w:val="24"/>
                <w:szCs w:val="24"/>
                <w:lang w:eastAsia="ru-RU"/>
              </w:rPr>
              <w:t>У банка имеются финансовые активы, учитываемые на следующих балансовых счетах:</w:t>
            </w:r>
          </w:p>
          <w:p w14:paraId="2FB3F18F" w14:textId="77777777" w:rsidR="00AD51BB" w:rsidRPr="009B0CE7" w:rsidRDefault="00AD51BB" w:rsidP="00723344">
            <w:pPr>
              <w:spacing w:after="40"/>
              <w:jc w:val="both"/>
              <w:rPr>
                <w:rFonts w:ascii="Times New Roman" w:eastAsia="Times New Roman" w:hAnsi="Times New Roman" w:cs="Times New Roman"/>
                <w:sz w:val="24"/>
                <w:szCs w:val="24"/>
                <w:lang w:eastAsia="ru-RU"/>
              </w:rPr>
            </w:pPr>
            <w:r w:rsidRPr="009B0CE7">
              <w:rPr>
                <w:rFonts w:ascii="Times New Roman" w:eastAsia="Times New Roman" w:hAnsi="Times New Roman" w:cs="Times New Roman"/>
                <w:sz w:val="24"/>
                <w:szCs w:val="24"/>
                <w:lang w:eastAsia="ru-RU"/>
              </w:rPr>
              <w:t>– №30110 «Корреспондентские счета в кредитных организациях – корреспондентах»;</w:t>
            </w:r>
          </w:p>
          <w:p w14:paraId="2546D35E" w14:textId="77777777" w:rsidR="00AD51BB" w:rsidRPr="009B0CE7" w:rsidRDefault="00AD51BB" w:rsidP="00723344">
            <w:pPr>
              <w:spacing w:after="40"/>
              <w:jc w:val="both"/>
              <w:rPr>
                <w:rFonts w:ascii="Times New Roman" w:eastAsia="Times New Roman" w:hAnsi="Times New Roman" w:cs="Times New Roman"/>
                <w:sz w:val="24"/>
                <w:szCs w:val="24"/>
                <w:lang w:eastAsia="ru-RU"/>
              </w:rPr>
            </w:pPr>
            <w:r w:rsidRPr="009B0CE7">
              <w:rPr>
                <w:rFonts w:ascii="Times New Roman" w:eastAsia="Times New Roman" w:hAnsi="Times New Roman" w:cs="Times New Roman"/>
                <w:sz w:val="24"/>
                <w:szCs w:val="24"/>
                <w:lang w:eastAsia="ru-RU"/>
              </w:rPr>
              <w:t>– №30114 «Корреспондентские счета в банках-нерезидентах»;</w:t>
            </w:r>
          </w:p>
          <w:p w14:paraId="29277D83" w14:textId="77777777" w:rsidR="00AD51BB" w:rsidRPr="009B0CE7" w:rsidRDefault="00AD51BB" w:rsidP="00723344">
            <w:pPr>
              <w:spacing w:after="40"/>
              <w:jc w:val="both"/>
              <w:rPr>
                <w:rFonts w:ascii="Times New Roman" w:eastAsia="Times New Roman" w:hAnsi="Times New Roman" w:cs="Times New Roman"/>
                <w:sz w:val="24"/>
                <w:szCs w:val="24"/>
                <w:lang w:eastAsia="ru-RU"/>
              </w:rPr>
            </w:pPr>
            <w:r w:rsidRPr="009B0CE7">
              <w:rPr>
                <w:rFonts w:ascii="Times New Roman" w:eastAsia="Times New Roman" w:hAnsi="Times New Roman" w:cs="Times New Roman"/>
                <w:sz w:val="24"/>
                <w:szCs w:val="24"/>
                <w:lang w:eastAsia="ru-RU"/>
              </w:rPr>
              <w:t>– №30215 «Взносы в гарантийный фонд платежной системы»;</w:t>
            </w:r>
          </w:p>
          <w:p w14:paraId="6B06E58D" w14:textId="77777777" w:rsidR="00AD51BB" w:rsidRPr="009B0CE7" w:rsidRDefault="00AD51BB" w:rsidP="00723344">
            <w:pPr>
              <w:spacing w:after="40"/>
              <w:jc w:val="both"/>
              <w:rPr>
                <w:rFonts w:ascii="Times New Roman" w:eastAsia="Times New Roman" w:hAnsi="Times New Roman" w:cs="Times New Roman"/>
                <w:sz w:val="24"/>
                <w:szCs w:val="24"/>
                <w:lang w:eastAsia="ru-RU"/>
              </w:rPr>
            </w:pPr>
            <w:r w:rsidRPr="009B0CE7">
              <w:rPr>
                <w:rFonts w:ascii="Times New Roman" w:eastAsia="Times New Roman" w:hAnsi="Times New Roman" w:cs="Times New Roman"/>
                <w:sz w:val="24"/>
                <w:szCs w:val="24"/>
                <w:lang w:eastAsia="ru-RU"/>
              </w:rPr>
              <w:t>– №30233 «Незавершенные расчеты с операторами услуг платежной инфраструктуры и операторами по переводу денежных средств»;</w:t>
            </w:r>
          </w:p>
          <w:p w14:paraId="02A13FB2" w14:textId="77777777" w:rsidR="00AD51BB" w:rsidRPr="009B0CE7" w:rsidRDefault="00AD51BB" w:rsidP="00723344">
            <w:pPr>
              <w:spacing w:after="40"/>
              <w:jc w:val="both"/>
              <w:rPr>
                <w:rFonts w:ascii="Times New Roman" w:eastAsia="Times New Roman" w:hAnsi="Times New Roman" w:cs="Times New Roman"/>
                <w:sz w:val="24"/>
                <w:szCs w:val="24"/>
                <w:lang w:eastAsia="ru-RU"/>
              </w:rPr>
            </w:pPr>
            <w:r w:rsidRPr="009B0CE7">
              <w:rPr>
                <w:rFonts w:ascii="Times New Roman" w:eastAsia="Times New Roman" w:hAnsi="Times New Roman" w:cs="Times New Roman"/>
                <w:sz w:val="24"/>
                <w:szCs w:val="24"/>
                <w:lang w:eastAsia="ru-RU"/>
              </w:rPr>
              <w:t>– №30413 «Средства на торговых банковских счетах»;</w:t>
            </w:r>
          </w:p>
          <w:p w14:paraId="7F1551AC" w14:textId="77777777" w:rsidR="00AD51BB" w:rsidRPr="009B0CE7" w:rsidRDefault="00AD51BB" w:rsidP="00723344">
            <w:pPr>
              <w:spacing w:after="40"/>
              <w:jc w:val="both"/>
              <w:rPr>
                <w:rFonts w:ascii="Times New Roman" w:eastAsia="Times New Roman" w:hAnsi="Times New Roman" w:cs="Times New Roman"/>
                <w:sz w:val="24"/>
                <w:szCs w:val="24"/>
                <w:lang w:eastAsia="ru-RU"/>
              </w:rPr>
            </w:pPr>
            <w:r w:rsidRPr="009B0CE7">
              <w:rPr>
                <w:rFonts w:ascii="Times New Roman" w:eastAsia="Times New Roman" w:hAnsi="Times New Roman" w:cs="Times New Roman"/>
                <w:sz w:val="24"/>
                <w:szCs w:val="24"/>
                <w:lang w:eastAsia="ru-RU"/>
              </w:rPr>
              <w:lastRenderedPageBreak/>
              <w:t>– №30424 «Средства в клиринговых организациях, предназначенные для исполнения обязательств, допущенных к клирингу, индивидуального клирингового и иного обеспечения»;</w:t>
            </w:r>
          </w:p>
          <w:p w14:paraId="6FEB34A9" w14:textId="77777777" w:rsidR="00AD51BB" w:rsidRPr="009B0CE7" w:rsidRDefault="00AD51BB" w:rsidP="00723344">
            <w:pPr>
              <w:spacing w:after="40"/>
              <w:jc w:val="both"/>
              <w:rPr>
                <w:rFonts w:ascii="Times New Roman" w:eastAsia="Times New Roman" w:hAnsi="Times New Roman" w:cs="Times New Roman"/>
                <w:sz w:val="24"/>
                <w:szCs w:val="24"/>
                <w:lang w:eastAsia="ru-RU"/>
              </w:rPr>
            </w:pPr>
            <w:r w:rsidRPr="009B0CE7">
              <w:rPr>
                <w:rFonts w:ascii="Times New Roman" w:eastAsia="Times New Roman" w:hAnsi="Times New Roman" w:cs="Times New Roman"/>
                <w:sz w:val="24"/>
                <w:szCs w:val="24"/>
                <w:lang w:eastAsia="ru-RU"/>
              </w:rPr>
              <w:t>– №30425 «Средства в клиринговых организациях, предназначенные для коллективного клирингового обеспечения (гарантийный фонд)».</w:t>
            </w:r>
          </w:p>
          <w:p w14:paraId="2D502E02" w14:textId="77777777" w:rsidR="00AD51BB" w:rsidRPr="009B0CE7" w:rsidRDefault="00AD51BB" w:rsidP="00723344">
            <w:pPr>
              <w:spacing w:after="40"/>
              <w:ind w:firstLine="709"/>
              <w:jc w:val="both"/>
              <w:rPr>
                <w:rFonts w:ascii="Times New Roman" w:eastAsia="Times New Roman" w:hAnsi="Times New Roman" w:cs="Times New Roman"/>
                <w:sz w:val="24"/>
                <w:szCs w:val="24"/>
                <w:lang w:eastAsia="ru-RU"/>
              </w:rPr>
            </w:pPr>
            <w:r w:rsidRPr="009B0CE7">
              <w:rPr>
                <w:rFonts w:ascii="Times New Roman" w:eastAsia="Times New Roman" w:hAnsi="Times New Roman" w:cs="Times New Roman"/>
                <w:sz w:val="24"/>
                <w:szCs w:val="24"/>
                <w:lang w:eastAsia="ru-RU"/>
              </w:rPr>
              <w:t>Для остатков на корреспондентских счетах (30102, 30110, 30114), прочих размещенных средств (в том числе в виде неснижаемых остатков, гарантийных взносов и депозитов и т.д.) в рамках обеспечения проведения расчетов по операциям и сделкам банка, в том числе в рамках обеспечения проведения расчетов по операциям и сделкам клиентов банка (30215, 30233, 30221, 32201) – утверждена Бизнес-модель «Удержание», что согласно МСФО (IFRS) 9</w:t>
            </w:r>
            <w:r w:rsidRPr="009B0CE7">
              <w:rPr>
                <w:rFonts w:ascii="Times New Roman" w:hAnsi="Times New Roman" w:cs="Times New Roman"/>
                <w:sz w:val="24"/>
                <w:szCs w:val="24"/>
              </w:rPr>
              <w:t>«Финансовые инструменты»</w:t>
            </w:r>
            <w:r w:rsidRPr="009B0CE7">
              <w:rPr>
                <w:rFonts w:ascii="Times New Roman" w:eastAsiaTheme="majorEastAsia" w:hAnsi="Times New Roman" w:cs="Times New Roman"/>
                <w:sz w:val="24"/>
                <w:szCs w:val="24"/>
                <w:vertAlign w:val="superscript"/>
              </w:rPr>
              <w:footnoteReference w:id="6"/>
            </w:r>
            <w:r w:rsidRPr="009B0CE7">
              <w:rPr>
                <w:rFonts w:ascii="Times New Roman" w:eastAsia="Times New Roman" w:hAnsi="Times New Roman" w:cs="Times New Roman"/>
                <w:sz w:val="24"/>
                <w:szCs w:val="24"/>
                <w:lang w:eastAsia="ru-RU"/>
              </w:rPr>
              <w:t xml:space="preserve"> соответствует категории активов, оцениваемых по амортизированной стоимости. Вместе с тем по данным операциям может не предусматриваться начисление процентов на остаток денежных средств.</w:t>
            </w:r>
          </w:p>
          <w:p w14:paraId="7801CAE1" w14:textId="77777777" w:rsidR="00AD51BB" w:rsidRPr="009B0CE7" w:rsidRDefault="00AD51BB" w:rsidP="00723344">
            <w:pPr>
              <w:spacing w:after="40"/>
              <w:ind w:firstLine="709"/>
              <w:jc w:val="both"/>
              <w:rPr>
                <w:rFonts w:ascii="Times New Roman" w:eastAsia="Times New Roman" w:hAnsi="Times New Roman" w:cs="Times New Roman"/>
                <w:sz w:val="24"/>
                <w:szCs w:val="24"/>
                <w:lang w:eastAsia="ru-RU"/>
              </w:rPr>
            </w:pPr>
            <w:r w:rsidRPr="009B0CE7">
              <w:rPr>
                <w:rFonts w:ascii="Times New Roman" w:eastAsia="Times New Roman" w:hAnsi="Times New Roman" w:cs="Times New Roman"/>
                <w:sz w:val="24"/>
                <w:szCs w:val="24"/>
                <w:lang w:eastAsia="ru-RU"/>
              </w:rPr>
              <w:t xml:space="preserve">Также в приложении 1 Указания Банка России от 08.10.2018 №4927-У «О перечне, формах и порядке составления и представления форм отчетности кредитных организаций в Центральный банк Российской Федерации» форма 0409110 «Расшифровки отдельных показателей деятельности кредитной организации» предусмотрена расшифровка A/3.6 «Разность остатков на балансовых счетах №№30242 и 30243 в части корректировки резервов на возможные потери, отраженных на балансовом счете №30226, до суммы оценочного резерва под ожидаемые кредитные убытки по остаткам средств на корреспондентских счетах «НОСТРО» и на иных счетах, используемых для межбанковских расчетов», что косвенно подтверждает, что рассматриваемые активы могут учитываться по амортизированной стоимости. </w:t>
            </w:r>
          </w:p>
          <w:p w14:paraId="77D116DE" w14:textId="77777777" w:rsidR="00AD51BB" w:rsidRPr="009B0CE7" w:rsidRDefault="00AD51BB" w:rsidP="00723344">
            <w:pPr>
              <w:spacing w:after="40"/>
              <w:ind w:firstLine="709"/>
              <w:jc w:val="both"/>
              <w:rPr>
                <w:rFonts w:ascii="Times New Roman" w:eastAsia="Times New Roman" w:hAnsi="Times New Roman" w:cs="Times New Roman"/>
                <w:b/>
                <w:sz w:val="24"/>
                <w:szCs w:val="24"/>
                <w:u w:val="single"/>
                <w:lang w:eastAsia="ru-RU"/>
              </w:rPr>
            </w:pPr>
            <w:r w:rsidRPr="009B0CE7">
              <w:rPr>
                <w:rFonts w:ascii="Times New Roman" w:eastAsia="Times New Roman" w:hAnsi="Times New Roman" w:cs="Times New Roman"/>
                <w:b/>
                <w:sz w:val="24"/>
                <w:szCs w:val="24"/>
                <w:u w:val="single"/>
                <w:lang w:eastAsia="ru-RU"/>
              </w:rPr>
              <w:t xml:space="preserve">Вопросы: </w:t>
            </w:r>
          </w:p>
          <w:p w14:paraId="2B6729AD" w14:textId="77777777" w:rsidR="00AD51BB" w:rsidRPr="009B0CE7" w:rsidRDefault="00AD51BB" w:rsidP="00723344">
            <w:pPr>
              <w:numPr>
                <w:ilvl w:val="2"/>
                <w:numId w:val="14"/>
              </w:numPr>
              <w:spacing w:after="40"/>
              <w:ind w:left="0" w:firstLine="709"/>
              <w:jc w:val="both"/>
              <w:rPr>
                <w:rFonts w:ascii="Times New Roman" w:eastAsia="Times New Roman" w:hAnsi="Times New Roman" w:cs="Times New Roman"/>
                <w:sz w:val="24"/>
                <w:szCs w:val="24"/>
                <w:lang w:eastAsia="ru-RU"/>
              </w:rPr>
            </w:pPr>
            <w:r w:rsidRPr="009B0CE7">
              <w:rPr>
                <w:rFonts w:ascii="Times New Roman" w:eastAsia="Times New Roman" w:hAnsi="Times New Roman" w:cs="Times New Roman"/>
                <w:sz w:val="24"/>
                <w:szCs w:val="24"/>
                <w:lang w:eastAsia="ru-RU"/>
              </w:rPr>
              <w:t>Возможно ли в рамках теста денежных потоков, проводимого в соответствии п. b п. 4.1.2 МСФО (IFRS) 9 (далее SPPI-теста), считать, что условие о не начислении процентов приравнивается к ставке 0%? Может ли быть выполнен SPPI-тест, если в договоре не предусмотрена процентная ставка?</w:t>
            </w:r>
          </w:p>
          <w:p w14:paraId="2FB6A266" w14:textId="77777777" w:rsidR="00AD51BB" w:rsidRPr="009B0CE7" w:rsidRDefault="00AD51BB" w:rsidP="00723344">
            <w:pPr>
              <w:numPr>
                <w:ilvl w:val="2"/>
                <w:numId w:val="14"/>
              </w:numPr>
              <w:spacing w:after="40"/>
              <w:ind w:left="0" w:firstLine="709"/>
              <w:jc w:val="both"/>
              <w:rPr>
                <w:rFonts w:ascii="Times New Roman" w:eastAsia="Times New Roman" w:hAnsi="Times New Roman" w:cs="Times New Roman"/>
                <w:sz w:val="24"/>
                <w:szCs w:val="24"/>
                <w:lang w:eastAsia="ru-RU"/>
              </w:rPr>
            </w:pPr>
            <w:r w:rsidRPr="009B0CE7">
              <w:rPr>
                <w:rFonts w:ascii="Times New Roman" w:eastAsia="Times New Roman" w:hAnsi="Times New Roman" w:cs="Times New Roman"/>
                <w:sz w:val="24"/>
                <w:szCs w:val="24"/>
                <w:lang w:eastAsia="ru-RU"/>
              </w:rPr>
              <w:lastRenderedPageBreak/>
              <w:t>Правильно ли банк понимает, что активы, учитываемые на счетах 30110, 30114, 30215, 30233, 30413, 30424 и 30425, могут считаться прошедшими SPPI-тест и могут быть классифицированы в категорию активов, оцениваемых по амортизированной стоимости, так как:</w:t>
            </w:r>
          </w:p>
          <w:p w14:paraId="0C80E0A6" w14:textId="77777777" w:rsidR="00AD51BB" w:rsidRPr="009B0CE7" w:rsidRDefault="00AD51BB" w:rsidP="00723344">
            <w:pPr>
              <w:numPr>
                <w:ilvl w:val="3"/>
                <w:numId w:val="14"/>
              </w:numPr>
              <w:spacing w:after="40"/>
              <w:ind w:left="0" w:firstLine="709"/>
              <w:jc w:val="both"/>
              <w:rPr>
                <w:rFonts w:ascii="Times New Roman" w:eastAsia="Times New Roman" w:hAnsi="Times New Roman" w:cs="Times New Roman"/>
                <w:sz w:val="24"/>
                <w:szCs w:val="24"/>
                <w:lang w:eastAsia="ru-RU"/>
              </w:rPr>
            </w:pPr>
            <w:r w:rsidRPr="009B0CE7">
              <w:rPr>
                <w:rFonts w:ascii="Times New Roman" w:eastAsia="Times New Roman" w:hAnsi="Times New Roman" w:cs="Times New Roman"/>
                <w:sz w:val="24"/>
                <w:szCs w:val="24"/>
                <w:lang w:eastAsia="ru-RU"/>
              </w:rPr>
              <w:t>все денежные потоки по корреспондентским счетам являются платежами банка-корреспондента (контрагента) за счет суммы, размещенной банком на корреспондентском счете;</w:t>
            </w:r>
          </w:p>
          <w:p w14:paraId="4736FF9E" w14:textId="77777777" w:rsidR="00AD51BB" w:rsidRPr="009B0CE7" w:rsidRDefault="00AD51BB" w:rsidP="00723344">
            <w:pPr>
              <w:numPr>
                <w:ilvl w:val="3"/>
                <w:numId w:val="14"/>
              </w:numPr>
              <w:spacing w:after="40"/>
              <w:ind w:left="0" w:firstLine="709"/>
              <w:jc w:val="both"/>
              <w:rPr>
                <w:rFonts w:ascii="Times New Roman" w:eastAsia="Times New Roman" w:hAnsi="Times New Roman" w:cs="Times New Roman"/>
                <w:sz w:val="24"/>
                <w:szCs w:val="24"/>
                <w:lang w:eastAsia="ru-RU"/>
              </w:rPr>
            </w:pPr>
            <w:r w:rsidRPr="009B0CE7">
              <w:rPr>
                <w:rFonts w:ascii="Times New Roman" w:eastAsia="Times New Roman" w:hAnsi="Times New Roman" w:cs="Times New Roman"/>
                <w:sz w:val="24"/>
                <w:szCs w:val="24"/>
                <w:lang w:eastAsia="ru-RU"/>
              </w:rPr>
              <w:t>договор корреспондентского счета может как предусматривать начисление процентов на сумму остатка по счету, в том числе и по ставке 0%, так и не предусматривать начисления процентов;</w:t>
            </w:r>
          </w:p>
          <w:p w14:paraId="23F93CE6" w14:textId="77777777" w:rsidR="00AD51BB" w:rsidRPr="009B0CE7" w:rsidRDefault="00AD51BB" w:rsidP="00723344">
            <w:pPr>
              <w:numPr>
                <w:ilvl w:val="3"/>
                <w:numId w:val="14"/>
              </w:numPr>
              <w:spacing w:after="40"/>
              <w:ind w:left="0" w:firstLine="709"/>
              <w:jc w:val="both"/>
              <w:rPr>
                <w:rFonts w:ascii="Times New Roman" w:eastAsia="Times New Roman" w:hAnsi="Times New Roman" w:cs="Times New Roman"/>
                <w:sz w:val="24"/>
                <w:szCs w:val="24"/>
                <w:lang w:eastAsia="ru-RU"/>
              </w:rPr>
            </w:pPr>
            <w:r w:rsidRPr="009B0CE7">
              <w:rPr>
                <w:rFonts w:ascii="Times New Roman" w:eastAsia="Times New Roman" w:hAnsi="Times New Roman" w:cs="Times New Roman"/>
                <w:sz w:val="24"/>
                <w:szCs w:val="24"/>
                <w:lang w:eastAsia="ru-RU"/>
              </w:rPr>
              <w:t>актив не предназначен для продажи.</w:t>
            </w:r>
          </w:p>
          <w:p w14:paraId="2BA1F7A2" w14:textId="77777777" w:rsidR="00AD51BB" w:rsidRPr="009B0CE7" w:rsidRDefault="00AD51BB" w:rsidP="00723344">
            <w:pPr>
              <w:numPr>
                <w:ilvl w:val="2"/>
                <w:numId w:val="14"/>
              </w:numPr>
              <w:spacing w:after="40"/>
              <w:ind w:left="0" w:firstLine="709"/>
              <w:jc w:val="both"/>
              <w:rPr>
                <w:rFonts w:ascii="Times New Roman" w:eastAsia="Times New Roman" w:hAnsi="Times New Roman" w:cs="Times New Roman"/>
                <w:sz w:val="24"/>
                <w:szCs w:val="24"/>
                <w:lang w:eastAsia="ru-RU"/>
              </w:rPr>
            </w:pPr>
            <w:r w:rsidRPr="009B0CE7">
              <w:rPr>
                <w:rFonts w:ascii="Times New Roman" w:eastAsia="Times New Roman" w:hAnsi="Times New Roman" w:cs="Times New Roman"/>
                <w:sz w:val="24"/>
                <w:szCs w:val="24"/>
                <w:lang w:eastAsia="ru-RU"/>
              </w:rPr>
              <w:t>В случае классификации финансовых активов, отраженных на счетах 30110, 30114, 30215, 30233, 30413, 30424 и 30425, как оцениваемые по справедливой стоимости через прибыль или убыток в соответствии с МСФО (IFRS) 9, распространяется ли исключение, установленное п. 1.1 Положения № 611-П</w:t>
            </w:r>
            <w:r w:rsidRPr="009B0CE7">
              <w:rPr>
                <w:rStyle w:val="ad"/>
                <w:rFonts w:ascii="Times New Roman" w:eastAsia="Times New Roman" w:hAnsi="Times New Roman" w:cs="Times New Roman"/>
                <w:sz w:val="24"/>
                <w:szCs w:val="24"/>
                <w:lang w:eastAsia="ru-RU"/>
              </w:rPr>
              <w:footnoteReference w:id="7"/>
            </w:r>
            <w:r w:rsidRPr="009B0CE7">
              <w:rPr>
                <w:rFonts w:ascii="Times New Roman" w:eastAsia="Times New Roman" w:hAnsi="Times New Roman" w:cs="Times New Roman"/>
                <w:sz w:val="24"/>
                <w:szCs w:val="24"/>
                <w:lang w:eastAsia="ru-RU"/>
              </w:rPr>
              <w:t xml:space="preserve"> о том, что требования Положения не распространяются на: активы, отражаемые в бухгалтерском учете по справедливой стоимости через прибыль или убыток в соответствии с Положением № 579-П?</w:t>
            </w:r>
          </w:p>
          <w:p w14:paraId="7FA5BE8A" w14:textId="77777777" w:rsidR="00AD51BB" w:rsidRPr="009B0CE7" w:rsidRDefault="00AD51BB" w:rsidP="00723344">
            <w:pPr>
              <w:numPr>
                <w:ilvl w:val="2"/>
                <w:numId w:val="14"/>
              </w:numPr>
              <w:spacing w:after="40"/>
              <w:ind w:left="0" w:firstLine="709"/>
              <w:jc w:val="both"/>
              <w:rPr>
                <w:rFonts w:ascii="Times New Roman" w:eastAsia="Times New Roman" w:hAnsi="Times New Roman" w:cs="Times New Roman"/>
                <w:sz w:val="24"/>
                <w:szCs w:val="24"/>
                <w:lang w:eastAsia="ru-RU"/>
              </w:rPr>
            </w:pPr>
            <w:r w:rsidRPr="009B0CE7">
              <w:rPr>
                <w:rFonts w:ascii="Times New Roman" w:eastAsia="Times New Roman" w:hAnsi="Times New Roman" w:cs="Times New Roman"/>
                <w:sz w:val="24"/>
                <w:szCs w:val="24"/>
                <w:lang w:eastAsia="ru-RU"/>
              </w:rPr>
              <w:t>Можно ли считать наблюдаемыми исходными данными 1-го уровня в соответствии с МСФО (IFRS)</w:t>
            </w:r>
            <w:r w:rsidRPr="009B0CE7">
              <w:rPr>
                <w:rFonts w:ascii="Times New Roman" w:eastAsia="Times New Roman" w:hAnsi="Times New Roman" w:cs="Times New Roman"/>
                <w:sz w:val="24"/>
                <w:szCs w:val="24"/>
                <w:lang w:val="en-US" w:eastAsia="ru-RU"/>
              </w:rPr>
              <w:t> </w:t>
            </w:r>
            <w:r w:rsidRPr="009B0CE7">
              <w:rPr>
                <w:rFonts w:ascii="Times New Roman" w:eastAsia="Times New Roman" w:hAnsi="Times New Roman" w:cs="Times New Roman"/>
                <w:sz w:val="24"/>
                <w:szCs w:val="24"/>
                <w:lang w:eastAsia="ru-RU"/>
              </w:rPr>
              <w:t>13 «Оценка справедливой стоимости» для финансовых активов, отраженных на счетах 30110, 30114, 30215, 30233, 30413, 30424 и 30425, номинальную стоимость денежных средств?</w:t>
            </w:r>
          </w:p>
          <w:p w14:paraId="76A3FC43" w14:textId="08621DBE" w:rsidR="00B21157" w:rsidRPr="009B0CE7" w:rsidRDefault="00AD51BB" w:rsidP="00723344">
            <w:pPr>
              <w:numPr>
                <w:ilvl w:val="2"/>
                <w:numId w:val="14"/>
              </w:numPr>
              <w:spacing w:after="40"/>
              <w:ind w:left="0" w:firstLine="709"/>
              <w:jc w:val="both"/>
              <w:rPr>
                <w:rFonts w:ascii="Times New Roman" w:hAnsi="Times New Roman" w:cs="Times New Roman"/>
                <w:sz w:val="24"/>
                <w:szCs w:val="24"/>
              </w:rPr>
            </w:pPr>
            <w:r w:rsidRPr="009B0CE7">
              <w:rPr>
                <w:rFonts w:ascii="Times New Roman" w:eastAsia="Times New Roman" w:hAnsi="Times New Roman" w:cs="Times New Roman"/>
                <w:sz w:val="24"/>
                <w:szCs w:val="24"/>
                <w:lang w:eastAsia="ru-RU"/>
              </w:rPr>
              <w:t>Финансовые активы, по которым SPPI-тест не выполняется, необходимо классифицировать как оцениваемые по справедливой стоимости через прибыль или убыток, соответственно, резерва по оговорённым финансовым активам, а соответственно и остатков на счетах корректировок по ожидаемым кредитным убыткам быть не должно в соответствии с п.5.5 МСФО (IFRS) 9?</w:t>
            </w:r>
          </w:p>
        </w:tc>
        <w:tc>
          <w:tcPr>
            <w:tcW w:w="0" w:type="auto"/>
          </w:tcPr>
          <w:p w14:paraId="41C5642C" w14:textId="77777777" w:rsidR="002A763E" w:rsidRPr="009B0CE7" w:rsidRDefault="002A763E" w:rsidP="00723344">
            <w:pPr>
              <w:pStyle w:val="11"/>
              <w:keepNext/>
              <w:keepLines/>
              <w:shd w:val="clear" w:color="auto" w:fill="auto"/>
              <w:spacing w:after="40" w:line="240" w:lineRule="auto"/>
              <w:jc w:val="both"/>
              <w:rPr>
                <w:sz w:val="24"/>
                <w:szCs w:val="24"/>
              </w:rPr>
            </w:pPr>
            <w:bookmarkStart w:id="10" w:name="bookmark10"/>
            <w:bookmarkStart w:id="11" w:name="bookmark11"/>
            <w:r w:rsidRPr="009B0CE7">
              <w:rPr>
                <w:sz w:val="24"/>
                <w:szCs w:val="24"/>
              </w:rPr>
              <w:lastRenderedPageBreak/>
              <w:t>Ответ на вопрос 6.</w:t>
            </w:r>
            <w:bookmarkEnd w:id="10"/>
            <w:bookmarkEnd w:id="11"/>
          </w:p>
          <w:p w14:paraId="4CA0C812" w14:textId="77777777" w:rsidR="002A763E" w:rsidRPr="009B0CE7" w:rsidRDefault="002A763E" w:rsidP="00723344">
            <w:pPr>
              <w:pStyle w:val="1"/>
              <w:shd w:val="clear" w:color="auto" w:fill="auto"/>
              <w:spacing w:after="40" w:line="240" w:lineRule="auto"/>
              <w:ind w:firstLine="740"/>
              <w:rPr>
                <w:sz w:val="24"/>
                <w:szCs w:val="24"/>
              </w:rPr>
            </w:pPr>
            <w:r w:rsidRPr="009B0CE7">
              <w:rPr>
                <w:sz w:val="24"/>
                <w:szCs w:val="24"/>
              </w:rPr>
              <w:t>По пунктам 1.1.1, 1.1.2, 1.1.4.</w:t>
            </w:r>
          </w:p>
          <w:p w14:paraId="4F283D72" w14:textId="77777777" w:rsidR="002A763E" w:rsidRPr="009B0CE7" w:rsidRDefault="002A763E" w:rsidP="00723344">
            <w:pPr>
              <w:pStyle w:val="1"/>
              <w:shd w:val="clear" w:color="auto" w:fill="auto"/>
              <w:spacing w:after="40" w:line="240" w:lineRule="auto"/>
              <w:ind w:firstLine="740"/>
              <w:rPr>
                <w:sz w:val="24"/>
                <w:szCs w:val="24"/>
              </w:rPr>
            </w:pPr>
            <w:r w:rsidRPr="009B0CE7">
              <w:rPr>
                <w:sz w:val="24"/>
                <w:szCs w:val="24"/>
              </w:rPr>
              <w:t>При применении нормативных актов Банка России по бухгалтерскому учету кредитным организациям следует руководствоваться Международными стандартами финансовой отчетности и Разъяснениями МСФО, принимаемыми Фондом МСФО.</w:t>
            </w:r>
          </w:p>
          <w:p w14:paraId="55CA0F43" w14:textId="77777777" w:rsidR="002A763E" w:rsidRPr="009B0CE7" w:rsidRDefault="002A763E" w:rsidP="00723344">
            <w:pPr>
              <w:pStyle w:val="1"/>
              <w:shd w:val="clear" w:color="auto" w:fill="auto"/>
              <w:spacing w:after="40" w:line="240" w:lineRule="auto"/>
              <w:ind w:firstLine="740"/>
              <w:rPr>
                <w:sz w:val="24"/>
                <w:szCs w:val="24"/>
              </w:rPr>
            </w:pPr>
            <w:r w:rsidRPr="009B0CE7">
              <w:rPr>
                <w:sz w:val="24"/>
                <w:szCs w:val="24"/>
              </w:rPr>
              <w:t xml:space="preserve">В рассматриваемых ситуациях кредитные организации самостоятельно в соответствии с МСФО </w:t>
            </w:r>
            <w:r w:rsidRPr="009B0CE7">
              <w:rPr>
                <w:sz w:val="24"/>
                <w:szCs w:val="24"/>
                <w:lang w:bidi="en-US"/>
              </w:rPr>
              <w:t>(</w:t>
            </w:r>
            <w:r w:rsidRPr="009B0CE7">
              <w:rPr>
                <w:sz w:val="24"/>
                <w:szCs w:val="24"/>
                <w:lang w:val="en-US" w:bidi="en-US"/>
              </w:rPr>
              <w:t>IFRS</w:t>
            </w:r>
            <w:r w:rsidRPr="009B0CE7">
              <w:rPr>
                <w:sz w:val="24"/>
                <w:szCs w:val="24"/>
                <w:lang w:bidi="en-US"/>
              </w:rPr>
              <w:t xml:space="preserve">) </w:t>
            </w:r>
            <w:r w:rsidRPr="009B0CE7">
              <w:rPr>
                <w:sz w:val="24"/>
                <w:szCs w:val="24"/>
              </w:rPr>
              <w:t>9 определяют, являются ли денежные потоки по финансовым активам исключительно платежами в счет основной суммы долга и процентов на непогашенную часть основной суммы долга, а также определяют методы оценки справедливой стоимости финансовых активов.</w:t>
            </w:r>
          </w:p>
          <w:p w14:paraId="43B856CE" w14:textId="77777777" w:rsidR="002A763E" w:rsidRPr="009B0CE7" w:rsidRDefault="002A763E" w:rsidP="00723344">
            <w:pPr>
              <w:pStyle w:val="1"/>
              <w:shd w:val="clear" w:color="auto" w:fill="auto"/>
              <w:spacing w:after="40" w:line="240" w:lineRule="auto"/>
              <w:ind w:firstLine="740"/>
              <w:rPr>
                <w:sz w:val="24"/>
                <w:szCs w:val="24"/>
              </w:rPr>
            </w:pPr>
            <w:r w:rsidRPr="009B0CE7">
              <w:rPr>
                <w:sz w:val="24"/>
                <w:szCs w:val="24"/>
              </w:rPr>
              <w:t xml:space="preserve">Вместе с тем, по мнению Департамента регулирования бухгалтерского учета: в случаях, приведенных в пунктах 1.1.1 и 1.1.2 вопроса 6, возможно полагать, что </w:t>
            </w:r>
            <w:r w:rsidRPr="009B0CE7">
              <w:rPr>
                <w:sz w:val="24"/>
                <w:szCs w:val="24"/>
                <w:lang w:val="en-US" w:bidi="en-US"/>
              </w:rPr>
              <w:t>SPPI</w:t>
            </w:r>
            <w:r w:rsidRPr="009B0CE7">
              <w:rPr>
                <w:sz w:val="24"/>
                <w:szCs w:val="24"/>
              </w:rPr>
              <w:t>-тест пройден;</w:t>
            </w:r>
          </w:p>
          <w:p w14:paraId="11E6F208" w14:textId="77777777" w:rsidR="002A763E" w:rsidRPr="009B0CE7" w:rsidRDefault="002A763E" w:rsidP="00723344">
            <w:pPr>
              <w:pStyle w:val="1"/>
              <w:shd w:val="clear" w:color="auto" w:fill="auto"/>
              <w:spacing w:after="40" w:line="240" w:lineRule="auto"/>
              <w:ind w:firstLine="740"/>
              <w:rPr>
                <w:sz w:val="24"/>
                <w:szCs w:val="24"/>
              </w:rPr>
            </w:pPr>
            <w:r w:rsidRPr="009B0CE7">
              <w:rPr>
                <w:sz w:val="24"/>
                <w:szCs w:val="24"/>
              </w:rPr>
              <w:t xml:space="preserve">номинальную стоимость денежных средств возможно считать наблюдаемыми исходными данными 1-го уровня в соответствии с МСФО </w:t>
            </w:r>
            <w:r w:rsidRPr="009B0CE7">
              <w:rPr>
                <w:sz w:val="24"/>
                <w:szCs w:val="24"/>
                <w:lang w:bidi="en-US"/>
              </w:rPr>
              <w:t>(</w:t>
            </w:r>
            <w:r w:rsidRPr="009B0CE7">
              <w:rPr>
                <w:sz w:val="24"/>
                <w:szCs w:val="24"/>
                <w:lang w:val="en-US" w:bidi="en-US"/>
              </w:rPr>
              <w:t>IFRS</w:t>
            </w:r>
            <w:r w:rsidRPr="009B0CE7">
              <w:rPr>
                <w:sz w:val="24"/>
                <w:szCs w:val="24"/>
                <w:lang w:bidi="en-US"/>
              </w:rPr>
              <w:t xml:space="preserve">) </w:t>
            </w:r>
            <w:r w:rsidRPr="009B0CE7">
              <w:rPr>
                <w:sz w:val="24"/>
                <w:szCs w:val="24"/>
              </w:rPr>
              <w:t>13 «Оценка справедливой стоимости», когда речь идет о наличных денежных средствах, находящихся в хранилище кредитной организации. Определение справедливой стоимости денежных средств, отраженных на счетах, перечисленных в пункте 1.1.4 вопроса 6, должно основываться на исходных данных 2-го или 3-го уровня.</w:t>
            </w:r>
          </w:p>
          <w:p w14:paraId="63DFE489" w14:textId="77777777" w:rsidR="002A763E" w:rsidRPr="009B0CE7" w:rsidRDefault="002A763E" w:rsidP="00723344">
            <w:pPr>
              <w:pStyle w:val="1"/>
              <w:shd w:val="clear" w:color="auto" w:fill="auto"/>
              <w:spacing w:after="40" w:line="240" w:lineRule="auto"/>
              <w:ind w:firstLine="740"/>
              <w:rPr>
                <w:sz w:val="24"/>
                <w:szCs w:val="24"/>
              </w:rPr>
            </w:pPr>
            <w:r w:rsidRPr="009B0CE7">
              <w:rPr>
                <w:sz w:val="24"/>
                <w:szCs w:val="24"/>
              </w:rPr>
              <w:t>По пункту 1.1.3.</w:t>
            </w:r>
          </w:p>
          <w:p w14:paraId="4082C868" w14:textId="46578052" w:rsidR="002A763E" w:rsidRPr="009B0CE7" w:rsidRDefault="002A763E" w:rsidP="00723344">
            <w:pPr>
              <w:pStyle w:val="1"/>
              <w:shd w:val="clear" w:color="auto" w:fill="auto"/>
              <w:tabs>
                <w:tab w:val="left" w:pos="8732"/>
              </w:tabs>
              <w:spacing w:after="40" w:line="240" w:lineRule="auto"/>
              <w:ind w:firstLine="740"/>
              <w:rPr>
                <w:sz w:val="24"/>
                <w:szCs w:val="24"/>
              </w:rPr>
            </w:pPr>
            <w:r w:rsidRPr="009B0CE7">
              <w:rPr>
                <w:sz w:val="24"/>
                <w:szCs w:val="24"/>
              </w:rPr>
              <w:lastRenderedPageBreak/>
              <w:t>Поскольку методологическое сопровождение Положения №</w:t>
            </w:r>
            <w:r w:rsidR="008D08F1" w:rsidRPr="009B0CE7">
              <w:rPr>
                <w:sz w:val="24"/>
                <w:szCs w:val="24"/>
              </w:rPr>
              <w:t xml:space="preserve"> </w:t>
            </w:r>
            <w:r w:rsidRPr="009B0CE7">
              <w:rPr>
                <w:sz w:val="24"/>
                <w:szCs w:val="24"/>
              </w:rPr>
              <w:t>611-П</w:t>
            </w:r>
            <w:r w:rsidR="008D08F1" w:rsidRPr="009B0CE7">
              <w:rPr>
                <w:sz w:val="24"/>
                <w:szCs w:val="24"/>
              </w:rPr>
              <w:t xml:space="preserve"> </w:t>
            </w:r>
            <w:r w:rsidRPr="009B0CE7">
              <w:rPr>
                <w:sz w:val="24"/>
                <w:szCs w:val="24"/>
              </w:rPr>
              <w:t>осуществляет Департамент банковского регулирования, данный вопрос не относится к компетенции Департамента регулирования бухгалтерского учета.</w:t>
            </w:r>
          </w:p>
          <w:p w14:paraId="744F240E" w14:textId="77777777" w:rsidR="002A763E" w:rsidRPr="009B0CE7" w:rsidRDefault="002A763E" w:rsidP="00723344">
            <w:pPr>
              <w:pStyle w:val="1"/>
              <w:shd w:val="clear" w:color="auto" w:fill="auto"/>
              <w:spacing w:after="40" w:line="240" w:lineRule="auto"/>
              <w:ind w:firstLine="740"/>
              <w:rPr>
                <w:sz w:val="24"/>
                <w:szCs w:val="24"/>
              </w:rPr>
            </w:pPr>
            <w:r w:rsidRPr="009B0CE7">
              <w:rPr>
                <w:sz w:val="24"/>
                <w:szCs w:val="24"/>
              </w:rPr>
              <w:t>По пункту 1.1.5.</w:t>
            </w:r>
          </w:p>
          <w:p w14:paraId="1B272AF8" w14:textId="77777777" w:rsidR="002A763E" w:rsidRPr="009B0CE7" w:rsidRDefault="002A763E" w:rsidP="00723344">
            <w:pPr>
              <w:pStyle w:val="1"/>
              <w:shd w:val="clear" w:color="auto" w:fill="auto"/>
              <w:spacing w:after="40" w:line="240" w:lineRule="auto"/>
              <w:ind w:firstLine="740"/>
              <w:rPr>
                <w:sz w:val="24"/>
                <w:szCs w:val="24"/>
              </w:rPr>
            </w:pPr>
            <w:r w:rsidRPr="009B0CE7">
              <w:rPr>
                <w:sz w:val="24"/>
                <w:szCs w:val="24"/>
              </w:rPr>
              <w:t>На основании пункта 1.14 Положения № 605-П и пункта 11.1 Положения № 606-П оценочный резерв под ожидаемые кредитные убытки по финансовому активу, оцениваемому по справедливой стоимости через прибыль или убыток, не формируется.</w:t>
            </w:r>
          </w:p>
          <w:p w14:paraId="48A82590" w14:textId="77777777" w:rsidR="002A763E" w:rsidRPr="009B0CE7" w:rsidRDefault="002A763E" w:rsidP="00723344">
            <w:pPr>
              <w:pStyle w:val="1"/>
              <w:shd w:val="clear" w:color="auto" w:fill="auto"/>
              <w:spacing w:after="40" w:line="240" w:lineRule="auto"/>
              <w:ind w:firstLine="740"/>
              <w:rPr>
                <w:sz w:val="24"/>
                <w:szCs w:val="24"/>
              </w:rPr>
            </w:pPr>
            <w:r w:rsidRPr="009B0CE7">
              <w:rPr>
                <w:sz w:val="24"/>
                <w:szCs w:val="24"/>
              </w:rPr>
              <w:t>Вместе с тем, кредитные организации в бухгалтерском учете отражают по таким финансовым активам резервы на возможные потери, рассчитанные в соответствии с пруденциальными требованиями.</w:t>
            </w:r>
          </w:p>
          <w:p w14:paraId="3DF7AD44" w14:textId="6487B7CC" w:rsidR="00B21157" w:rsidRPr="009B0CE7" w:rsidRDefault="002A763E" w:rsidP="00723344">
            <w:pPr>
              <w:pStyle w:val="1"/>
              <w:shd w:val="clear" w:color="auto" w:fill="auto"/>
              <w:spacing w:after="40" w:line="240" w:lineRule="auto"/>
              <w:ind w:firstLine="740"/>
              <w:rPr>
                <w:sz w:val="24"/>
                <w:szCs w:val="24"/>
              </w:rPr>
            </w:pPr>
            <w:r w:rsidRPr="009B0CE7">
              <w:rPr>
                <w:sz w:val="24"/>
                <w:szCs w:val="24"/>
              </w:rPr>
              <w:t>Сформированный пруденциальный резерв по финансовому активу, оцениваемому по справедливой стоимости через прибыль или убыток, в дату его отражения в бухгалтерском учете корректируется на всю сумму второй бухгалтерской записью по дебету счета по учету корректировок резервов на возможные потери и кредиту счета по учету доходов.</w:t>
            </w:r>
          </w:p>
        </w:tc>
      </w:tr>
      <w:tr w:rsidR="000C768B" w:rsidRPr="009B0CE7" w14:paraId="5B32F45B" w14:textId="77777777" w:rsidTr="00C77126">
        <w:tc>
          <w:tcPr>
            <w:tcW w:w="0" w:type="auto"/>
          </w:tcPr>
          <w:p w14:paraId="723AA807" w14:textId="7C6777F1" w:rsidR="00B21157" w:rsidRPr="009B0CE7" w:rsidRDefault="00B21157" w:rsidP="00C77126">
            <w:pPr>
              <w:spacing w:after="40"/>
              <w:jc w:val="both"/>
              <w:rPr>
                <w:rFonts w:ascii="Times New Roman" w:hAnsi="Times New Roman" w:cs="Times New Roman"/>
                <w:sz w:val="24"/>
                <w:szCs w:val="24"/>
              </w:rPr>
            </w:pPr>
            <w:r w:rsidRPr="009B0CE7">
              <w:rPr>
                <w:rFonts w:ascii="Times New Roman" w:hAnsi="Times New Roman" w:cs="Times New Roman"/>
                <w:sz w:val="24"/>
                <w:szCs w:val="24"/>
              </w:rPr>
              <w:lastRenderedPageBreak/>
              <w:t>7</w:t>
            </w:r>
          </w:p>
        </w:tc>
        <w:tc>
          <w:tcPr>
            <w:tcW w:w="0" w:type="auto"/>
          </w:tcPr>
          <w:p w14:paraId="4E1E0CD6" w14:textId="77777777" w:rsidR="00AD51BB" w:rsidRPr="009B0CE7" w:rsidRDefault="00AD51BB" w:rsidP="00723344">
            <w:pPr>
              <w:spacing w:after="40"/>
              <w:ind w:firstLine="709"/>
              <w:jc w:val="both"/>
              <w:rPr>
                <w:rFonts w:ascii="Times New Roman" w:eastAsia="Times New Roman" w:hAnsi="Times New Roman" w:cs="Times New Roman"/>
                <w:sz w:val="24"/>
                <w:szCs w:val="24"/>
                <w:lang w:eastAsia="ru-RU"/>
              </w:rPr>
            </w:pPr>
            <w:r w:rsidRPr="009B0CE7">
              <w:rPr>
                <w:rFonts w:ascii="Times New Roman" w:eastAsia="Times New Roman" w:hAnsi="Times New Roman" w:cs="Times New Roman"/>
                <w:b/>
                <w:bCs/>
                <w:sz w:val="24"/>
                <w:szCs w:val="24"/>
                <w:lang w:eastAsia="ru-RU"/>
              </w:rPr>
              <w:t>7.</w:t>
            </w:r>
            <w:r w:rsidRPr="009B0CE7">
              <w:rPr>
                <w:rFonts w:ascii="Times New Roman" w:eastAsia="Times New Roman" w:hAnsi="Times New Roman" w:cs="Times New Roman"/>
                <w:sz w:val="24"/>
                <w:szCs w:val="24"/>
                <w:lang w:eastAsia="ru-RU"/>
              </w:rPr>
              <w:t xml:space="preserve"> Признание и учет торговой дебиторской задолженности производится в соответствии с требованиями МСФО (IFRS) 15</w:t>
            </w:r>
            <w:r w:rsidRPr="009B0CE7">
              <w:rPr>
                <w:rStyle w:val="ad"/>
                <w:rFonts w:ascii="Times New Roman" w:eastAsia="Times New Roman" w:hAnsi="Times New Roman" w:cs="Times New Roman"/>
                <w:sz w:val="24"/>
                <w:szCs w:val="24"/>
                <w:lang w:eastAsia="ru-RU"/>
              </w:rPr>
              <w:footnoteReference w:id="8"/>
            </w:r>
            <w:r w:rsidRPr="009B0CE7">
              <w:rPr>
                <w:rFonts w:ascii="Times New Roman" w:eastAsia="Times New Roman" w:hAnsi="Times New Roman" w:cs="Times New Roman"/>
                <w:sz w:val="24"/>
                <w:szCs w:val="24"/>
                <w:lang w:eastAsia="ru-RU"/>
              </w:rPr>
              <w:t xml:space="preserve"> «Выручка по договорам с покупателями». Согласно п. 108 </w:t>
            </w:r>
            <w:r w:rsidRPr="009B0CE7">
              <w:rPr>
                <w:rFonts w:ascii="Times New Roman" w:eastAsia="Times New Roman" w:hAnsi="Times New Roman" w:cs="Times New Roman"/>
                <w:sz w:val="24"/>
                <w:szCs w:val="24"/>
                <w:lang w:eastAsia="ru-RU"/>
              </w:rPr>
              <w:lastRenderedPageBreak/>
              <w:t>МСФО (IFRS) 15, организация должна учитывать дебиторскую задолженность в соответствии с МСФО (IFRS) 9.</w:t>
            </w:r>
          </w:p>
          <w:p w14:paraId="71DF463B" w14:textId="77777777" w:rsidR="00AD51BB" w:rsidRPr="009B0CE7" w:rsidRDefault="00AD51BB" w:rsidP="00723344">
            <w:pPr>
              <w:spacing w:after="40"/>
              <w:ind w:firstLine="709"/>
              <w:jc w:val="both"/>
              <w:rPr>
                <w:rFonts w:ascii="Times New Roman" w:eastAsia="Times New Roman" w:hAnsi="Times New Roman" w:cs="Times New Roman"/>
                <w:sz w:val="24"/>
                <w:szCs w:val="24"/>
                <w:lang w:eastAsia="ru-RU"/>
              </w:rPr>
            </w:pPr>
            <w:r w:rsidRPr="009B0CE7">
              <w:rPr>
                <w:rFonts w:ascii="Times New Roman" w:eastAsia="Times New Roman" w:hAnsi="Times New Roman" w:cs="Times New Roman"/>
                <w:sz w:val="24"/>
                <w:szCs w:val="24"/>
                <w:lang w:eastAsia="ru-RU"/>
              </w:rPr>
              <w:t>В соответствии с п. 5.1.3 МСФО (IFRS) 9 при первоначальном признании организация должна оценивать торговую дебиторскую задолженность по цене сделки, если торговая дебиторская задолженность не содержит значительного компонента финансирования в соответствии с МСФО (IFRS) 15.</w:t>
            </w:r>
          </w:p>
          <w:p w14:paraId="1D963322" w14:textId="77777777" w:rsidR="00AD51BB" w:rsidRPr="009B0CE7" w:rsidRDefault="00AD51BB" w:rsidP="00723344">
            <w:pPr>
              <w:spacing w:after="40"/>
              <w:ind w:firstLine="709"/>
              <w:jc w:val="both"/>
              <w:rPr>
                <w:rFonts w:ascii="Times New Roman" w:eastAsia="Times New Roman" w:hAnsi="Times New Roman" w:cs="Times New Roman"/>
                <w:sz w:val="24"/>
                <w:szCs w:val="24"/>
                <w:lang w:eastAsia="ru-RU"/>
              </w:rPr>
            </w:pPr>
            <w:r w:rsidRPr="009B0CE7">
              <w:rPr>
                <w:rFonts w:ascii="Times New Roman" w:eastAsia="Times New Roman" w:hAnsi="Times New Roman" w:cs="Times New Roman"/>
                <w:sz w:val="24"/>
                <w:szCs w:val="24"/>
                <w:lang w:eastAsia="ru-RU"/>
              </w:rPr>
              <w:t>П. В5.1.1 МСФО (IFRS) 9 разъясняет, что справедливая стоимость дебиторской задолженности, по которым не предусмотрены проценты, может быть оценена как приведенная стоимость всех будущих денежных поступлений, дисконтированных с использованием превалирующей рыночной ставки (ставок) процента для аналогичного инструмента (аналогичного в отношении валюты, срока, типа процентной ставки и других факторов) с аналогичным кредитным рейтингом.</w:t>
            </w:r>
          </w:p>
          <w:p w14:paraId="26344FD5" w14:textId="77777777" w:rsidR="00AD51BB" w:rsidRPr="009B0CE7" w:rsidRDefault="00AD51BB" w:rsidP="00723344">
            <w:pPr>
              <w:spacing w:after="40"/>
              <w:ind w:firstLine="709"/>
              <w:jc w:val="both"/>
              <w:rPr>
                <w:rFonts w:ascii="Times New Roman" w:eastAsia="Times New Roman" w:hAnsi="Times New Roman" w:cs="Times New Roman"/>
                <w:sz w:val="24"/>
                <w:szCs w:val="24"/>
                <w:lang w:eastAsia="ru-RU"/>
              </w:rPr>
            </w:pPr>
            <w:r w:rsidRPr="009B0CE7">
              <w:rPr>
                <w:rFonts w:ascii="Times New Roman" w:eastAsia="Times New Roman" w:hAnsi="Times New Roman" w:cs="Times New Roman"/>
                <w:sz w:val="24"/>
                <w:szCs w:val="24"/>
                <w:lang w:eastAsia="ru-RU"/>
              </w:rPr>
              <w:t>В соответствии с МСФО (IFRS) 9 в отношении торговой дебиторской задолженности распространяется требование о формировании оценочных резервов под ожидаемые кредитные убытки, в том числе допускается использование упрощенного подхода (п. 5.5.15, п. B5.5.35 МСФО (IFRS) 9).</w:t>
            </w:r>
          </w:p>
          <w:p w14:paraId="3FE765DC" w14:textId="77777777" w:rsidR="00AD51BB" w:rsidRPr="009B0CE7" w:rsidRDefault="00AD51BB" w:rsidP="00723344">
            <w:pPr>
              <w:spacing w:after="40"/>
              <w:ind w:firstLine="709"/>
              <w:jc w:val="both"/>
              <w:rPr>
                <w:rFonts w:ascii="Times New Roman" w:eastAsia="Times New Roman" w:hAnsi="Times New Roman" w:cs="Times New Roman"/>
                <w:bCs/>
                <w:sz w:val="24"/>
                <w:szCs w:val="24"/>
                <w:u w:val="single"/>
                <w:lang w:eastAsia="ru-RU"/>
              </w:rPr>
            </w:pPr>
            <w:r w:rsidRPr="009B0CE7">
              <w:rPr>
                <w:rFonts w:ascii="Times New Roman" w:eastAsia="Times New Roman" w:hAnsi="Times New Roman" w:cs="Times New Roman"/>
                <w:bCs/>
                <w:sz w:val="24"/>
                <w:szCs w:val="24"/>
                <w:u w:val="single"/>
                <w:lang w:eastAsia="ru-RU"/>
              </w:rPr>
              <w:t>Вопросы:</w:t>
            </w:r>
          </w:p>
          <w:p w14:paraId="2B3B8DB4" w14:textId="77777777" w:rsidR="00AD51BB" w:rsidRPr="009B0CE7" w:rsidRDefault="00AD51BB" w:rsidP="00723344">
            <w:pPr>
              <w:numPr>
                <w:ilvl w:val="2"/>
                <w:numId w:val="15"/>
              </w:numPr>
              <w:spacing w:after="40"/>
              <w:ind w:left="0" w:firstLine="709"/>
              <w:jc w:val="both"/>
              <w:rPr>
                <w:rFonts w:ascii="Times New Roman" w:eastAsia="Times New Roman" w:hAnsi="Times New Roman" w:cs="Times New Roman"/>
                <w:sz w:val="24"/>
                <w:szCs w:val="24"/>
                <w:lang w:eastAsia="ru-RU"/>
              </w:rPr>
            </w:pPr>
            <w:r w:rsidRPr="009B0CE7">
              <w:rPr>
                <w:rFonts w:ascii="Times New Roman" w:eastAsia="Times New Roman" w:hAnsi="Times New Roman" w:cs="Times New Roman"/>
                <w:sz w:val="24"/>
                <w:szCs w:val="24"/>
                <w:lang w:eastAsia="ru-RU"/>
              </w:rPr>
              <w:t>Являются ли нижеперечисленные активы торговой дебиторской задолженностью:</w:t>
            </w:r>
          </w:p>
          <w:p w14:paraId="26B7F1A2" w14:textId="77777777" w:rsidR="00AD51BB" w:rsidRPr="009B0CE7" w:rsidRDefault="00AD51BB" w:rsidP="00723344">
            <w:pPr>
              <w:numPr>
                <w:ilvl w:val="3"/>
                <w:numId w:val="15"/>
              </w:numPr>
              <w:spacing w:after="40"/>
              <w:ind w:left="0" w:firstLine="709"/>
              <w:jc w:val="both"/>
              <w:rPr>
                <w:rFonts w:ascii="Times New Roman" w:eastAsia="Times New Roman" w:hAnsi="Times New Roman" w:cs="Times New Roman"/>
                <w:sz w:val="24"/>
                <w:szCs w:val="24"/>
                <w:lang w:eastAsia="ru-RU"/>
              </w:rPr>
            </w:pPr>
            <w:r w:rsidRPr="009B0CE7">
              <w:rPr>
                <w:rFonts w:ascii="Times New Roman" w:eastAsia="Times New Roman" w:hAnsi="Times New Roman" w:cs="Times New Roman"/>
                <w:sz w:val="24"/>
                <w:szCs w:val="24"/>
                <w:lang w:eastAsia="ru-RU"/>
              </w:rPr>
              <w:t>дебиторская задолженность клиентов по оплате комиссий за РКО и иным банковским услугам;</w:t>
            </w:r>
          </w:p>
          <w:p w14:paraId="79BD9303" w14:textId="77777777" w:rsidR="00AD51BB" w:rsidRPr="009B0CE7" w:rsidRDefault="00AD51BB" w:rsidP="00723344">
            <w:pPr>
              <w:numPr>
                <w:ilvl w:val="3"/>
                <w:numId w:val="15"/>
              </w:numPr>
              <w:spacing w:after="40"/>
              <w:ind w:left="0" w:firstLine="709"/>
              <w:jc w:val="both"/>
              <w:rPr>
                <w:rFonts w:ascii="Times New Roman" w:eastAsia="Times New Roman" w:hAnsi="Times New Roman" w:cs="Times New Roman"/>
                <w:sz w:val="24"/>
                <w:szCs w:val="24"/>
                <w:lang w:eastAsia="ru-RU"/>
              </w:rPr>
            </w:pPr>
            <w:r w:rsidRPr="009B0CE7">
              <w:rPr>
                <w:rFonts w:ascii="Times New Roman" w:eastAsia="Times New Roman" w:hAnsi="Times New Roman" w:cs="Times New Roman"/>
                <w:sz w:val="24"/>
                <w:szCs w:val="24"/>
                <w:lang w:eastAsia="ru-RU"/>
              </w:rPr>
              <w:t>требования, возникшие по договорам реализации имущества с рассрочкой платежа,</w:t>
            </w:r>
          </w:p>
          <w:p w14:paraId="78BDDF02" w14:textId="77777777" w:rsidR="00AD51BB" w:rsidRPr="009B0CE7" w:rsidRDefault="00AD51BB" w:rsidP="00723344">
            <w:pPr>
              <w:numPr>
                <w:ilvl w:val="3"/>
                <w:numId w:val="15"/>
              </w:numPr>
              <w:spacing w:after="40"/>
              <w:ind w:left="0" w:firstLine="709"/>
              <w:jc w:val="both"/>
              <w:rPr>
                <w:rFonts w:ascii="Times New Roman" w:eastAsia="Times New Roman" w:hAnsi="Times New Roman" w:cs="Times New Roman"/>
                <w:sz w:val="24"/>
                <w:szCs w:val="24"/>
                <w:lang w:eastAsia="ru-RU"/>
              </w:rPr>
            </w:pPr>
            <w:r w:rsidRPr="009B0CE7">
              <w:rPr>
                <w:rFonts w:ascii="Times New Roman" w:eastAsia="Times New Roman" w:hAnsi="Times New Roman" w:cs="Times New Roman"/>
                <w:sz w:val="24"/>
                <w:szCs w:val="24"/>
                <w:lang w:eastAsia="ru-RU"/>
              </w:rPr>
              <w:t>учитываемые на балансовых счетах №47423 «Требования по прочим операциям», №60312 «Расчеты с поставщиками, подрядчиками и покупателями».</w:t>
            </w:r>
          </w:p>
          <w:p w14:paraId="272158EC" w14:textId="77777777" w:rsidR="00AD51BB" w:rsidRPr="009B0CE7" w:rsidRDefault="00AD51BB" w:rsidP="00723344">
            <w:pPr>
              <w:numPr>
                <w:ilvl w:val="2"/>
                <w:numId w:val="15"/>
              </w:numPr>
              <w:spacing w:after="40"/>
              <w:ind w:left="0" w:firstLine="709"/>
              <w:jc w:val="both"/>
              <w:rPr>
                <w:rFonts w:ascii="Times New Roman" w:eastAsia="Times New Roman" w:hAnsi="Times New Roman" w:cs="Times New Roman"/>
                <w:sz w:val="24"/>
                <w:szCs w:val="24"/>
                <w:lang w:eastAsia="ru-RU"/>
              </w:rPr>
            </w:pPr>
            <w:r w:rsidRPr="009B0CE7">
              <w:rPr>
                <w:rFonts w:ascii="Times New Roman" w:eastAsia="Times New Roman" w:hAnsi="Times New Roman" w:cs="Times New Roman"/>
                <w:sz w:val="24"/>
                <w:szCs w:val="24"/>
                <w:lang w:eastAsia="ru-RU"/>
              </w:rPr>
              <w:t>Должна ли кредитная организация применять в отношении торговой дебиторской задолженности п.</w:t>
            </w:r>
            <w:r w:rsidRPr="009B0CE7">
              <w:rPr>
                <w:rFonts w:ascii="Times New Roman" w:eastAsia="Times New Roman" w:hAnsi="Times New Roman" w:cs="Times New Roman"/>
                <w:sz w:val="24"/>
                <w:szCs w:val="24"/>
                <w:lang w:val="en-US" w:eastAsia="ru-RU"/>
              </w:rPr>
              <w:t> </w:t>
            </w:r>
            <w:r w:rsidRPr="009B0CE7">
              <w:rPr>
                <w:rFonts w:ascii="Times New Roman" w:eastAsia="Times New Roman" w:hAnsi="Times New Roman" w:cs="Times New Roman"/>
                <w:sz w:val="24"/>
                <w:szCs w:val="24"/>
                <w:lang w:eastAsia="ru-RU"/>
              </w:rPr>
              <w:t>108 МСФО</w:t>
            </w:r>
            <w:r w:rsidRPr="009B0CE7">
              <w:rPr>
                <w:rFonts w:ascii="Times New Roman" w:eastAsia="Times New Roman" w:hAnsi="Times New Roman" w:cs="Times New Roman"/>
                <w:sz w:val="24"/>
                <w:szCs w:val="24"/>
                <w:lang w:val="en-US" w:eastAsia="ru-RU"/>
              </w:rPr>
              <w:t> </w:t>
            </w:r>
            <w:r w:rsidRPr="009B0CE7">
              <w:rPr>
                <w:rFonts w:ascii="Times New Roman" w:eastAsia="Times New Roman" w:hAnsi="Times New Roman" w:cs="Times New Roman"/>
                <w:sz w:val="24"/>
                <w:szCs w:val="24"/>
                <w:lang w:eastAsia="ru-RU"/>
              </w:rPr>
              <w:t>(IFRS)</w:t>
            </w:r>
            <w:r w:rsidRPr="009B0CE7">
              <w:rPr>
                <w:rFonts w:ascii="Times New Roman" w:eastAsia="Times New Roman" w:hAnsi="Times New Roman" w:cs="Times New Roman"/>
                <w:sz w:val="24"/>
                <w:szCs w:val="24"/>
                <w:lang w:val="en-US" w:eastAsia="ru-RU"/>
              </w:rPr>
              <w:t> </w:t>
            </w:r>
            <w:r w:rsidRPr="009B0CE7">
              <w:rPr>
                <w:rFonts w:ascii="Times New Roman" w:eastAsia="Times New Roman" w:hAnsi="Times New Roman" w:cs="Times New Roman"/>
                <w:sz w:val="24"/>
                <w:szCs w:val="24"/>
                <w:lang w:eastAsia="ru-RU"/>
              </w:rPr>
              <w:t>15, п.</w:t>
            </w:r>
            <w:r w:rsidRPr="009B0CE7">
              <w:rPr>
                <w:rFonts w:ascii="Times New Roman" w:eastAsia="Times New Roman" w:hAnsi="Times New Roman" w:cs="Times New Roman"/>
                <w:sz w:val="24"/>
                <w:szCs w:val="24"/>
                <w:lang w:val="en-US" w:eastAsia="ru-RU"/>
              </w:rPr>
              <w:t> </w:t>
            </w:r>
            <w:r w:rsidRPr="009B0CE7">
              <w:rPr>
                <w:rFonts w:ascii="Times New Roman" w:eastAsia="Times New Roman" w:hAnsi="Times New Roman" w:cs="Times New Roman"/>
                <w:sz w:val="24"/>
                <w:szCs w:val="24"/>
                <w:lang w:eastAsia="ru-RU"/>
              </w:rPr>
              <w:t>5.1.3 и В5.1.1 МСФО</w:t>
            </w:r>
            <w:r w:rsidRPr="009B0CE7">
              <w:rPr>
                <w:rFonts w:ascii="Times New Roman" w:eastAsia="Times New Roman" w:hAnsi="Times New Roman" w:cs="Times New Roman"/>
                <w:sz w:val="24"/>
                <w:szCs w:val="24"/>
                <w:lang w:val="en-US" w:eastAsia="ru-RU"/>
              </w:rPr>
              <w:t> </w:t>
            </w:r>
            <w:r w:rsidRPr="009B0CE7">
              <w:rPr>
                <w:rFonts w:ascii="Times New Roman" w:eastAsia="Times New Roman" w:hAnsi="Times New Roman" w:cs="Times New Roman"/>
                <w:sz w:val="24"/>
                <w:szCs w:val="24"/>
                <w:lang w:eastAsia="ru-RU"/>
              </w:rPr>
              <w:t>(IFRS)</w:t>
            </w:r>
            <w:r w:rsidRPr="009B0CE7">
              <w:rPr>
                <w:rFonts w:ascii="Times New Roman" w:eastAsia="Times New Roman" w:hAnsi="Times New Roman" w:cs="Times New Roman"/>
                <w:sz w:val="24"/>
                <w:szCs w:val="24"/>
                <w:lang w:val="en-US" w:eastAsia="ru-RU"/>
              </w:rPr>
              <w:t> </w:t>
            </w:r>
            <w:r w:rsidRPr="009B0CE7">
              <w:rPr>
                <w:rFonts w:ascii="Times New Roman" w:eastAsia="Times New Roman" w:hAnsi="Times New Roman" w:cs="Times New Roman"/>
                <w:sz w:val="24"/>
                <w:szCs w:val="24"/>
                <w:lang w:eastAsia="ru-RU"/>
              </w:rPr>
              <w:t>9, а также определять оценочные резервы под ожидаемые кредитные убытки, что приведет к возникновению корректировок стоимости данных активов и корректировок резервов до величины оценочных?</w:t>
            </w:r>
          </w:p>
          <w:p w14:paraId="19368AC4" w14:textId="507B8517" w:rsidR="00B21157" w:rsidRPr="009B0CE7" w:rsidRDefault="00AD51BB" w:rsidP="00723344">
            <w:pPr>
              <w:numPr>
                <w:ilvl w:val="2"/>
                <w:numId w:val="15"/>
              </w:numPr>
              <w:spacing w:after="40"/>
              <w:ind w:left="0" w:firstLine="709"/>
              <w:jc w:val="both"/>
              <w:rPr>
                <w:rFonts w:ascii="Times New Roman" w:hAnsi="Times New Roman" w:cs="Times New Roman"/>
                <w:sz w:val="24"/>
                <w:szCs w:val="24"/>
              </w:rPr>
            </w:pPr>
            <w:r w:rsidRPr="009B0CE7">
              <w:rPr>
                <w:rFonts w:ascii="Times New Roman" w:eastAsia="Times New Roman" w:hAnsi="Times New Roman" w:cs="Times New Roman"/>
                <w:sz w:val="24"/>
                <w:szCs w:val="24"/>
                <w:lang w:eastAsia="ru-RU"/>
              </w:rPr>
              <w:t xml:space="preserve">В случае если кредитная организация в отношении требований, возникших по договорам реализации имущества с </w:t>
            </w:r>
            <w:r w:rsidRPr="009B0CE7">
              <w:rPr>
                <w:rFonts w:ascii="Times New Roman" w:eastAsia="Times New Roman" w:hAnsi="Times New Roman" w:cs="Times New Roman"/>
                <w:sz w:val="24"/>
                <w:szCs w:val="24"/>
                <w:lang w:eastAsia="ru-RU"/>
              </w:rPr>
              <w:lastRenderedPageBreak/>
              <w:t>рассрочкой платежа, учитываемых на балансовом счете №60312, применяет п. В5.1.1 МСФО (IFRS) 9, то на каком счете подлежит отражению корректировка, возникшая в связи с определением справедливой стоимости и дисконтированием будущих денежных поступлений? Может ли кредитная организация использовать счета №47447 «Корректировки, увеличивающие стоимость предоставленных (размещенных) денежных средств» и №47452 «Корректировки, уменьшающие стоимость предоставленных (размещенных) денежных средств», поскольку в Разделе 6 Плана счетов балансовые счета по учету корректировок стоимости не предусмотрены?</w:t>
            </w:r>
          </w:p>
        </w:tc>
        <w:tc>
          <w:tcPr>
            <w:tcW w:w="0" w:type="auto"/>
          </w:tcPr>
          <w:p w14:paraId="354468A2" w14:textId="77777777" w:rsidR="002A763E" w:rsidRPr="009B0CE7" w:rsidRDefault="002A763E" w:rsidP="00723344">
            <w:pPr>
              <w:pStyle w:val="11"/>
              <w:keepNext/>
              <w:keepLines/>
              <w:shd w:val="clear" w:color="auto" w:fill="auto"/>
              <w:spacing w:after="40" w:line="240" w:lineRule="auto"/>
              <w:jc w:val="both"/>
              <w:rPr>
                <w:sz w:val="24"/>
                <w:szCs w:val="24"/>
              </w:rPr>
            </w:pPr>
            <w:bookmarkStart w:id="12" w:name="bookmark12"/>
            <w:bookmarkStart w:id="13" w:name="bookmark13"/>
            <w:r w:rsidRPr="009B0CE7">
              <w:rPr>
                <w:sz w:val="24"/>
                <w:szCs w:val="24"/>
              </w:rPr>
              <w:lastRenderedPageBreak/>
              <w:t>Ответ на вопрос 7.</w:t>
            </w:r>
            <w:bookmarkEnd w:id="12"/>
            <w:bookmarkEnd w:id="13"/>
          </w:p>
          <w:p w14:paraId="1C6EDC2E" w14:textId="77777777" w:rsidR="002A763E" w:rsidRPr="009B0CE7" w:rsidRDefault="002A763E" w:rsidP="00723344">
            <w:pPr>
              <w:pStyle w:val="1"/>
              <w:shd w:val="clear" w:color="auto" w:fill="auto"/>
              <w:spacing w:after="40" w:line="240" w:lineRule="auto"/>
              <w:ind w:firstLine="740"/>
              <w:rPr>
                <w:sz w:val="24"/>
                <w:szCs w:val="24"/>
              </w:rPr>
            </w:pPr>
            <w:r w:rsidRPr="009B0CE7">
              <w:rPr>
                <w:sz w:val="24"/>
                <w:szCs w:val="24"/>
              </w:rPr>
              <w:t xml:space="preserve">Кредитным организациям необходимо самостоятельно классифицировать активы, перечисленные в вопросе, руководствуясь принципами Международных стандартов </w:t>
            </w:r>
            <w:r w:rsidRPr="009B0CE7">
              <w:rPr>
                <w:sz w:val="24"/>
                <w:szCs w:val="24"/>
              </w:rPr>
              <w:lastRenderedPageBreak/>
              <w:t>финансовой отчетности.</w:t>
            </w:r>
          </w:p>
          <w:p w14:paraId="64019591" w14:textId="77777777" w:rsidR="002A763E" w:rsidRPr="009B0CE7" w:rsidRDefault="002A763E" w:rsidP="00723344">
            <w:pPr>
              <w:pStyle w:val="1"/>
              <w:shd w:val="clear" w:color="auto" w:fill="auto"/>
              <w:spacing w:after="40" w:line="240" w:lineRule="auto"/>
              <w:ind w:firstLine="740"/>
              <w:rPr>
                <w:sz w:val="24"/>
                <w:szCs w:val="24"/>
              </w:rPr>
            </w:pPr>
            <w:r w:rsidRPr="009B0CE7">
              <w:rPr>
                <w:sz w:val="24"/>
                <w:szCs w:val="24"/>
              </w:rPr>
              <w:t xml:space="preserve">Полагаем возможным отметить, что в силу требований, изложенных в пункте 2.2 МСФО </w:t>
            </w:r>
            <w:r w:rsidRPr="009B0CE7">
              <w:rPr>
                <w:sz w:val="24"/>
                <w:szCs w:val="24"/>
                <w:lang w:bidi="en-US"/>
              </w:rPr>
              <w:t>(</w:t>
            </w:r>
            <w:r w:rsidRPr="009B0CE7">
              <w:rPr>
                <w:sz w:val="24"/>
                <w:szCs w:val="24"/>
                <w:lang w:val="en-US" w:bidi="en-US"/>
              </w:rPr>
              <w:t>IFRS</w:t>
            </w:r>
            <w:r w:rsidRPr="009B0CE7">
              <w:rPr>
                <w:sz w:val="24"/>
                <w:szCs w:val="24"/>
                <w:lang w:bidi="en-US"/>
              </w:rPr>
              <w:t xml:space="preserve">) </w:t>
            </w:r>
            <w:r w:rsidRPr="009B0CE7">
              <w:rPr>
                <w:sz w:val="24"/>
                <w:szCs w:val="24"/>
              </w:rPr>
              <w:t xml:space="preserve">9, данный стандарт применяется к дебиторской задолженности, учитываемой в соответствии с МСФО </w:t>
            </w:r>
            <w:r w:rsidRPr="009B0CE7">
              <w:rPr>
                <w:sz w:val="24"/>
                <w:szCs w:val="24"/>
                <w:lang w:bidi="en-US"/>
              </w:rPr>
              <w:t>(</w:t>
            </w:r>
            <w:r w:rsidRPr="009B0CE7">
              <w:rPr>
                <w:sz w:val="24"/>
                <w:szCs w:val="24"/>
                <w:lang w:val="en-US" w:bidi="en-US"/>
              </w:rPr>
              <w:t>IFRS</w:t>
            </w:r>
            <w:r w:rsidRPr="009B0CE7">
              <w:rPr>
                <w:sz w:val="24"/>
                <w:szCs w:val="24"/>
                <w:lang w:bidi="en-US"/>
              </w:rPr>
              <w:t xml:space="preserve">) </w:t>
            </w:r>
            <w:r w:rsidRPr="009B0CE7">
              <w:rPr>
                <w:sz w:val="24"/>
                <w:szCs w:val="24"/>
              </w:rPr>
              <w:t>15, только в части обесценения.</w:t>
            </w:r>
          </w:p>
          <w:p w14:paraId="4F4D1532" w14:textId="1B274017" w:rsidR="00B21157" w:rsidRPr="009B0CE7" w:rsidRDefault="002A763E" w:rsidP="00723344">
            <w:pPr>
              <w:pStyle w:val="1"/>
              <w:shd w:val="clear" w:color="auto" w:fill="auto"/>
              <w:spacing w:after="40" w:line="240" w:lineRule="auto"/>
              <w:ind w:firstLine="740"/>
              <w:rPr>
                <w:sz w:val="24"/>
                <w:szCs w:val="24"/>
              </w:rPr>
            </w:pPr>
            <w:r w:rsidRPr="009B0CE7">
              <w:rPr>
                <w:sz w:val="24"/>
                <w:szCs w:val="24"/>
              </w:rPr>
              <w:t xml:space="preserve">По мнению Департамента регулирования бухгалтерского учета, перечисленные в пункте 1.1.1 вопроса 7 виды дебиторской задолженности по справедливой стоимости в соответствии с МСФО </w:t>
            </w:r>
            <w:r w:rsidRPr="009B0CE7">
              <w:rPr>
                <w:sz w:val="24"/>
                <w:szCs w:val="24"/>
                <w:lang w:bidi="en-US"/>
              </w:rPr>
              <w:t>(</w:t>
            </w:r>
            <w:r w:rsidRPr="009B0CE7">
              <w:rPr>
                <w:sz w:val="24"/>
                <w:szCs w:val="24"/>
                <w:lang w:val="en-US" w:bidi="en-US"/>
              </w:rPr>
              <w:t>IFRS</w:t>
            </w:r>
            <w:r w:rsidRPr="009B0CE7">
              <w:rPr>
                <w:sz w:val="24"/>
                <w:szCs w:val="24"/>
                <w:lang w:bidi="en-US"/>
              </w:rPr>
              <w:t xml:space="preserve">) </w:t>
            </w:r>
            <w:r w:rsidRPr="009B0CE7">
              <w:rPr>
                <w:sz w:val="24"/>
                <w:szCs w:val="24"/>
              </w:rPr>
              <w:t>9 не отражаются, в связи с чем к счету № 60312 «Расчеты с поставщиками, подрядчиками и покупателями» не введены счета корректировок по справедливой стоимости.</w:t>
            </w:r>
          </w:p>
        </w:tc>
      </w:tr>
      <w:tr w:rsidR="000C768B" w:rsidRPr="009B0CE7" w14:paraId="726BE6A8" w14:textId="77777777" w:rsidTr="00C77126">
        <w:tc>
          <w:tcPr>
            <w:tcW w:w="0" w:type="auto"/>
          </w:tcPr>
          <w:p w14:paraId="024E6252" w14:textId="28715742" w:rsidR="00B21157" w:rsidRPr="009B0CE7" w:rsidRDefault="00B21157" w:rsidP="00C77126">
            <w:pPr>
              <w:spacing w:after="40"/>
              <w:jc w:val="both"/>
              <w:rPr>
                <w:rFonts w:ascii="Times New Roman" w:hAnsi="Times New Roman" w:cs="Times New Roman"/>
                <w:sz w:val="24"/>
                <w:szCs w:val="24"/>
              </w:rPr>
            </w:pPr>
            <w:r w:rsidRPr="009B0CE7">
              <w:rPr>
                <w:rFonts w:ascii="Times New Roman" w:hAnsi="Times New Roman" w:cs="Times New Roman"/>
                <w:sz w:val="24"/>
                <w:szCs w:val="24"/>
              </w:rPr>
              <w:lastRenderedPageBreak/>
              <w:t>8</w:t>
            </w:r>
          </w:p>
        </w:tc>
        <w:tc>
          <w:tcPr>
            <w:tcW w:w="0" w:type="auto"/>
          </w:tcPr>
          <w:p w14:paraId="21C981B3" w14:textId="77777777" w:rsidR="00AD51BB" w:rsidRPr="009B0CE7" w:rsidRDefault="00AD51BB" w:rsidP="00723344">
            <w:pPr>
              <w:pStyle w:val="HTML"/>
              <w:spacing w:after="40"/>
              <w:ind w:firstLine="709"/>
              <w:jc w:val="both"/>
              <w:rPr>
                <w:rFonts w:ascii="Times New Roman" w:eastAsiaTheme="minorEastAsia" w:hAnsi="Times New Roman" w:cs="Times New Roman"/>
                <w:sz w:val="24"/>
                <w:szCs w:val="24"/>
              </w:rPr>
            </w:pPr>
            <w:r w:rsidRPr="009B0CE7">
              <w:rPr>
                <w:rFonts w:ascii="Times New Roman" w:hAnsi="Times New Roman" w:cs="Times New Roman"/>
                <w:b/>
                <w:bCs/>
                <w:sz w:val="24"/>
                <w:szCs w:val="24"/>
              </w:rPr>
              <w:t>8.</w:t>
            </w:r>
            <w:r w:rsidRPr="009B0CE7">
              <w:rPr>
                <w:rFonts w:ascii="Times New Roman" w:hAnsi="Times New Roman" w:cs="Times New Roman"/>
                <w:sz w:val="24"/>
                <w:szCs w:val="24"/>
              </w:rPr>
              <w:t xml:space="preserve"> В связи с переходом с 01.01.2019 на новый бухгалтерский учет в соответствии с МСФО (IFRS) 9 «Финансовые инструменты» у кредитных организаций занимает значительное время расчет, например, корректировок по остаткам текущего дня (в отдельных ПО от 5-6 часов в зависимости от масштаба кредитной организации), что может привести к риску неисполнения требований Банка России в отношении срока</w:t>
            </w:r>
            <w:r w:rsidRPr="009B0CE7">
              <w:rPr>
                <w:rFonts w:ascii="Times New Roman" w:eastAsiaTheme="minorEastAsia" w:hAnsi="Times New Roman" w:cs="Times New Roman"/>
                <w:sz w:val="24"/>
                <w:szCs w:val="24"/>
              </w:rPr>
              <w:t xml:space="preserve"> формирования ежедневного баланса, установленного п. 2.2 части III Положения № 579-П «</w:t>
            </w:r>
            <w:r w:rsidRPr="009B0CE7">
              <w:rPr>
                <w:rFonts w:ascii="Times New Roman" w:eastAsiaTheme="minorEastAsia" w:hAnsi="Times New Roman" w:cs="Times New Roman"/>
                <w:i/>
                <w:iCs/>
                <w:sz w:val="24"/>
                <w:szCs w:val="24"/>
              </w:rPr>
              <w:t>Ежедневный баланс по операциям, совершаемым головным офисом кредитной организации, должен быть составлен за истекший день до 12 часов местного времени следующего рабочего дня, сводный баланс с включением балансов филиалов составляется до 12 часов следующего рабочего дня после составления баланса по операциям, выполняемым головным офисом кредитной организации</w:t>
            </w:r>
            <w:r w:rsidRPr="009B0CE7">
              <w:rPr>
                <w:rFonts w:ascii="Times New Roman" w:eastAsiaTheme="minorEastAsia" w:hAnsi="Times New Roman" w:cs="Times New Roman"/>
                <w:sz w:val="24"/>
                <w:szCs w:val="24"/>
              </w:rPr>
              <w:t>».</w:t>
            </w:r>
          </w:p>
          <w:p w14:paraId="407EC9F9" w14:textId="143F03A5" w:rsidR="00B21157" w:rsidRPr="009B0CE7" w:rsidRDefault="00AD51BB" w:rsidP="00723344">
            <w:pPr>
              <w:spacing w:after="40"/>
              <w:ind w:firstLine="709"/>
              <w:jc w:val="both"/>
              <w:rPr>
                <w:rFonts w:ascii="Times New Roman" w:hAnsi="Times New Roman" w:cs="Times New Roman"/>
                <w:sz w:val="24"/>
                <w:szCs w:val="24"/>
              </w:rPr>
            </w:pPr>
            <w:r w:rsidRPr="009B0CE7">
              <w:rPr>
                <w:rFonts w:ascii="Times New Roman" w:hAnsi="Times New Roman" w:cs="Times New Roman"/>
                <w:sz w:val="24"/>
                <w:szCs w:val="24"/>
                <w:lang w:eastAsia="ru-RU"/>
              </w:rPr>
              <w:t>Просим обозначить позицию Банка России по неприменению мер воздействия к банкам, не исполняющим требования по закрытию операционного дня до 12 часов следующего в связи с описанной ситуацией. Возможен ли пересмотр регулятором срока составления ежедневного баланса?</w:t>
            </w:r>
          </w:p>
        </w:tc>
        <w:tc>
          <w:tcPr>
            <w:tcW w:w="0" w:type="auto"/>
          </w:tcPr>
          <w:p w14:paraId="5F084302" w14:textId="77777777" w:rsidR="002A763E" w:rsidRPr="009B0CE7" w:rsidRDefault="002A763E" w:rsidP="00723344">
            <w:pPr>
              <w:pStyle w:val="11"/>
              <w:keepNext/>
              <w:keepLines/>
              <w:shd w:val="clear" w:color="auto" w:fill="auto"/>
              <w:spacing w:after="40" w:line="240" w:lineRule="auto"/>
              <w:jc w:val="both"/>
              <w:rPr>
                <w:sz w:val="24"/>
                <w:szCs w:val="24"/>
              </w:rPr>
            </w:pPr>
            <w:bookmarkStart w:id="14" w:name="bookmark14"/>
            <w:bookmarkStart w:id="15" w:name="bookmark15"/>
            <w:r w:rsidRPr="009B0CE7">
              <w:rPr>
                <w:sz w:val="24"/>
                <w:szCs w:val="24"/>
              </w:rPr>
              <w:t>Ответ на вопрос 8.</w:t>
            </w:r>
            <w:bookmarkEnd w:id="14"/>
            <w:bookmarkEnd w:id="15"/>
          </w:p>
          <w:p w14:paraId="5AFF87FB" w14:textId="77777777" w:rsidR="002A763E" w:rsidRPr="009B0CE7" w:rsidRDefault="002A763E" w:rsidP="00723344">
            <w:pPr>
              <w:pStyle w:val="1"/>
              <w:shd w:val="clear" w:color="auto" w:fill="auto"/>
              <w:spacing w:after="40" w:line="240" w:lineRule="auto"/>
              <w:ind w:firstLine="740"/>
              <w:rPr>
                <w:sz w:val="24"/>
                <w:szCs w:val="24"/>
              </w:rPr>
            </w:pPr>
            <w:r w:rsidRPr="009B0CE7">
              <w:rPr>
                <w:sz w:val="24"/>
                <w:szCs w:val="24"/>
              </w:rPr>
              <w:t>Данный вопрос рассматривался в рамках функционирования Рабочей группы по оптимизации регуляторной нагрузки на участников финансового рынка с участием профильных подразделений Банка России и представителей ПАО Сбербанк, ПАО Банк «ФК Открытие», Банка ГПБ (АО), Банка ВТБ (ПАО), АО «</w:t>
            </w:r>
            <w:proofErr w:type="spellStart"/>
            <w:r w:rsidRPr="009B0CE7">
              <w:rPr>
                <w:sz w:val="24"/>
                <w:szCs w:val="24"/>
              </w:rPr>
              <w:t>АЛЬФА-Банк</w:t>
            </w:r>
            <w:proofErr w:type="spellEnd"/>
            <w:r w:rsidRPr="009B0CE7">
              <w:rPr>
                <w:sz w:val="24"/>
                <w:szCs w:val="24"/>
              </w:rPr>
              <w:t>», ПАО РОСБАНК, АО «Россельхозбанк», СРО НФА, РСПП, Ассоциации «Россия».</w:t>
            </w:r>
          </w:p>
          <w:p w14:paraId="18108360" w14:textId="77777777" w:rsidR="002A763E" w:rsidRPr="009B0CE7" w:rsidRDefault="002A763E" w:rsidP="00723344">
            <w:pPr>
              <w:pStyle w:val="1"/>
              <w:shd w:val="clear" w:color="auto" w:fill="auto"/>
              <w:spacing w:after="40" w:line="240" w:lineRule="auto"/>
              <w:ind w:firstLine="740"/>
              <w:rPr>
                <w:sz w:val="24"/>
                <w:szCs w:val="24"/>
              </w:rPr>
            </w:pPr>
            <w:r w:rsidRPr="009B0CE7">
              <w:rPr>
                <w:sz w:val="24"/>
                <w:szCs w:val="24"/>
              </w:rPr>
              <w:t>По результатам обсуждения было принято решение о том, чтобы требования в отношении срока формирования ежедневного баланса, установленного п. 2.2 части III Положения № 579-П, не изменять.</w:t>
            </w:r>
          </w:p>
          <w:p w14:paraId="141E889F" w14:textId="008576B2" w:rsidR="00B21157" w:rsidRPr="009B0CE7" w:rsidRDefault="002A763E" w:rsidP="00723344">
            <w:pPr>
              <w:pStyle w:val="1"/>
              <w:shd w:val="clear" w:color="auto" w:fill="auto"/>
              <w:spacing w:after="40" w:line="240" w:lineRule="auto"/>
              <w:ind w:firstLine="740"/>
              <w:rPr>
                <w:sz w:val="24"/>
                <w:szCs w:val="24"/>
              </w:rPr>
            </w:pPr>
            <w:r w:rsidRPr="009B0CE7">
              <w:rPr>
                <w:sz w:val="24"/>
                <w:szCs w:val="24"/>
              </w:rPr>
              <w:t>Вопрос о неприменении мер воздействия к банкам, не исполняющим требования по закрытию операционного дня до 12 часов следующего дня, к компетенции Департамента регулирования бухгалтерского учета не относится и должен быть адресован подразделениям Банка России, осуществляющим надзор за деятельностью кредитных организаций.</w:t>
            </w:r>
          </w:p>
        </w:tc>
      </w:tr>
      <w:tr w:rsidR="000C768B" w:rsidRPr="009B0CE7" w14:paraId="007BD385" w14:textId="77777777" w:rsidTr="00C77126">
        <w:tc>
          <w:tcPr>
            <w:tcW w:w="0" w:type="auto"/>
          </w:tcPr>
          <w:p w14:paraId="1857DECB" w14:textId="1F2D3873" w:rsidR="00B21157" w:rsidRPr="009B0CE7" w:rsidRDefault="00B21157" w:rsidP="00C77126">
            <w:pPr>
              <w:spacing w:after="40"/>
              <w:jc w:val="both"/>
              <w:rPr>
                <w:rFonts w:ascii="Times New Roman" w:hAnsi="Times New Roman" w:cs="Times New Roman"/>
                <w:sz w:val="24"/>
                <w:szCs w:val="24"/>
              </w:rPr>
            </w:pPr>
            <w:r w:rsidRPr="009B0CE7">
              <w:rPr>
                <w:rFonts w:ascii="Times New Roman" w:hAnsi="Times New Roman" w:cs="Times New Roman"/>
                <w:sz w:val="24"/>
                <w:szCs w:val="24"/>
              </w:rPr>
              <w:t>9</w:t>
            </w:r>
          </w:p>
        </w:tc>
        <w:tc>
          <w:tcPr>
            <w:tcW w:w="0" w:type="auto"/>
          </w:tcPr>
          <w:p w14:paraId="09499AC4" w14:textId="77777777" w:rsidR="00AD51BB" w:rsidRPr="009B0CE7" w:rsidRDefault="00AD51BB" w:rsidP="00723344">
            <w:pPr>
              <w:spacing w:after="40"/>
              <w:ind w:firstLine="709"/>
              <w:jc w:val="both"/>
              <w:rPr>
                <w:rFonts w:ascii="Times New Roman" w:eastAsia="Times New Roman" w:hAnsi="Times New Roman" w:cs="Times New Roman"/>
                <w:color w:val="000000"/>
                <w:sz w:val="24"/>
                <w:szCs w:val="24"/>
                <w:lang w:eastAsia="ru-RU"/>
              </w:rPr>
            </w:pPr>
            <w:r w:rsidRPr="009B0CE7">
              <w:rPr>
                <w:rFonts w:ascii="Times New Roman" w:eastAsia="Times New Roman" w:hAnsi="Times New Roman" w:cs="Times New Roman"/>
                <w:b/>
                <w:bCs/>
                <w:color w:val="000000"/>
                <w:sz w:val="24"/>
                <w:szCs w:val="24"/>
                <w:lang w:eastAsia="ru-RU"/>
              </w:rPr>
              <w:t>9.</w:t>
            </w:r>
            <w:r w:rsidRPr="009B0CE7">
              <w:rPr>
                <w:rFonts w:ascii="Times New Roman" w:eastAsia="Times New Roman" w:hAnsi="Times New Roman" w:cs="Times New Roman"/>
                <w:color w:val="000000"/>
                <w:sz w:val="24"/>
                <w:szCs w:val="24"/>
                <w:lang w:eastAsia="ru-RU"/>
              </w:rPr>
              <w:t xml:space="preserve"> Бухгалтерские записи при досрочном расторжении договора аренды, в дату расторжения договора аренды, определены в п. 2.11 Положения № 659-П</w:t>
            </w:r>
            <w:r w:rsidRPr="009B0CE7">
              <w:rPr>
                <w:rStyle w:val="ad"/>
                <w:rFonts w:ascii="Times New Roman" w:eastAsia="Times New Roman" w:hAnsi="Times New Roman" w:cs="Times New Roman"/>
                <w:color w:val="000000"/>
                <w:sz w:val="24"/>
                <w:szCs w:val="24"/>
                <w:lang w:eastAsia="ru-RU"/>
              </w:rPr>
              <w:footnoteReference w:id="9"/>
            </w:r>
            <w:r w:rsidRPr="009B0CE7">
              <w:rPr>
                <w:rFonts w:ascii="Times New Roman" w:eastAsia="Times New Roman" w:hAnsi="Times New Roman" w:cs="Times New Roman"/>
                <w:color w:val="000000"/>
                <w:sz w:val="24"/>
                <w:szCs w:val="24"/>
                <w:lang w:eastAsia="ru-RU"/>
              </w:rPr>
              <w:t>.</w:t>
            </w:r>
          </w:p>
          <w:p w14:paraId="254D1376" w14:textId="349A0859" w:rsidR="00B21157" w:rsidRPr="009B0CE7" w:rsidRDefault="00AD51BB" w:rsidP="00723344">
            <w:pPr>
              <w:spacing w:after="40"/>
              <w:ind w:firstLine="709"/>
              <w:jc w:val="both"/>
              <w:rPr>
                <w:rFonts w:ascii="Times New Roman" w:hAnsi="Times New Roman" w:cs="Times New Roman"/>
                <w:sz w:val="24"/>
                <w:szCs w:val="24"/>
              </w:rPr>
            </w:pPr>
            <w:r w:rsidRPr="009B0CE7">
              <w:rPr>
                <w:rFonts w:ascii="Times New Roman" w:eastAsia="Times New Roman" w:hAnsi="Times New Roman" w:cs="Times New Roman"/>
                <w:color w:val="000000"/>
                <w:sz w:val="24"/>
                <w:szCs w:val="24"/>
                <w:lang w:eastAsia="ru-RU"/>
              </w:rPr>
              <w:t xml:space="preserve">В случае если дата досрочного расторжения договора аренды и дата получения уведомления от арендодателя о досрочном расторжении договора аренды не совпадают (дата расторжения договора аренды наступает позже даты получения уведомления), следует ли банку в дату </w:t>
            </w:r>
            <w:r w:rsidRPr="009B0CE7">
              <w:rPr>
                <w:rFonts w:ascii="Times New Roman" w:eastAsia="Times New Roman" w:hAnsi="Times New Roman" w:cs="Times New Roman"/>
                <w:color w:val="000000"/>
                <w:sz w:val="24"/>
                <w:szCs w:val="24"/>
                <w:lang w:eastAsia="ru-RU"/>
              </w:rPr>
              <w:lastRenderedPageBreak/>
              <w:t>получения уведомления о досрочном расторжении договора аренды отразить в бухгалтерском учете переоценку обязательств по договору аренды в соответствии с п. 2.9 Положения № 659-П?</w:t>
            </w:r>
          </w:p>
        </w:tc>
        <w:tc>
          <w:tcPr>
            <w:tcW w:w="0" w:type="auto"/>
          </w:tcPr>
          <w:p w14:paraId="02FD2227" w14:textId="77777777" w:rsidR="00C66C61" w:rsidRPr="009B0CE7" w:rsidRDefault="00C66C61" w:rsidP="00723344">
            <w:pPr>
              <w:pStyle w:val="11"/>
              <w:keepNext/>
              <w:keepLines/>
              <w:shd w:val="clear" w:color="auto" w:fill="auto"/>
              <w:spacing w:after="40" w:line="240" w:lineRule="auto"/>
              <w:jc w:val="both"/>
              <w:rPr>
                <w:sz w:val="24"/>
                <w:szCs w:val="24"/>
              </w:rPr>
            </w:pPr>
            <w:bookmarkStart w:id="16" w:name="bookmark16"/>
            <w:bookmarkStart w:id="17" w:name="bookmark17"/>
            <w:r w:rsidRPr="009B0CE7">
              <w:rPr>
                <w:sz w:val="24"/>
                <w:szCs w:val="24"/>
              </w:rPr>
              <w:lastRenderedPageBreak/>
              <w:t>Ответ на вопрос 9.</w:t>
            </w:r>
            <w:bookmarkEnd w:id="16"/>
            <w:bookmarkEnd w:id="17"/>
          </w:p>
          <w:p w14:paraId="4413EA5D" w14:textId="77777777" w:rsidR="00C66C61" w:rsidRPr="009B0CE7" w:rsidRDefault="00C66C61" w:rsidP="00723344">
            <w:pPr>
              <w:pStyle w:val="1"/>
              <w:shd w:val="clear" w:color="auto" w:fill="auto"/>
              <w:spacing w:after="40" w:line="240" w:lineRule="auto"/>
              <w:ind w:firstLine="740"/>
              <w:rPr>
                <w:sz w:val="24"/>
                <w:szCs w:val="24"/>
              </w:rPr>
            </w:pPr>
            <w:r w:rsidRPr="009B0CE7">
              <w:rPr>
                <w:sz w:val="24"/>
                <w:szCs w:val="24"/>
              </w:rPr>
              <w:t xml:space="preserve">Согласно пункту 40 МСФО </w:t>
            </w:r>
            <w:r w:rsidRPr="009B0CE7">
              <w:rPr>
                <w:sz w:val="24"/>
                <w:szCs w:val="24"/>
                <w:lang w:bidi="en-US"/>
              </w:rPr>
              <w:t>(</w:t>
            </w:r>
            <w:r w:rsidRPr="009B0CE7">
              <w:rPr>
                <w:sz w:val="24"/>
                <w:szCs w:val="24"/>
                <w:lang w:val="en-US" w:bidi="en-US"/>
              </w:rPr>
              <w:t>IFRS</w:t>
            </w:r>
            <w:r w:rsidRPr="009B0CE7">
              <w:rPr>
                <w:sz w:val="24"/>
                <w:szCs w:val="24"/>
                <w:lang w:bidi="en-US"/>
              </w:rPr>
              <w:t xml:space="preserve">) </w:t>
            </w:r>
            <w:r w:rsidRPr="009B0CE7">
              <w:rPr>
                <w:sz w:val="24"/>
                <w:szCs w:val="24"/>
              </w:rPr>
              <w:t xml:space="preserve">16 «Аренда» (далее - МСФО </w:t>
            </w:r>
            <w:r w:rsidRPr="009B0CE7">
              <w:rPr>
                <w:sz w:val="24"/>
                <w:szCs w:val="24"/>
                <w:lang w:bidi="en-US"/>
              </w:rPr>
              <w:t>(</w:t>
            </w:r>
            <w:r w:rsidRPr="009B0CE7">
              <w:rPr>
                <w:sz w:val="24"/>
                <w:szCs w:val="24"/>
                <w:lang w:val="en-US" w:bidi="en-US"/>
              </w:rPr>
              <w:t>IFRS</w:t>
            </w:r>
            <w:r w:rsidRPr="009B0CE7">
              <w:rPr>
                <w:sz w:val="24"/>
                <w:szCs w:val="24"/>
                <w:lang w:bidi="en-US"/>
              </w:rPr>
              <w:t xml:space="preserve">) </w:t>
            </w:r>
            <w:r w:rsidRPr="009B0CE7">
              <w:rPr>
                <w:sz w:val="24"/>
                <w:szCs w:val="24"/>
              </w:rPr>
              <w:t>16) арендатор должен переоценивать обязательство по аренде при изменении срока аренды.</w:t>
            </w:r>
          </w:p>
          <w:p w14:paraId="4B12D478" w14:textId="77777777" w:rsidR="00C66C61" w:rsidRPr="009B0CE7" w:rsidRDefault="00C66C61" w:rsidP="00723344">
            <w:pPr>
              <w:pStyle w:val="1"/>
              <w:shd w:val="clear" w:color="auto" w:fill="auto"/>
              <w:spacing w:after="40" w:line="240" w:lineRule="auto"/>
              <w:ind w:firstLine="740"/>
              <w:rPr>
                <w:sz w:val="24"/>
                <w:szCs w:val="24"/>
              </w:rPr>
            </w:pPr>
            <w:r w:rsidRPr="009B0CE7">
              <w:rPr>
                <w:sz w:val="24"/>
                <w:szCs w:val="24"/>
              </w:rPr>
              <w:t xml:space="preserve">В соответствии с пунктом В35 МСФО </w:t>
            </w:r>
            <w:r w:rsidRPr="009B0CE7">
              <w:rPr>
                <w:sz w:val="24"/>
                <w:szCs w:val="24"/>
                <w:lang w:bidi="en-US"/>
              </w:rPr>
              <w:t>(</w:t>
            </w:r>
            <w:r w:rsidRPr="009B0CE7">
              <w:rPr>
                <w:sz w:val="24"/>
                <w:szCs w:val="24"/>
                <w:lang w:val="en-US" w:bidi="en-US"/>
              </w:rPr>
              <w:t>IFRS</w:t>
            </w:r>
            <w:r w:rsidRPr="009B0CE7">
              <w:rPr>
                <w:sz w:val="24"/>
                <w:szCs w:val="24"/>
                <w:lang w:bidi="en-US"/>
              </w:rPr>
              <w:t xml:space="preserve">) </w:t>
            </w:r>
            <w:r w:rsidRPr="009B0CE7">
              <w:rPr>
                <w:sz w:val="24"/>
                <w:szCs w:val="24"/>
              </w:rPr>
              <w:t xml:space="preserve">16. если право на прекращение аренды имеется лишь у арендодателя, то </w:t>
            </w:r>
            <w:r w:rsidRPr="009B0CE7">
              <w:rPr>
                <w:sz w:val="24"/>
                <w:szCs w:val="24"/>
              </w:rPr>
              <w:lastRenderedPageBreak/>
              <w:t>не подлежащий досрочному прекращению период аренды включает период, охватываемый опционом на прекращение аренды.</w:t>
            </w:r>
          </w:p>
          <w:p w14:paraId="2C6DD28A" w14:textId="77777777" w:rsidR="00C66C61" w:rsidRPr="009B0CE7" w:rsidRDefault="00C66C61" w:rsidP="00723344">
            <w:pPr>
              <w:pStyle w:val="1"/>
              <w:shd w:val="clear" w:color="auto" w:fill="auto"/>
              <w:spacing w:after="40" w:line="240" w:lineRule="auto"/>
              <w:ind w:firstLine="740"/>
              <w:rPr>
                <w:sz w:val="24"/>
                <w:szCs w:val="24"/>
              </w:rPr>
            </w:pPr>
            <w:r w:rsidRPr="009B0CE7">
              <w:rPr>
                <w:sz w:val="24"/>
                <w:szCs w:val="24"/>
              </w:rPr>
              <w:t>Также согласно статье 619 Гражданского кодекса Российской Федерации арендодатель имеет право на досрочное расторжение договора аренды только в случае ненадлежащего исполнения арендатором своих обязательств.</w:t>
            </w:r>
          </w:p>
          <w:p w14:paraId="7E0AD434" w14:textId="508E5CA8" w:rsidR="00B21157" w:rsidRPr="009B0CE7" w:rsidRDefault="00C66C61" w:rsidP="00723344">
            <w:pPr>
              <w:pStyle w:val="1"/>
              <w:shd w:val="clear" w:color="auto" w:fill="auto"/>
              <w:spacing w:after="40" w:line="240" w:lineRule="auto"/>
              <w:ind w:firstLine="740"/>
              <w:rPr>
                <w:sz w:val="24"/>
                <w:szCs w:val="24"/>
              </w:rPr>
            </w:pPr>
            <w:r w:rsidRPr="009B0CE7">
              <w:rPr>
                <w:sz w:val="24"/>
                <w:szCs w:val="24"/>
              </w:rPr>
              <w:t>При этом, если после получения от арендодателя уведомления о досрочном расторжении договора аренды арендатор соглашается на досрочное расторжение этого договора, то он должен переоценить обязательство по аренде.</w:t>
            </w:r>
          </w:p>
        </w:tc>
      </w:tr>
      <w:tr w:rsidR="000C768B" w:rsidRPr="009B0CE7" w14:paraId="315302CF" w14:textId="77777777" w:rsidTr="00C77126">
        <w:tc>
          <w:tcPr>
            <w:tcW w:w="0" w:type="auto"/>
          </w:tcPr>
          <w:p w14:paraId="6C0C740C" w14:textId="0D1DE535" w:rsidR="00B21157" w:rsidRPr="009B0CE7" w:rsidRDefault="00B21157" w:rsidP="00C77126">
            <w:pPr>
              <w:spacing w:after="40"/>
              <w:jc w:val="both"/>
              <w:rPr>
                <w:rFonts w:ascii="Times New Roman" w:hAnsi="Times New Roman" w:cs="Times New Roman"/>
                <w:sz w:val="24"/>
                <w:szCs w:val="24"/>
              </w:rPr>
            </w:pPr>
            <w:r w:rsidRPr="009B0CE7">
              <w:rPr>
                <w:rFonts w:ascii="Times New Roman" w:hAnsi="Times New Roman" w:cs="Times New Roman"/>
                <w:sz w:val="24"/>
                <w:szCs w:val="24"/>
              </w:rPr>
              <w:lastRenderedPageBreak/>
              <w:t>10</w:t>
            </w:r>
          </w:p>
        </w:tc>
        <w:tc>
          <w:tcPr>
            <w:tcW w:w="0" w:type="auto"/>
          </w:tcPr>
          <w:p w14:paraId="3766E82C" w14:textId="77777777" w:rsidR="002B2FD4" w:rsidRPr="009B0CE7" w:rsidRDefault="002B2FD4" w:rsidP="00723344">
            <w:pPr>
              <w:spacing w:after="40"/>
              <w:ind w:firstLine="709"/>
              <w:jc w:val="both"/>
              <w:rPr>
                <w:rFonts w:ascii="Times New Roman" w:eastAsia="Times New Roman" w:hAnsi="Times New Roman" w:cs="Times New Roman"/>
                <w:color w:val="000000"/>
                <w:sz w:val="24"/>
                <w:szCs w:val="24"/>
                <w:lang w:eastAsia="ru-RU"/>
              </w:rPr>
            </w:pPr>
            <w:r w:rsidRPr="009B0CE7">
              <w:rPr>
                <w:rFonts w:ascii="Times New Roman" w:eastAsia="Times New Roman" w:hAnsi="Times New Roman" w:cs="Times New Roman"/>
                <w:b/>
                <w:bCs/>
                <w:color w:val="000000"/>
                <w:sz w:val="24"/>
                <w:szCs w:val="24"/>
                <w:lang w:eastAsia="ru-RU"/>
              </w:rPr>
              <w:t>10.</w:t>
            </w:r>
            <w:r w:rsidRPr="009B0CE7">
              <w:rPr>
                <w:rFonts w:ascii="Times New Roman" w:eastAsia="Times New Roman" w:hAnsi="Times New Roman" w:cs="Times New Roman"/>
                <w:color w:val="000000"/>
                <w:sz w:val="24"/>
                <w:szCs w:val="24"/>
                <w:lang w:eastAsia="ru-RU"/>
              </w:rPr>
              <w:t xml:space="preserve"> Объект недвижимости и право аренды земельного участка под ним, полученные в качестве погашения предоставленного кредита, классифицированы банком как долгосрочные активы, предназначенные для продажи (балансовый счет № 62001) (далее – ДАП). банк периодически вносит платежи за аренду земельного участка на основании договора аренды. </w:t>
            </w:r>
          </w:p>
          <w:p w14:paraId="5936F8BB" w14:textId="317D7263" w:rsidR="00B21157" w:rsidRPr="009B0CE7" w:rsidRDefault="002B2FD4" w:rsidP="00723344">
            <w:pPr>
              <w:spacing w:after="40"/>
              <w:ind w:firstLine="709"/>
              <w:jc w:val="both"/>
              <w:rPr>
                <w:rFonts w:ascii="Times New Roman" w:hAnsi="Times New Roman" w:cs="Times New Roman"/>
                <w:b/>
                <w:sz w:val="24"/>
                <w:szCs w:val="24"/>
              </w:rPr>
            </w:pPr>
            <w:r w:rsidRPr="009B0CE7">
              <w:rPr>
                <w:rFonts w:ascii="Times New Roman" w:eastAsia="Times New Roman" w:hAnsi="Times New Roman" w:cs="Times New Roman"/>
                <w:color w:val="000000"/>
                <w:sz w:val="24"/>
                <w:szCs w:val="24"/>
                <w:lang w:eastAsia="ru-RU"/>
              </w:rPr>
              <w:t>Банк полагает, что если в течение 12 месяцев с даты признания актив не продан, но при этом намерения банка о продаже актива не изменились, и банк продолжает реализацию мер для продажи актива, то в этом случае требования МСФО (IFRS) 16 «Аренда» к договору аренды земельного участка не применимы, т.е. не признается актив в форме права пользования. Правомерна ли позиция банка?</w:t>
            </w:r>
          </w:p>
        </w:tc>
        <w:tc>
          <w:tcPr>
            <w:tcW w:w="0" w:type="auto"/>
          </w:tcPr>
          <w:p w14:paraId="3789D9CD" w14:textId="77777777" w:rsidR="00C66C61" w:rsidRPr="009B0CE7" w:rsidRDefault="00C66C61" w:rsidP="00723344">
            <w:pPr>
              <w:pStyle w:val="11"/>
              <w:keepNext/>
              <w:keepLines/>
              <w:shd w:val="clear" w:color="auto" w:fill="auto"/>
              <w:spacing w:after="40" w:line="240" w:lineRule="auto"/>
              <w:jc w:val="both"/>
              <w:rPr>
                <w:sz w:val="24"/>
                <w:szCs w:val="24"/>
              </w:rPr>
            </w:pPr>
            <w:bookmarkStart w:id="18" w:name="bookmark18"/>
            <w:bookmarkStart w:id="19" w:name="bookmark19"/>
            <w:r w:rsidRPr="009B0CE7">
              <w:rPr>
                <w:sz w:val="24"/>
                <w:szCs w:val="24"/>
              </w:rPr>
              <w:t>Ответ на вопрос 10.</w:t>
            </w:r>
            <w:bookmarkEnd w:id="18"/>
            <w:bookmarkEnd w:id="19"/>
          </w:p>
          <w:p w14:paraId="34CCD6A3" w14:textId="7FCB6AAC" w:rsidR="00B21157" w:rsidRPr="009B0CE7" w:rsidRDefault="00C66C61" w:rsidP="00723344">
            <w:pPr>
              <w:pStyle w:val="1"/>
              <w:shd w:val="clear" w:color="auto" w:fill="auto"/>
              <w:spacing w:after="40" w:line="240" w:lineRule="auto"/>
              <w:ind w:firstLine="740"/>
              <w:rPr>
                <w:sz w:val="24"/>
                <w:szCs w:val="24"/>
              </w:rPr>
            </w:pPr>
            <w:r w:rsidRPr="009B0CE7">
              <w:rPr>
                <w:sz w:val="24"/>
                <w:szCs w:val="24"/>
              </w:rPr>
              <w:t>Позиция Банка, приведенная в вопросе, требованиям нормативных актов Банка России по бухгалтерскому учету не противоречит.</w:t>
            </w:r>
          </w:p>
        </w:tc>
      </w:tr>
      <w:tr w:rsidR="00AD51BB" w:rsidRPr="009B0CE7" w14:paraId="682277BD" w14:textId="77777777" w:rsidTr="00C77126">
        <w:tc>
          <w:tcPr>
            <w:tcW w:w="0" w:type="auto"/>
          </w:tcPr>
          <w:p w14:paraId="6AE89E62" w14:textId="564CD63A" w:rsidR="00AD51BB" w:rsidRPr="009B0CE7" w:rsidRDefault="00AD51BB" w:rsidP="00C77126">
            <w:pPr>
              <w:spacing w:after="40"/>
              <w:jc w:val="both"/>
              <w:rPr>
                <w:rFonts w:ascii="Times New Roman" w:hAnsi="Times New Roman" w:cs="Times New Roman"/>
                <w:sz w:val="24"/>
                <w:szCs w:val="24"/>
              </w:rPr>
            </w:pPr>
            <w:r w:rsidRPr="009B0CE7">
              <w:rPr>
                <w:rFonts w:ascii="Times New Roman" w:hAnsi="Times New Roman" w:cs="Times New Roman"/>
                <w:sz w:val="24"/>
                <w:szCs w:val="24"/>
              </w:rPr>
              <w:t>11</w:t>
            </w:r>
          </w:p>
        </w:tc>
        <w:tc>
          <w:tcPr>
            <w:tcW w:w="0" w:type="auto"/>
          </w:tcPr>
          <w:p w14:paraId="745D8222" w14:textId="77777777" w:rsidR="002B2FD4" w:rsidRPr="009B0CE7" w:rsidRDefault="002B2FD4" w:rsidP="00723344">
            <w:pPr>
              <w:pStyle w:val="aa"/>
              <w:spacing w:after="40"/>
              <w:ind w:left="0" w:firstLine="709"/>
              <w:contextualSpacing w:val="0"/>
              <w:jc w:val="both"/>
              <w:rPr>
                <w:rFonts w:ascii="Times New Roman" w:hAnsi="Times New Roman"/>
                <w:sz w:val="24"/>
                <w:szCs w:val="24"/>
              </w:rPr>
            </w:pPr>
            <w:r w:rsidRPr="009B0CE7">
              <w:rPr>
                <w:rFonts w:ascii="Times New Roman" w:hAnsi="Times New Roman"/>
                <w:b/>
                <w:bCs/>
                <w:sz w:val="24"/>
                <w:szCs w:val="24"/>
              </w:rPr>
              <w:t>11.</w:t>
            </w:r>
            <w:r w:rsidRPr="009B0CE7">
              <w:rPr>
                <w:rFonts w:ascii="Times New Roman" w:hAnsi="Times New Roman"/>
                <w:sz w:val="24"/>
                <w:szCs w:val="24"/>
              </w:rPr>
              <w:t xml:space="preserve"> Учет аренды товарных знаков в связи с применением положения МСФО (</w:t>
            </w:r>
            <w:r w:rsidRPr="009B0CE7">
              <w:rPr>
                <w:rFonts w:ascii="Times New Roman" w:hAnsi="Times New Roman"/>
                <w:sz w:val="24"/>
                <w:szCs w:val="24"/>
                <w:lang w:val="en-US"/>
              </w:rPr>
              <w:t>IFRS</w:t>
            </w:r>
            <w:r w:rsidRPr="009B0CE7">
              <w:rPr>
                <w:rFonts w:ascii="Times New Roman" w:hAnsi="Times New Roman"/>
                <w:sz w:val="24"/>
                <w:szCs w:val="24"/>
              </w:rPr>
              <w:t>) 16</w:t>
            </w:r>
            <w:r w:rsidRPr="009B0CE7">
              <w:rPr>
                <w:rFonts w:ascii="Times New Roman" w:hAnsi="Times New Roman"/>
                <w:sz w:val="24"/>
                <w:szCs w:val="24"/>
                <w:vertAlign w:val="superscript"/>
              </w:rPr>
              <w:footnoteReference w:id="10"/>
            </w:r>
            <w:r w:rsidRPr="009B0CE7">
              <w:rPr>
                <w:rFonts w:ascii="Times New Roman" w:hAnsi="Times New Roman"/>
                <w:sz w:val="24"/>
                <w:szCs w:val="24"/>
              </w:rPr>
              <w:t xml:space="preserve"> «Аренда» согласно введенному с 01.01.2020 Положению № 659-П.</w:t>
            </w:r>
          </w:p>
          <w:p w14:paraId="42564FEE" w14:textId="77777777" w:rsidR="002B2FD4" w:rsidRPr="009B0CE7" w:rsidRDefault="002B2FD4" w:rsidP="00723344">
            <w:pPr>
              <w:spacing w:after="40"/>
              <w:ind w:firstLine="709"/>
              <w:jc w:val="both"/>
              <w:rPr>
                <w:rFonts w:ascii="Times New Roman" w:hAnsi="Times New Roman" w:cs="Times New Roman"/>
                <w:sz w:val="24"/>
                <w:szCs w:val="24"/>
              </w:rPr>
            </w:pPr>
            <w:r w:rsidRPr="009B0CE7">
              <w:rPr>
                <w:rFonts w:ascii="Times New Roman" w:hAnsi="Times New Roman" w:cs="Times New Roman"/>
                <w:sz w:val="24"/>
                <w:szCs w:val="24"/>
              </w:rPr>
              <w:t>Проанализировав заключенные договоры аренды товарного знака на наличие арендной компоненты согласно положениям МСФО (</w:t>
            </w:r>
            <w:r w:rsidRPr="009B0CE7">
              <w:rPr>
                <w:rFonts w:ascii="Times New Roman" w:hAnsi="Times New Roman" w:cs="Times New Roman"/>
                <w:sz w:val="24"/>
                <w:szCs w:val="24"/>
                <w:lang w:val="en-US"/>
              </w:rPr>
              <w:t>IFRS</w:t>
            </w:r>
            <w:r w:rsidRPr="009B0CE7">
              <w:rPr>
                <w:rFonts w:ascii="Times New Roman" w:hAnsi="Times New Roman" w:cs="Times New Roman"/>
                <w:sz w:val="24"/>
                <w:szCs w:val="24"/>
              </w:rPr>
              <w:t>) 16, банк пришел к выводу, что указанные договоры подпадают под АФПП</w:t>
            </w:r>
            <w:r w:rsidRPr="009B0CE7">
              <w:rPr>
                <w:rFonts w:ascii="Times New Roman" w:hAnsi="Times New Roman" w:cs="Times New Roman"/>
                <w:sz w:val="24"/>
                <w:szCs w:val="24"/>
                <w:vertAlign w:val="superscript"/>
              </w:rPr>
              <w:footnoteReference w:id="11"/>
            </w:r>
            <w:r w:rsidRPr="009B0CE7">
              <w:rPr>
                <w:rFonts w:ascii="Times New Roman" w:hAnsi="Times New Roman" w:cs="Times New Roman"/>
                <w:sz w:val="24"/>
                <w:szCs w:val="24"/>
              </w:rPr>
              <w:t>, т.к.</w:t>
            </w:r>
          </w:p>
          <w:p w14:paraId="044547CA" w14:textId="77777777" w:rsidR="002B2FD4" w:rsidRPr="009B0CE7" w:rsidRDefault="002B2FD4" w:rsidP="00723344">
            <w:pPr>
              <w:pStyle w:val="aa"/>
              <w:spacing w:after="40"/>
              <w:ind w:left="0" w:firstLine="709"/>
              <w:contextualSpacing w:val="0"/>
              <w:jc w:val="both"/>
              <w:rPr>
                <w:rFonts w:ascii="Times New Roman" w:hAnsi="Times New Roman"/>
                <w:sz w:val="24"/>
                <w:szCs w:val="24"/>
              </w:rPr>
            </w:pPr>
            <w:r w:rsidRPr="009B0CE7">
              <w:rPr>
                <w:rFonts w:ascii="Times New Roman" w:hAnsi="Times New Roman"/>
                <w:sz w:val="24"/>
                <w:szCs w:val="24"/>
              </w:rPr>
              <w:t>- банк имеет право на получение практически всех экономических выгод от использования актива в течение срока использования (пункты B21 - B23);</w:t>
            </w:r>
          </w:p>
          <w:p w14:paraId="70DFBA31" w14:textId="77777777" w:rsidR="002B2FD4" w:rsidRPr="009B0CE7" w:rsidRDefault="002B2FD4" w:rsidP="00723344">
            <w:pPr>
              <w:pStyle w:val="aa"/>
              <w:spacing w:after="40"/>
              <w:ind w:left="0" w:firstLine="709"/>
              <w:contextualSpacing w:val="0"/>
              <w:jc w:val="both"/>
              <w:rPr>
                <w:rFonts w:ascii="Times New Roman" w:hAnsi="Times New Roman"/>
                <w:sz w:val="24"/>
                <w:szCs w:val="24"/>
              </w:rPr>
            </w:pPr>
            <w:r w:rsidRPr="009B0CE7">
              <w:rPr>
                <w:rFonts w:ascii="Times New Roman" w:hAnsi="Times New Roman"/>
                <w:sz w:val="24"/>
                <w:szCs w:val="24"/>
              </w:rPr>
              <w:lastRenderedPageBreak/>
              <w:t>- банк самостоятельно определяет, как и для какой цели используется актив в течение срока использования, (пункты B25 - B30);</w:t>
            </w:r>
          </w:p>
          <w:p w14:paraId="51F6D147" w14:textId="77777777" w:rsidR="002B2FD4" w:rsidRPr="009B0CE7" w:rsidRDefault="002B2FD4" w:rsidP="00723344">
            <w:pPr>
              <w:pStyle w:val="aa"/>
              <w:spacing w:after="40"/>
              <w:ind w:left="0" w:firstLine="709"/>
              <w:contextualSpacing w:val="0"/>
              <w:jc w:val="both"/>
              <w:rPr>
                <w:rFonts w:ascii="Times New Roman" w:hAnsi="Times New Roman"/>
                <w:color w:val="000000" w:themeColor="text1"/>
                <w:sz w:val="24"/>
                <w:szCs w:val="24"/>
              </w:rPr>
            </w:pPr>
            <w:r w:rsidRPr="009B0CE7">
              <w:rPr>
                <w:rFonts w:ascii="Times New Roman" w:hAnsi="Times New Roman"/>
                <w:color w:val="000000" w:themeColor="text1"/>
                <w:sz w:val="24"/>
                <w:szCs w:val="24"/>
              </w:rPr>
              <w:t>- банк имеет право эксплуатировать актив в течение срока использования, а поставщик при этом не имеет права изменять такие указания относительно эксплуатации (пункт B24(b)(i)).</w:t>
            </w:r>
          </w:p>
          <w:p w14:paraId="04C764CB" w14:textId="77777777" w:rsidR="002B2FD4" w:rsidRPr="009B0CE7" w:rsidRDefault="002B2FD4" w:rsidP="00723344">
            <w:pPr>
              <w:spacing w:after="40"/>
              <w:ind w:firstLine="709"/>
              <w:jc w:val="both"/>
              <w:rPr>
                <w:rFonts w:ascii="Times New Roman" w:hAnsi="Times New Roman" w:cs="Times New Roman"/>
                <w:color w:val="000000" w:themeColor="text1"/>
                <w:sz w:val="24"/>
                <w:szCs w:val="24"/>
              </w:rPr>
            </w:pPr>
            <w:r w:rsidRPr="009B0CE7">
              <w:rPr>
                <w:rFonts w:ascii="Times New Roman" w:hAnsi="Times New Roman" w:cs="Times New Roman"/>
                <w:color w:val="000000" w:themeColor="text1"/>
                <w:sz w:val="24"/>
                <w:szCs w:val="24"/>
              </w:rPr>
              <w:t>Но наряду с вышеизложенным, стоимость указанных активов не определена, банк не имеет представления и подтверждения первоначальной стоимости указанного базового актива, в связи с особенностями формирования первоначальной стоимости амортизируемых нематериальных активов определенных абз. 11 п. 3 ст. 257 НК РФ, т.к. эта стоимость определяется как сумма расходов на их приобретение (создание) и доведение их до состояния, в котором они пригодны для использования, за исключением налога на добавленную стоимость и акцизов.</w:t>
            </w:r>
          </w:p>
          <w:p w14:paraId="7911011F" w14:textId="1C2E263B" w:rsidR="00AD51BB" w:rsidRPr="009B0CE7" w:rsidRDefault="002B2FD4" w:rsidP="00723344">
            <w:pPr>
              <w:spacing w:after="40"/>
              <w:ind w:firstLine="709"/>
              <w:jc w:val="both"/>
              <w:rPr>
                <w:rFonts w:ascii="Times New Roman" w:hAnsi="Times New Roman" w:cs="Times New Roman"/>
                <w:b/>
                <w:sz w:val="24"/>
                <w:szCs w:val="24"/>
              </w:rPr>
            </w:pPr>
            <w:r w:rsidRPr="009B0CE7">
              <w:rPr>
                <w:rFonts w:ascii="Times New Roman" w:hAnsi="Times New Roman" w:cs="Times New Roman"/>
                <w:color w:val="000000" w:themeColor="text1"/>
                <w:sz w:val="24"/>
                <w:szCs w:val="24"/>
              </w:rPr>
              <w:t xml:space="preserve">Учитывая отсутствие данных о стоимости базового актива, возможно ли принять договор аренды данного товарного знака как АФПП на дату начала аренды по приведенной стоимости арендных платежей, которые еще не осуществлены на эту дату, с учетом дисконтирования на основании п.26 </w:t>
            </w:r>
            <w:r w:rsidRPr="009B0CE7">
              <w:rPr>
                <w:rFonts w:ascii="Times New Roman" w:hAnsi="Times New Roman" w:cs="Times New Roman"/>
                <w:sz w:val="24"/>
                <w:szCs w:val="24"/>
              </w:rPr>
              <w:t>МСФО 16 «Аренда»</w:t>
            </w:r>
            <w:r w:rsidRPr="009B0CE7">
              <w:rPr>
                <w:rFonts w:ascii="Times New Roman" w:hAnsi="Times New Roman" w:cs="Times New Roman"/>
                <w:color w:val="000000" w:themeColor="text1"/>
                <w:sz w:val="24"/>
                <w:szCs w:val="24"/>
              </w:rPr>
              <w:t xml:space="preserve"> и п.2.2 Положения № 659-П?</w:t>
            </w:r>
          </w:p>
        </w:tc>
        <w:tc>
          <w:tcPr>
            <w:tcW w:w="0" w:type="auto"/>
          </w:tcPr>
          <w:p w14:paraId="557C5BF9" w14:textId="77777777" w:rsidR="00C66C61" w:rsidRPr="009B0CE7" w:rsidRDefault="00C66C61" w:rsidP="00723344">
            <w:pPr>
              <w:pStyle w:val="11"/>
              <w:keepNext/>
              <w:keepLines/>
              <w:shd w:val="clear" w:color="auto" w:fill="auto"/>
              <w:spacing w:after="40" w:line="240" w:lineRule="auto"/>
              <w:jc w:val="both"/>
              <w:rPr>
                <w:sz w:val="24"/>
                <w:szCs w:val="24"/>
              </w:rPr>
            </w:pPr>
            <w:bookmarkStart w:id="20" w:name="bookmark20"/>
            <w:bookmarkStart w:id="21" w:name="bookmark21"/>
            <w:r w:rsidRPr="009B0CE7">
              <w:rPr>
                <w:sz w:val="24"/>
                <w:szCs w:val="24"/>
              </w:rPr>
              <w:lastRenderedPageBreak/>
              <w:t>Ответ на вопрос 11.</w:t>
            </w:r>
            <w:bookmarkEnd w:id="20"/>
            <w:bookmarkEnd w:id="21"/>
          </w:p>
          <w:p w14:paraId="1EE14237" w14:textId="77777777" w:rsidR="00C66C61" w:rsidRPr="009B0CE7" w:rsidRDefault="00C66C61" w:rsidP="00723344">
            <w:pPr>
              <w:pStyle w:val="1"/>
              <w:shd w:val="clear" w:color="auto" w:fill="auto"/>
              <w:spacing w:after="40" w:line="240" w:lineRule="auto"/>
              <w:ind w:firstLine="740"/>
              <w:rPr>
                <w:sz w:val="24"/>
                <w:szCs w:val="24"/>
              </w:rPr>
            </w:pPr>
            <w:r w:rsidRPr="009B0CE7">
              <w:rPr>
                <w:sz w:val="24"/>
                <w:szCs w:val="24"/>
              </w:rPr>
              <w:t>Согласно статье 1489 Гражданского кодекса Российской Федерации право использования товарного знака предоставляется лицензионным договором.</w:t>
            </w:r>
          </w:p>
          <w:p w14:paraId="42B5FAE4" w14:textId="77777777" w:rsidR="00C66C61" w:rsidRPr="009B0CE7" w:rsidRDefault="00C66C61" w:rsidP="00723344">
            <w:pPr>
              <w:pStyle w:val="1"/>
              <w:shd w:val="clear" w:color="auto" w:fill="auto"/>
              <w:spacing w:after="40" w:line="240" w:lineRule="auto"/>
              <w:ind w:firstLine="740"/>
              <w:rPr>
                <w:sz w:val="24"/>
                <w:szCs w:val="24"/>
              </w:rPr>
            </w:pPr>
            <w:r w:rsidRPr="009B0CE7">
              <w:rPr>
                <w:sz w:val="24"/>
                <w:szCs w:val="24"/>
              </w:rPr>
              <w:t xml:space="preserve">Согласно пункту 3 МСФО </w:t>
            </w:r>
            <w:r w:rsidRPr="009B0CE7">
              <w:rPr>
                <w:sz w:val="24"/>
                <w:szCs w:val="24"/>
                <w:lang w:bidi="en-US"/>
              </w:rPr>
              <w:t>(</w:t>
            </w:r>
            <w:r w:rsidRPr="009B0CE7">
              <w:rPr>
                <w:sz w:val="24"/>
                <w:szCs w:val="24"/>
                <w:lang w:val="en-US" w:bidi="en-US"/>
              </w:rPr>
              <w:t>IFRS</w:t>
            </w:r>
            <w:r w:rsidRPr="009B0CE7">
              <w:rPr>
                <w:sz w:val="24"/>
                <w:szCs w:val="24"/>
                <w:lang w:bidi="en-US"/>
              </w:rPr>
              <w:t xml:space="preserve">) </w:t>
            </w:r>
            <w:r w:rsidRPr="009B0CE7">
              <w:rPr>
                <w:sz w:val="24"/>
                <w:szCs w:val="24"/>
              </w:rPr>
              <w:t xml:space="preserve">16 в отношении прав, которыми обладает арендатор по лицензионным соглашениям в рамках применения МСФО </w:t>
            </w:r>
            <w:r w:rsidRPr="009B0CE7">
              <w:rPr>
                <w:sz w:val="24"/>
                <w:szCs w:val="24"/>
                <w:lang w:bidi="en-US"/>
              </w:rPr>
              <w:t>(</w:t>
            </w:r>
            <w:r w:rsidRPr="009B0CE7">
              <w:rPr>
                <w:sz w:val="24"/>
                <w:szCs w:val="24"/>
                <w:lang w:val="en-US" w:bidi="en-US"/>
              </w:rPr>
              <w:t>IAS</w:t>
            </w:r>
            <w:r w:rsidRPr="009B0CE7">
              <w:rPr>
                <w:sz w:val="24"/>
                <w:szCs w:val="24"/>
                <w:lang w:bidi="en-US"/>
              </w:rPr>
              <w:t xml:space="preserve">) </w:t>
            </w:r>
            <w:r w:rsidRPr="009B0CE7">
              <w:rPr>
                <w:sz w:val="24"/>
                <w:szCs w:val="24"/>
              </w:rPr>
              <w:t xml:space="preserve">38 «Нематериальные активы», МСФО </w:t>
            </w:r>
            <w:r w:rsidRPr="009B0CE7">
              <w:rPr>
                <w:sz w:val="24"/>
                <w:szCs w:val="24"/>
                <w:lang w:bidi="en-US"/>
              </w:rPr>
              <w:t>(</w:t>
            </w:r>
            <w:r w:rsidRPr="009B0CE7">
              <w:rPr>
                <w:sz w:val="24"/>
                <w:szCs w:val="24"/>
                <w:lang w:val="en-US" w:bidi="en-US"/>
              </w:rPr>
              <w:t>IFRS</w:t>
            </w:r>
            <w:r w:rsidRPr="009B0CE7">
              <w:rPr>
                <w:sz w:val="24"/>
                <w:szCs w:val="24"/>
                <w:lang w:bidi="en-US"/>
              </w:rPr>
              <w:t xml:space="preserve">) </w:t>
            </w:r>
            <w:r w:rsidRPr="009B0CE7">
              <w:rPr>
                <w:sz w:val="24"/>
                <w:szCs w:val="24"/>
              </w:rPr>
              <w:t>16 не применяется.</w:t>
            </w:r>
          </w:p>
          <w:p w14:paraId="1C64F547" w14:textId="3EDDB851" w:rsidR="00AD51BB" w:rsidRPr="009B0CE7" w:rsidRDefault="00C66C61" w:rsidP="00723344">
            <w:pPr>
              <w:pStyle w:val="1"/>
              <w:shd w:val="clear" w:color="auto" w:fill="auto"/>
              <w:spacing w:after="40" w:line="240" w:lineRule="auto"/>
              <w:ind w:firstLine="740"/>
              <w:rPr>
                <w:sz w:val="24"/>
                <w:szCs w:val="24"/>
              </w:rPr>
            </w:pPr>
            <w:r w:rsidRPr="009B0CE7">
              <w:rPr>
                <w:sz w:val="24"/>
                <w:szCs w:val="24"/>
              </w:rPr>
              <w:t xml:space="preserve">Таким образом, по мнению Департамента регулирования бухгалтерского учета, договор аренды товарного знака не попадает в сферу применения МСФО </w:t>
            </w:r>
            <w:r w:rsidRPr="009B0CE7">
              <w:rPr>
                <w:sz w:val="24"/>
                <w:szCs w:val="24"/>
                <w:lang w:bidi="en-US"/>
              </w:rPr>
              <w:t>(</w:t>
            </w:r>
            <w:r w:rsidRPr="009B0CE7">
              <w:rPr>
                <w:sz w:val="24"/>
                <w:szCs w:val="24"/>
                <w:lang w:val="en-US" w:bidi="en-US"/>
              </w:rPr>
              <w:t>IFRS</w:t>
            </w:r>
            <w:r w:rsidRPr="009B0CE7">
              <w:rPr>
                <w:sz w:val="24"/>
                <w:szCs w:val="24"/>
                <w:lang w:bidi="en-US"/>
              </w:rPr>
              <w:t xml:space="preserve">) </w:t>
            </w:r>
            <w:r w:rsidRPr="009B0CE7">
              <w:rPr>
                <w:sz w:val="24"/>
                <w:szCs w:val="24"/>
              </w:rPr>
              <w:t xml:space="preserve">16 и Положения № </w:t>
            </w:r>
            <w:r w:rsidRPr="009B0CE7">
              <w:rPr>
                <w:sz w:val="24"/>
                <w:szCs w:val="24"/>
              </w:rPr>
              <w:lastRenderedPageBreak/>
              <w:t>659-</w:t>
            </w:r>
            <w:proofErr w:type="gramStart"/>
            <w:r w:rsidRPr="009B0CE7">
              <w:rPr>
                <w:sz w:val="24"/>
                <w:szCs w:val="24"/>
              </w:rPr>
              <w:t>П</w:t>
            </w:r>
            <w:r w:rsidRPr="009B0CE7">
              <w:rPr>
                <w:sz w:val="24"/>
                <w:szCs w:val="24"/>
                <w:vertAlign w:val="superscript"/>
              </w:rPr>
              <w:t>[</w:t>
            </w:r>
            <w:proofErr w:type="gramEnd"/>
            <w:r w:rsidRPr="009B0CE7">
              <w:rPr>
                <w:sz w:val="24"/>
                <w:szCs w:val="24"/>
                <w:vertAlign w:val="superscript"/>
              </w:rPr>
              <w:t>1]</w:t>
            </w:r>
            <w:r w:rsidRPr="009B0CE7">
              <w:rPr>
                <w:sz w:val="24"/>
                <w:szCs w:val="24"/>
              </w:rPr>
              <w:t>, а отражается в качестве нематериального актива в соответствии с Положением № 448-П</w:t>
            </w:r>
            <w:r w:rsidRPr="009B0CE7">
              <w:rPr>
                <w:sz w:val="24"/>
                <w:szCs w:val="24"/>
                <w:vertAlign w:val="superscript"/>
              </w:rPr>
              <w:t>[2]</w:t>
            </w:r>
            <w:r w:rsidRPr="009B0CE7">
              <w:rPr>
                <w:sz w:val="24"/>
                <w:szCs w:val="24"/>
              </w:rPr>
              <w:t>.</w:t>
            </w:r>
          </w:p>
        </w:tc>
      </w:tr>
      <w:tr w:rsidR="002B2FD4" w:rsidRPr="009B0CE7" w14:paraId="3E7CF4D0" w14:textId="77777777" w:rsidTr="00C62D01">
        <w:tc>
          <w:tcPr>
            <w:tcW w:w="0" w:type="auto"/>
            <w:shd w:val="clear" w:color="auto" w:fill="D9E2F3" w:themeFill="accent1" w:themeFillTint="33"/>
          </w:tcPr>
          <w:p w14:paraId="4F1B6EBD" w14:textId="77777777" w:rsidR="002B2FD4" w:rsidRPr="009B0CE7" w:rsidRDefault="002B2FD4" w:rsidP="00C77126">
            <w:pPr>
              <w:spacing w:after="40"/>
              <w:jc w:val="both"/>
              <w:rPr>
                <w:rFonts w:ascii="Times New Roman" w:hAnsi="Times New Roman" w:cs="Times New Roman"/>
                <w:sz w:val="24"/>
                <w:szCs w:val="24"/>
              </w:rPr>
            </w:pPr>
          </w:p>
        </w:tc>
        <w:tc>
          <w:tcPr>
            <w:tcW w:w="0" w:type="auto"/>
            <w:shd w:val="clear" w:color="auto" w:fill="D9E2F3" w:themeFill="accent1" w:themeFillTint="33"/>
          </w:tcPr>
          <w:p w14:paraId="6A7426FE" w14:textId="760E4306" w:rsidR="002B2FD4" w:rsidRPr="009B0CE7" w:rsidRDefault="002B2FD4" w:rsidP="00723344">
            <w:pPr>
              <w:spacing w:after="40"/>
              <w:ind w:firstLine="709"/>
              <w:jc w:val="both"/>
              <w:rPr>
                <w:rFonts w:ascii="Times New Roman" w:hAnsi="Times New Roman" w:cs="Times New Roman"/>
                <w:b/>
                <w:sz w:val="24"/>
                <w:szCs w:val="24"/>
              </w:rPr>
            </w:pPr>
            <w:r w:rsidRPr="009B0CE7">
              <w:rPr>
                <w:rFonts w:ascii="Times New Roman" w:hAnsi="Times New Roman" w:cs="Times New Roman"/>
                <w:b/>
                <w:bCs/>
                <w:i/>
                <w:iCs/>
                <w:sz w:val="24"/>
                <w:szCs w:val="24"/>
              </w:rPr>
              <w:t>Предложения</w:t>
            </w:r>
          </w:p>
        </w:tc>
        <w:tc>
          <w:tcPr>
            <w:tcW w:w="0" w:type="auto"/>
            <w:shd w:val="clear" w:color="auto" w:fill="D9E2F3" w:themeFill="accent1" w:themeFillTint="33"/>
          </w:tcPr>
          <w:p w14:paraId="0508D26B" w14:textId="77777777" w:rsidR="002B2FD4" w:rsidRPr="009B0CE7" w:rsidRDefault="002B2FD4" w:rsidP="00723344">
            <w:pPr>
              <w:pStyle w:val="1"/>
              <w:widowControl/>
              <w:shd w:val="clear" w:color="auto" w:fill="auto"/>
              <w:spacing w:after="40" w:line="240" w:lineRule="auto"/>
              <w:ind w:firstLine="0"/>
              <w:rPr>
                <w:sz w:val="24"/>
                <w:szCs w:val="24"/>
              </w:rPr>
            </w:pPr>
          </w:p>
        </w:tc>
      </w:tr>
      <w:tr w:rsidR="00AD51BB" w:rsidRPr="009B0CE7" w14:paraId="533C2983" w14:textId="77777777" w:rsidTr="00C77126">
        <w:tc>
          <w:tcPr>
            <w:tcW w:w="0" w:type="auto"/>
          </w:tcPr>
          <w:p w14:paraId="78E37901" w14:textId="4A5B099E" w:rsidR="00AD51BB" w:rsidRPr="009B0CE7" w:rsidRDefault="00AD51BB" w:rsidP="00C77126">
            <w:pPr>
              <w:spacing w:after="40"/>
              <w:jc w:val="both"/>
              <w:rPr>
                <w:rFonts w:ascii="Times New Roman" w:hAnsi="Times New Roman" w:cs="Times New Roman"/>
                <w:sz w:val="24"/>
                <w:szCs w:val="24"/>
              </w:rPr>
            </w:pPr>
            <w:r w:rsidRPr="009B0CE7">
              <w:rPr>
                <w:rFonts w:ascii="Times New Roman" w:hAnsi="Times New Roman" w:cs="Times New Roman"/>
                <w:sz w:val="24"/>
                <w:szCs w:val="24"/>
              </w:rPr>
              <w:t>12</w:t>
            </w:r>
          </w:p>
        </w:tc>
        <w:tc>
          <w:tcPr>
            <w:tcW w:w="0" w:type="auto"/>
          </w:tcPr>
          <w:p w14:paraId="6006C2AB" w14:textId="77777777" w:rsidR="002B2FD4" w:rsidRPr="009B0CE7" w:rsidRDefault="002B2FD4" w:rsidP="00723344">
            <w:pPr>
              <w:autoSpaceDE w:val="0"/>
              <w:autoSpaceDN w:val="0"/>
              <w:spacing w:after="40"/>
              <w:ind w:firstLine="709"/>
              <w:jc w:val="both"/>
              <w:rPr>
                <w:rFonts w:ascii="Times New Roman" w:hAnsi="Times New Roman" w:cs="Times New Roman"/>
                <w:sz w:val="24"/>
                <w:szCs w:val="24"/>
              </w:rPr>
            </w:pPr>
            <w:r w:rsidRPr="009B0CE7">
              <w:rPr>
                <w:rFonts w:ascii="Times New Roman" w:hAnsi="Times New Roman" w:cs="Times New Roman"/>
                <w:b/>
                <w:bCs/>
                <w:sz w:val="24"/>
                <w:szCs w:val="24"/>
                <w:lang w:eastAsia="ru-RU"/>
              </w:rPr>
              <w:t>12.</w:t>
            </w:r>
            <w:r w:rsidRPr="009B0CE7">
              <w:rPr>
                <w:rFonts w:ascii="Times New Roman" w:hAnsi="Times New Roman" w:cs="Times New Roman"/>
                <w:sz w:val="24"/>
                <w:szCs w:val="24"/>
                <w:lang w:eastAsia="ru-RU"/>
              </w:rPr>
              <w:t xml:space="preserve"> </w:t>
            </w:r>
            <w:r w:rsidRPr="009B0CE7">
              <w:rPr>
                <w:rFonts w:ascii="Times New Roman" w:hAnsi="Times New Roman" w:cs="Times New Roman"/>
                <w:sz w:val="24"/>
                <w:szCs w:val="24"/>
              </w:rPr>
              <w:t>На сегодняшний день характеристика счетов по Положению № 579-П не полностью соответствует требованиям указанных федеральных законов, в связи с чем возникают трудности в отражении операций. Методические рекомендации Банка России носят разноречивый характер.</w:t>
            </w:r>
          </w:p>
          <w:p w14:paraId="49A61D97" w14:textId="5682E168" w:rsidR="00AD51BB" w:rsidRPr="009B0CE7" w:rsidRDefault="002B2FD4" w:rsidP="00723344">
            <w:pPr>
              <w:spacing w:after="40"/>
              <w:ind w:firstLine="709"/>
              <w:jc w:val="both"/>
              <w:rPr>
                <w:rFonts w:ascii="Times New Roman" w:hAnsi="Times New Roman" w:cs="Times New Roman"/>
                <w:b/>
                <w:sz w:val="24"/>
                <w:szCs w:val="24"/>
              </w:rPr>
            </w:pPr>
            <w:r w:rsidRPr="009B0CE7">
              <w:rPr>
                <w:rFonts w:ascii="Times New Roman" w:hAnsi="Times New Roman" w:cs="Times New Roman"/>
                <w:sz w:val="24"/>
                <w:szCs w:val="24"/>
              </w:rPr>
              <w:t>Считаем необходимым прописать методику учета операций с банковскими платежными агентами (субагентами) и платежными агентами (субагентами) в соответствии с требованиями 161-ФЗ</w:t>
            </w:r>
            <w:r w:rsidRPr="009B0CE7">
              <w:rPr>
                <w:rStyle w:val="ad"/>
                <w:rFonts w:ascii="Times New Roman" w:hAnsi="Times New Roman" w:cs="Times New Roman"/>
                <w:sz w:val="24"/>
                <w:szCs w:val="24"/>
              </w:rPr>
              <w:footnoteReference w:id="12"/>
            </w:r>
            <w:r w:rsidRPr="009B0CE7">
              <w:rPr>
                <w:rFonts w:ascii="Times New Roman" w:hAnsi="Times New Roman" w:cs="Times New Roman"/>
                <w:sz w:val="24"/>
                <w:szCs w:val="24"/>
              </w:rPr>
              <w:t xml:space="preserve"> и 103-ФЗ</w:t>
            </w:r>
            <w:r w:rsidRPr="009B0CE7">
              <w:rPr>
                <w:rStyle w:val="ad"/>
                <w:rFonts w:ascii="Times New Roman" w:hAnsi="Times New Roman" w:cs="Times New Roman"/>
                <w:sz w:val="24"/>
                <w:szCs w:val="24"/>
              </w:rPr>
              <w:footnoteReference w:id="13"/>
            </w:r>
            <w:r w:rsidRPr="009B0CE7">
              <w:rPr>
                <w:rFonts w:ascii="Times New Roman" w:hAnsi="Times New Roman" w:cs="Times New Roman"/>
                <w:sz w:val="24"/>
                <w:szCs w:val="24"/>
              </w:rPr>
              <w:t xml:space="preserve">. </w:t>
            </w:r>
          </w:p>
        </w:tc>
        <w:tc>
          <w:tcPr>
            <w:tcW w:w="0" w:type="auto"/>
          </w:tcPr>
          <w:p w14:paraId="4BDAC7DA" w14:textId="77777777" w:rsidR="00C66C61" w:rsidRPr="009B0CE7" w:rsidRDefault="00C66C61" w:rsidP="00723344">
            <w:pPr>
              <w:pStyle w:val="11"/>
              <w:keepNext/>
              <w:keepLines/>
              <w:shd w:val="clear" w:color="auto" w:fill="auto"/>
              <w:spacing w:after="40" w:line="240" w:lineRule="auto"/>
              <w:ind w:firstLine="720"/>
              <w:jc w:val="both"/>
              <w:rPr>
                <w:sz w:val="24"/>
                <w:szCs w:val="24"/>
              </w:rPr>
            </w:pPr>
            <w:bookmarkStart w:id="22" w:name="bookmark22"/>
            <w:bookmarkStart w:id="23" w:name="bookmark23"/>
            <w:r w:rsidRPr="009B0CE7">
              <w:rPr>
                <w:sz w:val="24"/>
                <w:szCs w:val="24"/>
              </w:rPr>
              <w:t>Относительно предложения 12.</w:t>
            </w:r>
            <w:bookmarkEnd w:id="22"/>
            <w:bookmarkEnd w:id="23"/>
          </w:p>
          <w:p w14:paraId="2331D4E8" w14:textId="77777777" w:rsidR="00C66C61" w:rsidRPr="009B0CE7" w:rsidRDefault="00C66C61" w:rsidP="00723344">
            <w:pPr>
              <w:pStyle w:val="1"/>
              <w:shd w:val="clear" w:color="auto" w:fill="auto"/>
              <w:spacing w:after="40" w:line="240" w:lineRule="auto"/>
              <w:ind w:firstLine="740"/>
              <w:rPr>
                <w:sz w:val="24"/>
                <w:szCs w:val="24"/>
              </w:rPr>
            </w:pPr>
            <w:r w:rsidRPr="009B0CE7">
              <w:rPr>
                <w:sz w:val="24"/>
                <w:szCs w:val="24"/>
              </w:rPr>
              <w:t>Обращаем внимание, что в рассматриваемом предложении не указано, характеристики каких счетов, по мнению кредитных организаций, не полностью соответствуют требованиям законодательства Российской Федерации, то есть отсутствует формулировка предложения и его обоснование.</w:t>
            </w:r>
          </w:p>
          <w:p w14:paraId="49C19289" w14:textId="77777777" w:rsidR="00C66C61" w:rsidRPr="009B0CE7" w:rsidRDefault="00C66C61" w:rsidP="00723344">
            <w:pPr>
              <w:pStyle w:val="1"/>
              <w:shd w:val="clear" w:color="auto" w:fill="auto"/>
              <w:spacing w:after="40" w:line="240" w:lineRule="auto"/>
              <w:ind w:firstLine="740"/>
              <w:rPr>
                <w:sz w:val="24"/>
                <w:szCs w:val="24"/>
              </w:rPr>
            </w:pPr>
            <w:r w:rsidRPr="009B0CE7">
              <w:rPr>
                <w:sz w:val="24"/>
                <w:szCs w:val="24"/>
              </w:rPr>
              <w:t>Порядок применения счета № 40821 «Специальный банковский счет платежного агента, банковского платежного агента (субагента), поставщика» определяется требованиями законодательства Российской Федерации, что прямо указано в его характеристике (пункт 4.44 части II Положения № 579-П).</w:t>
            </w:r>
          </w:p>
          <w:p w14:paraId="221F6BD6" w14:textId="77777777" w:rsidR="00C66C61" w:rsidRPr="009B0CE7" w:rsidRDefault="00C66C61" w:rsidP="00723344">
            <w:pPr>
              <w:pStyle w:val="1"/>
              <w:shd w:val="clear" w:color="auto" w:fill="auto"/>
              <w:spacing w:after="40" w:line="240" w:lineRule="auto"/>
              <w:ind w:firstLine="740"/>
              <w:rPr>
                <w:sz w:val="24"/>
                <w:szCs w:val="24"/>
              </w:rPr>
            </w:pPr>
            <w:r w:rsidRPr="009B0CE7">
              <w:rPr>
                <w:sz w:val="24"/>
                <w:szCs w:val="24"/>
              </w:rPr>
              <w:t xml:space="preserve">Таким образом, Положение № 579-П не устанавливает каких-либо правил или особенностей ведения бухгалтерского учета операций с банковскими платежными агентами </w:t>
            </w:r>
            <w:r w:rsidRPr="009B0CE7">
              <w:rPr>
                <w:sz w:val="24"/>
                <w:szCs w:val="24"/>
              </w:rPr>
              <w:lastRenderedPageBreak/>
              <w:t>(субагентами) и платежными агентами (субагентами).</w:t>
            </w:r>
          </w:p>
          <w:p w14:paraId="2A78B0F5" w14:textId="77777777" w:rsidR="00C66C61" w:rsidRPr="009B0CE7" w:rsidRDefault="00C66C61" w:rsidP="00723344">
            <w:pPr>
              <w:pStyle w:val="1"/>
              <w:shd w:val="clear" w:color="auto" w:fill="auto"/>
              <w:spacing w:after="40" w:line="240" w:lineRule="auto"/>
              <w:ind w:firstLine="740"/>
              <w:rPr>
                <w:sz w:val="24"/>
                <w:szCs w:val="24"/>
              </w:rPr>
            </w:pPr>
            <w:r w:rsidRPr="009B0CE7">
              <w:rPr>
                <w:sz w:val="24"/>
                <w:szCs w:val="24"/>
              </w:rPr>
              <w:t xml:space="preserve">Необходимо отметить, что вопросы бухгалтерского учета операций с банковскими платежными агентами (субагентами) и платежными агентами (субагентами) не являются многочисленными. Так, за период с 2017 по 2019 </w:t>
            </w:r>
            <w:proofErr w:type="spellStart"/>
            <w:r w:rsidRPr="009B0CE7">
              <w:rPr>
                <w:sz w:val="24"/>
                <w:szCs w:val="24"/>
              </w:rPr>
              <w:t>г.г</w:t>
            </w:r>
            <w:proofErr w:type="spellEnd"/>
            <w:r w:rsidRPr="009B0CE7">
              <w:rPr>
                <w:sz w:val="24"/>
                <w:szCs w:val="24"/>
              </w:rPr>
              <w:t>. Департаментом регулирования бухгалтерского учета подготовлено 9 ответов на соответствующие запросы.</w:t>
            </w:r>
          </w:p>
          <w:p w14:paraId="73297407" w14:textId="77777777" w:rsidR="00C66C61" w:rsidRPr="009B0CE7" w:rsidRDefault="00C66C61" w:rsidP="00723344">
            <w:pPr>
              <w:pStyle w:val="1"/>
              <w:shd w:val="clear" w:color="auto" w:fill="auto"/>
              <w:spacing w:after="40" w:line="240" w:lineRule="auto"/>
              <w:ind w:firstLine="740"/>
              <w:rPr>
                <w:sz w:val="24"/>
                <w:szCs w:val="24"/>
              </w:rPr>
            </w:pPr>
            <w:r w:rsidRPr="009B0CE7">
              <w:rPr>
                <w:sz w:val="24"/>
                <w:szCs w:val="24"/>
              </w:rPr>
              <w:t>При этом в каждом случае разъяснения предоставлялись исходя из изложенной в обращении ситуации и конкретных особенностей взаимодействия участников расчетов, то есть не носили общеметодологического характера, что исключает противоречия в предоставленных разъяснениях.</w:t>
            </w:r>
          </w:p>
          <w:p w14:paraId="04C9F802" w14:textId="635494CF" w:rsidR="00AD51BB" w:rsidRPr="009B0CE7" w:rsidRDefault="00C66C61" w:rsidP="00723344">
            <w:pPr>
              <w:pStyle w:val="1"/>
              <w:shd w:val="clear" w:color="auto" w:fill="auto"/>
              <w:spacing w:after="40" w:line="240" w:lineRule="auto"/>
              <w:ind w:firstLine="740"/>
              <w:rPr>
                <w:sz w:val="24"/>
                <w:szCs w:val="24"/>
              </w:rPr>
            </w:pPr>
            <w:r w:rsidRPr="009B0CE7">
              <w:rPr>
                <w:sz w:val="24"/>
                <w:szCs w:val="24"/>
              </w:rPr>
              <w:t>Департамент регулирования бухгалтерского учета выражает готовность предоставить дополнительные разъяснения о порядке бухгалтерского учета по счету № 40821 «Специальный банковский счет платежного агента, банковского платежного агента (субагента), поставщика» при получении соответствующих обращений.</w:t>
            </w:r>
          </w:p>
        </w:tc>
      </w:tr>
      <w:tr w:rsidR="00AD51BB" w:rsidRPr="009B0CE7" w14:paraId="627B3EE8" w14:textId="77777777" w:rsidTr="00C77126">
        <w:tc>
          <w:tcPr>
            <w:tcW w:w="0" w:type="auto"/>
          </w:tcPr>
          <w:p w14:paraId="3DC35364" w14:textId="33C5D7D7" w:rsidR="00AD51BB" w:rsidRPr="009B0CE7" w:rsidRDefault="00AD51BB" w:rsidP="00C77126">
            <w:pPr>
              <w:spacing w:after="40"/>
              <w:jc w:val="both"/>
              <w:rPr>
                <w:rFonts w:ascii="Times New Roman" w:hAnsi="Times New Roman" w:cs="Times New Roman"/>
                <w:sz w:val="24"/>
                <w:szCs w:val="24"/>
              </w:rPr>
            </w:pPr>
            <w:r w:rsidRPr="009B0CE7">
              <w:rPr>
                <w:rFonts w:ascii="Times New Roman" w:hAnsi="Times New Roman" w:cs="Times New Roman"/>
                <w:sz w:val="24"/>
                <w:szCs w:val="24"/>
              </w:rPr>
              <w:lastRenderedPageBreak/>
              <w:t>13</w:t>
            </w:r>
          </w:p>
        </w:tc>
        <w:tc>
          <w:tcPr>
            <w:tcW w:w="0" w:type="auto"/>
          </w:tcPr>
          <w:p w14:paraId="0962EC89" w14:textId="00C667A5" w:rsidR="00AD51BB" w:rsidRPr="009B0CE7" w:rsidRDefault="002B2FD4" w:rsidP="00723344">
            <w:pPr>
              <w:autoSpaceDE w:val="0"/>
              <w:autoSpaceDN w:val="0"/>
              <w:spacing w:after="40"/>
              <w:ind w:firstLine="709"/>
              <w:jc w:val="both"/>
              <w:rPr>
                <w:rFonts w:ascii="Times New Roman" w:hAnsi="Times New Roman" w:cs="Times New Roman"/>
                <w:b/>
                <w:sz w:val="24"/>
                <w:szCs w:val="24"/>
              </w:rPr>
            </w:pPr>
            <w:r w:rsidRPr="009B0CE7">
              <w:rPr>
                <w:rFonts w:ascii="Times New Roman" w:hAnsi="Times New Roman" w:cs="Times New Roman"/>
                <w:b/>
                <w:bCs/>
                <w:sz w:val="24"/>
                <w:szCs w:val="24"/>
                <w:lang w:eastAsia="ru-RU"/>
              </w:rPr>
              <w:t>13.</w:t>
            </w:r>
            <w:r w:rsidRPr="009B0CE7">
              <w:rPr>
                <w:rFonts w:ascii="Times New Roman" w:hAnsi="Times New Roman" w:cs="Times New Roman"/>
                <w:sz w:val="24"/>
                <w:szCs w:val="24"/>
                <w:lang w:eastAsia="ru-RU"/>
              </w:rPr>
              <w:t xml:space="preserve"> Пересмотреть критерий существенности по отражению операций СПОД</w:t>
            </w:r>
            <w:r w:rsidRPr="009B0CE7">
              <w:rPr>
                <w:rStyle w:val="ad"/>
                <w:rFonts w:ascii="Times New Roman" w:hAnsi="Times New Roman" w:cs="Times New Roman"/>
                <w:sz w:val="24"/>
                <w:szCs w:val="24"/>
                <w:lang w:eastAsia="ru-RU"/>
              </w:rPr>
              <w:footnoteReference w:id="14"/>
            </w:r>
            <w:r w:rsidRPr="009B0CE7">
              <w:rPr>
                <w:rFonts w:ascii="Times New Roman" w:hAnsi="Times New Roman" w:cs="Times New Roman"/>
                <w:sz w:val="24"/>
                <w:szCs w:val="24"/>
                <w:lang w:eastAsia="ru-RU"/>
              </w:rPr>
              <w:t xml:space="preserve"> (3054-У). Обоснование: ведение внесистемного учета накопительным путем не более 5% от суммы, отраженной по соответствующему символу отчета о финансовых результатах за отчетный год без учета событий после отчетной даты, приводит при не отражении СПОДом и превышении порога существенности к исправительным записям, либо к отражению всех операций без применения данного критерия.</w:t>
            </w:r>
          </w:p>
        </w:tc>
        <w:tc>
          <w:tcPr>
            <w:tcW w:w="0" w:type="auto"/>
          </w:tcPr>
          <w:p w14:paraId="286895C6" w14:textId="77777777" w:rsidR="00C66C61" w:rsidRPr="009B0CE7" w:rsidRDefault="00C66C61" w:rsidP="00723344">
            <w:pPr>
              <w:pStyle w:val="11"/>
              <w:keepNext/>
              <w:keepLines/>
              <w:shd w:val="clear" w:color="auto" w:fill="auto"/>
              <w:spacing w:after="40" w:line="240" w:lineRule="auto"/>
              <w:jc w:val="both"/>
              <w:rPr>
                <w:sz w:val="24"/>
                <w:szCs w:val="24"/>
              </w:rPr>
            </w:pPr>
            <w:bookmarkStart w:id="24" w:name="bookmark24"/>
            <w:bookmarkStart w:id="25" w:name="bookmark25"/>
            <w:r w:rsidRPr="009B0CE7">
              <w:rPr>
                <w:sz w:val="24"/>
                <w:szCs w:val="24"/>
              </w:rPr>
              <w:t>Относительно предложения 13.</w:t>
            </w:r>
            <w:bookmarkEnd w:id="24"/>
            <w:bookmarkEnd w:id="25"/>
          </w:p>
          <w:p w14:paraId="33190901" w14:textId="5068E636" w:rsidR="00AD51BB" w:rsidRPr="009B0CE7" w:rsidRDefault="00C66C61" w:rsidP="00723344">
            <w:pPr>
              <w:pStyle w:val="1"/>
              <w:shd w:val="clear" w:color="auto" w:fill="auto"/>
              <w:spacing w:after="40" w:line="240" w:lineRule="auto"/>
              <w:ind w:firstLine="740"/>
              <w:rPr>
                <w:sz w:val="24"/>
                <w:szCs w:val="24"/>
              </w:rPr>
            </w:pPr>
            <w:r w:rsidRPr="009B0CE7">
              <w:rPr>
                <w:sz w:val="24"/>
                <w:szCs w:val="24"/>
              </w:rPr>
              <w:t>Департамент регулирования бухгалтерского учета ведет работу по оценке целесообразности пересмотра критерия существенности при отражении корректирующих событий после отчетной даты. В настоящее время данная инициатива рассматривается профильными департаментами Банка России.</w:t>
            </w:r>
          </w:p>
        </w:tc>
      </w:tr>
      <w:tr w:rsidR="00AD51BB" w:rsidRPr="009B0CE7" w14:paraId="33899306" w14:textId="77777777" w:rsidTr="00C77126">
        <w:tc>
          <w:tcPr>
            <w:tcW w:w="0" w:type="auto"/>
          </w:tcPr>
          <w:p w14:paraId="13890F29" w14:textId="46AED98C" w:rsidR="00AD51BB" w:rsidRPr="009B0CE7" w:rsidRDefault="00AD51BB" w:rsidP="00C77126">
            <w:pPr>
              <w:spacing w:after="40"/>
              <w:jc w:val="both"/>
              <w:rPr>
                <w:rFonts w:ascii="Times New Roman" w:hAnsi="Times New Roman" w:cs="Times New Roman"/>
                <w:sz w:val="24"/>
                <w:szCs w:val="24"/>
              </w:rPr>
            </w:pPr>
            <w:r w:rsidRPr="009B0CE7">
              <w:rPr>
                <w:rFonts w:ascii="Times New Roman" w:hAnsi="Times New Roman" w:cs="Times New Roman"/>
                <w:sz w:val="24"/>
                <w:szCs w:val="24"/>
              </w:rPr>
              <w:t>14</w:t>
            </w:r>
          </w:p>
        </w:tc>
        <w:tc>
          <w:tcPr>
            <w:tcW w:w="0" w:type="auto"/>
          </w:tcPr>
          <w:p w14:paraId="33B169EB" w14:textId="77777777" w:rsidR="002B2FD4" w:rsidRPr="009B0CE7" w:rsidRDefault="002B2FD4" w:rsidP="00723344">
            <w:pPr>
              <w:autoSpaceDE w:val="0"/>
              <w:autoSpaceDN w:val="0"/>
              <w:spacing w:after="40"/>
              <w:ind w:firstLine="709"/>
              <w:jc w:val="both"/>
              <w:rPr>
                <w:rFonts w:ascii="Times New Roman" w:hAnsi="Times New Roman" w:cs="Times New Roman"/>
                <w:sz w:val="24"/>
                <w:szCs w:val="24"/>
              </w:rPr>
            </w:pPr>
            <w:r w:rsidRPr="009B0CE7">
              <w:rPr>
                <w:rFonts w:ascii="Times New Roman" w:hAnsi="Times New Roman" w:cs="Times New Roman"/>
                <w:b/>
                <w:bCs/>
                <w:sz w:val="24"/>
                <w:szCs w:val="24"/>
                <w:lang w:eastAsia="ru-RU"/>
              </w:rPr>
              <w:t>14.</w:t>
            </w:r>
            <w:r w:rsidRPr="009B0CE7">
              <w:rPr>
                <w:rFonts w:ascii="Times New Roman" w:hAnsi="Times New Roman" w:cs="Times New Roman"/>
                <w:sz w:val="24"/>
                <w:szCs w:val="24"/>
                <w:lang w:eastAsia="ru-RU"/>
              </w:rPr>
              <w:t xml:space="preserve"> </w:t>
            </w:r>
            <w:r w:rsidRPr="009B0CE7">
              <w:rPr>
                <w:rFonts w:ascii="Times New Roman" w:hAnsi="Times New Roman" w:cs="Times New Roman"/>
                <w:sz w:val="24"/>
                <w:szCs w:val="24"/>
              </w:rPr>
              <w:t xml:space="preserve">Пунктом 3.48 Положения № 579-П не предусмотрено поступление средств от кредитной организации и списание средств в пользу кредитной организации по предоставленным маржинальным и </w:t>
            </w:r>
            <w:proofErr w:type="spellStart"/>
            <w:r w:rsidRPr="009B0CE7">
              <w:rPr>
                <w:rFonts w:ascii="Times New Roman" w:hAnsi="Times New Roman" w:cs="Times New Roman"/>
                <w:sz w:val="24"/>
                <w:szCs w:val="24"/>
              </w:rPr>
              <w:t>немаржинальным</w:t>
            </w:r>
            <w:proofErr w:type="spellEnd"/>
            <w:r w:rsidRPr="009B0CE7">
              <w:rPr>
                <w:rFonts w:ascii="Times New Roman" w:hAnsi="Times New Roman" w:cs="Times New Roman"/>
                <w:sz w:val="24"/>
                <w:szCs w:val="24"/>
              </w:rPr>
              <w:t xml:space="preserve"> займам в корреспонденции балансового счета №30601 «Средства клиентов по брокерским операциям с ценными бумагами и другими финансовыми активами» со счетом №45510 «Прочие средства, предоставленные физическим лицам». Также не предусмотрена корреспонденция между счетами №30601 по расчетам при осуществлении внебиржевых сделок клиентами между собой, когда банк выступает в роли комиссионера с обеих сторон. Кроме того, не </w:t>
            </w:r>
            <w:r w:rsidRPr="009B0CE7">
              <w:rPr>
                <w:rFonts w:ascii="Times New Roman" w:hAnsi="Times New Roman" w:cs="Times New Roman"/>
                <w:sz w:val="24"/>
                <w:szCs w:val="24"/>
              </w:rPr>
              <w:lastRenderedPageBreak/>
              <w:t>предусмотрено списание средств в пользу кредитной организации по уплате комиссионного вознаграждения в корреспонденции балансового счета №30601 со счетом №47423 «Требования по прочим операциям» или со счетом №458 «Просроченная задолженность по предоставленным кредитам и прочим размещенным средствам».</w:t>
            </w:r>
          </w:p>
          <w:p w14:paraId="38392307" w14:textId="77777777" w:rsidR="002B2FD4" w:rsidRPr="009B0CE7" w:rsidRDefault="002B2FD4" w:rsidP="00723344">
            <w:pPr>
              <w:spacing w:after="40"/>
              <w:ind w:firstLine="709"/>
              <w:jc w:val="both"/>
              <w:rPr>
                <w:rFonts w:ascii="Times New Roman" w:hAnsi="Times New Roman" w:cs="Times New Roman"/>
                <w:sz w:val="24"/>
                <w:szCs w:val="24"/>
              </w:rPr>
            </w:pPr>
            <w:r w:rsidRPr="009B0CE7">
              <w:rPr>
                <w:rFonts w:ascii="Times New Roman" w:hAnsi="Times New Roman" w:cs="Times New Roman"/>
                <w:sz w:val="24"/>
                <w:szCs w:val="24"/>
              </w:rPr>
              <w:t>Банк России на адресные запросы кредитных организаций давал противоположные ответы, разрешающие как прямую корреспонденцию между вышеуказанными счетами, так и предписывающие в данных операциях использовать текущие счета клиентов, что, в свою очередь, влечет за собой необходимость проведения полной идентификации клиентов в соответствии с требованиями Положения № 499-П</w:t>
            </w:r>
            <w:r w:rsidRPr="009B0CE7">
              <w:rPr>
                <w:rStyle w:val="ad"/>
                <w:rFonts w:ascii="Times New Roman" w:hAnsi="Times New Roman" w:cs="Times New Roman"/>
                <w:sz w:val="24"/>
                <w:szCs w:val="24"/>
              </w:rPr>
              <w:footnoteReference w:id="15"/>
            </w:r>
            <w:r w:rsidRPr="009B0CE7">
              <w:rPr>
                <w:rFonts w:ascii="Times New Roman" w:hAnsi="Times New Roman" w:cs="Times New Roman"/>
                <w:sz w:val="24"/>
                <w:szCs w:val="24"/>
              </w:rPr>
              <w:t xml:space="preserve"> и не позволяет банку ограничиться упрощенной идентификацией, предусмотренной п. 1.11 статьи 7 Федерального закона № 115-ФЗ</w:t>
            </w:r>
            <w:r w:rsidRPr="009B0CE7">
              <w:rPr>
                <w:rStyle w:val="ad"/>
                <w:rFonts w:ascii="Times New Roman" w:hAnsi="Times New Roman" w:cs="Times New Roman"/>
                <w:sz w:val="24"/>
                <w:szCs w:val="24"/>
              </w:rPr>
              <w:footnoteReference w:id="16"/>
            </w:r>
            <w:r w:rsidRPr="009B0CE7">
              <w:rPr>
                <w:rFonts w:ascii="Times New Roman" w:hAnsi="Times New Roman" w:cs="Times New Roman"/>
                <w:sz w:val="24"/>
                <w:szCs w:val="24"/>
              </w:rPr>
              <w:t>, при заключении договора о брокерском обслуживании и проводить дистанционное открытие брокерских счетов. В отличии от кредитных организаций, НФО могут в полной мере пользоваться возможностями, предусмотренными п. 1.11 статьи 7 Федерального закона № 115-ФЗ, поскольку по вопросу отражения НФО маржинальных займов Департамент бухгалтерского учета Банка России 15.07.2016 Письмом № 18-1-2-10/1380 направил в адрес НАУФОР разъяснения, предусматривающие прямую корреспонденцию при совершении маржинальной сделки между счетом, на котором отражается маржинальная задолженность и счетом №30601.</w:t>
            </w:r>
          </w:p>
          <w:p w14:paraId="0C174215" w14:textId="73864307" w:rsidR="00AD51BB" w:rsidRPr="009B0CE7" w:rsidRDefault="002B2FD4" w:rsidP="00723344">
            <w:pPr>
              <w:spacing w:after="40"/>
              <w:ind w:firstLine="709"/>
              <w:jc w:val="both"/>
              <w:rPr>
                <w:rFonts w:ascii="Times New Roman" w:hAnsi="Times New Roman" w:cs="Times New Roman"/>
                <w:b/>
                <w:sz w:val="24"/>
                <w:szCs w:val="24"/>
              </w:rPr>
            </w:pPr>
            <w:r w:rsidRPr="009B0CE7">
              <w:rPr>
                <w:rFonts w:ascii="Times New Roman" w:hAnsi="Times New Roman" w:cs="Times New Roman"/>
                <w:sz w:val="24"/>
                <w:szCs w:val="24"/>
              </w:rPr>
              <w:t>Описанная в настоящем пункте проблема ставит банки в неконкурентную позицию по отношению к НФО, а также не способствует развитию удаленной идентификации, которая должна решить проблему физической доступности финансовых услуг и кардинально преобразовать основывающиеся на физическом присутствии бизнес-модели участников финансового рынка, которое также указано Банком России как одна из задач по развитию финансового рынка на 2019-2021 годы. Предложение внести соответствующие изменения в Положение № 579-П.</w:t>
            </w:r>
          </w:p>
        </w:tc>
        <w:tc>
          <w:tcPr>
            <w:tcW w:w="0" w:type="auto"/>
          </w:tcPr>
          <w:p w14:paraId="105C4170" w14:textId="77777777" w:rsidR="00C66C61" w:rsidRPr="009B0CE7" w:rsidRDefault="00C66C61" w:rsidP="00723344">
            <w:pPr>
              <w:pStyle w:val="11"/>
              <w:keepNext/>
              <w:keepLines/>
              <w:shd w:val="clear" w:color="auto" w:fill="auto"/>
              <w:spacing w:after="40" w:line="240" w:lineRule="auto"/>
              <w:jc w:val="both"/>
              <w:rPr>
                <w:sz w:val="24"/>
                <w:szCs w:val="24"/>
              </w:rPr>
            </w:pPr>
            <w:bookmarkStart w:id="26" w:name="bookmark26"/>
            <w:bookmarkStart w:id="27" w:name="bookmark27"/>
            <w:r w:rsidRPr="009B0CE7">
              <w:rPr>
                <w:sz w:val="24"/>
                <w:szCs w:val="24"/>
              </w:rPr>
              <w:lastRenderedPageBreak/>
              <w:t>Относительно предложения 14.</w:t>
            </w:r>
            <w:bookmarkEnd w:id="26"/>
            <w:bookmarkEnd w:id="27"/>
          </w:p>
          <w:p w14:paraId="3E47253A" w14:textId="77777777" w:rsidR="00C66C61" w:rsidRPr="009B0CE7" w:rsidRDefault="00C66C61" w:rsidP="00723344">
            <w:pPr>
              <w:pStyle w:val="1"/>
              <w:shd w:val="clear" w:color="auto" w:fill="auto"/>
              <w:spacing w:after="40" w:line="240" w:lineRule="auto"/>
              <w:ind w:firstLine="740"/>
              <w:rPr>
                <w:sz w:val="24"/>
                <w:szCs w:val="24"/>
              </w:rPr>
            </w:pPr>
            <w:r w:rsidRPr="009B0CE7">
              <w:rPr>
                <w:sz w:val="24"/>
                <w:szCs w:val="24"/>
              </w:rPr>
              <w:t>В силу пункта 1 части II Положения № 579-П кредитным организациям наряду с характеристиками счетов необходимо руководствоваться требованиями законодательства Российской Федерации и нормативными актами Банка России по совершению банковских операций.</w:t>
            </w:r>
          </w:p>
          <w:p w14:paraId="4A6BFD1C" w14:textId="77777777" w:rsidR="00C66C61" w:rsidRPr="009B0CE7" w:rsidRDefault="00C66C61" w:rsidP="00723344">
            <w:pPr>
              <w:pStyle w:val="1"/>
              <w:shd w:val="clear" w:color="auto" w:fill="auto"/>
              <w:spacing w:after="40" w:line="240" w:lineRule="auto"/>
              <w:ind w:firstLine="740"/>
              <w:rPr>
                <w:sz w:val="24"/>
                <w:szCs w:val="24"/>
              </w:rPr>
            </w:pPr>
            <w:r w:rsidRPr="009B0CE7">
              <w:rPr>
                <w:sz w:val="24"/>
                <w:szCs w:val="24"/>
              </w:rPr>
              <w:t xml:space="preserve">Согласно пункту 3 части I Положения № 579-П порядок проведения отдельных учетных операций, не противоречащих законодательству Российской Федерации, подлежит </w:t>
            </w:r>
            <w:r w:rsidRPr="009B0CE7">
              <w:rPr>
                <w:sz w:val="24"/>
                <w:szCs w:val="24"/>
              </w:rPr>
              <w:lastRenderedPageBreak/>
              <w:t>обязательному утверждению руководителем кредитной организации.</w:t>
            </w:r>
          </w:p>
          <w:p w14:paraId="2BD9E940" w14:textId="77777777" w:rsidR="00C66C61" w:rsidRPr="009B0CE7" w:rsidRDefault="00C66C61" w:rsidP="00723344">
            <w:pPr>
              <w:pStyle w:val="1"/>
              <w:shd w:val="clear" w:color="auto" w:fill="auto"/>
              <w:spacing w:after="40" w:line="240" w:lineRule="auto"/>
              <w:ind w:firstLine="740"/>
              <w:rPr>
                <w:sz w:val="24"/>
                <w:szCs w:val="24"/>
              </w:rPr>
            </w:pPr>
            <w:r w:rsidRPr="009B0CE7">
              <w:rPr>
                <w:sz w:val="24"/>
                <w:szCs w:val="24"/>
              </w:rPr>
              <w:t>По экономическому содержанию маржинальные сделки, совершаемые кредитной организацией в рамках осуществления брокерской деятельности в соответствии с пунктом 4 статьи 3 Федерального закона от 22.04.1996 № 39-ФЗ «О рынке ценных бумаг», являются операциями кредитования клиента денежными средствами либо ценными бумагами.</w:t>
            </w:r>
          </w:p>
          <w:p w14:paraId="61D5FA10" w14:textId="77777777" w:rsidR="00C66C61" w:rsidRPr="009B0CE7" w:rsidRDefault="00C66C61" w:rsidP="00723344">
            <w:pPr>
              <w:pStyle w:val="1"/>
              <w:shd w:val="clear" w:color="auto" w:fill="auto"/>
              <w:spacing w:after="40" w:line="240" w:lineRule="auto"/>
              <w:ind w:firstLine="740"/>
              <w:rPr>
                <w:sz w:val="24"/>
                <w:szCs w:val="24"/>
              </w:rPr>
            </w:pPr>
            <w:r w:rsidRPr="009B0CE7">
              <w:rPr>
                <w:sz w:val="24"/>
                <w:szCs w:val="24"/>
              </w:rPr>
              <w:t>Согласно пункту 4.59 части II Положения № 579-П на балансовых счетах первого порядка №№ 441-456 и №№ 460-473 отражается задолженность по кредитам и прочим размещенным средствам по срокам погашения, задолженности по прочим средствам, предоставленным физическим лицам, физическим лицам - нерезидентам, индивидуальным предпринимателям без группировки по срокам погашения, по кредитам, предоставленным при недостатке средств на расчетном (текущем) счете («овердрафт») на основании заключенных с заемщиками договоров на предоставление (размещение) денежных средств.</w:t>
            </w:r>
          </w:p>
          <w:p w14:paraId="68E73265" w14:textId="77777777" w:rsidR="00C66C61" w:rsidRPr="009B0CE7" w:rsidRDefault="00C66C61" w:rsidP="00723344">
            <w:pPr>
              <w:pStyle w:val="1"/>
              <w:shd w:val="clear" w:color="auto" w:fill="auto"/>
              <w:spacing w:after="40" w:line="240" w:lineRule="auto"/>
              <w:ind w:firstLine="740"/>
              <w:rPr>
                <w:sz w:val="24"/>
                <w:szCs w:val="24"/>
              </w:rPr>
            </w:pPr>
            <w:r w:rsidRPr="009B0CE7">
              <w:rPr>
                <w:sz w:val="24"/>
                <w:szCs w:val="24"/>
              </w:rPr>
              <w:t>По мнению Департамента, приведенные выше требования Положения № 579-П позволяют кредитным организациям определить порядок отражения в бухгалтерском учете договоров о брокерском обслуживании, в которых установлены условия о предоставлении маржинального займа клиенту при отсутствии (или недостаточности) средств на его лицевом счете, открытом на балансовом счете № 30601 «Средства клиентов по брокерским операциям с ценными бумагами и другими финансовыми активами», и утвердить его в учетной политике. Также кредитная организация вправе установить в учетной политике корреспонденцию между счетами № 30601 по расчетам при осуществлении внебиржевых сделок клиентами между собой, когда банк выступает в роли комиссионера с обеих сторон.</w:t>
            </w:r>
          </w:p>
          <w:p w14:paraId="734EDD38" w14:textId="5317742D" w:rsidR="00AD51BB" w:rsidRPr="009B0CE7" w:rsidRDefault="00C66C61" w:rsidP="00723344">
            <w:pPr>
              <w:pStyle w:val="1"/>
              <w:shd w:val="clear" w:color="auto" w:fill="auto"/>
              <w:spacing w:after="40" w:line="240" w:lineRule="auto"/>
              <w:ind w:firstLine="740"/>
              <w:rPr>
                <w:sz w:val="24"/>
                <w:szCs w:val="24"/>
              </w:rPr>
            </w:pPr>
            <w:r w:rsidRPr="009B0CE7">
              <w:rPr>
                <w:sz w:val="24"/>
                <w:szCs w:val="24"/>
              </w:rPr>
              <w:t xml:space="preserve">Департамент не планирует вносить изменения в характеристику балансового счета № 30601 «Средства клиентов </w:t>
            </w:r>
            <w:r w:rsidRPr="009B0CE7">
              <w:rPr>
                <w:sz w:val="24"/>
                <w:szCs w:val="24"/>
              </w:rPr>
              <w:lastRenderedPageBreak/>
              <w:t>по брокерским операциям с ценными бумагами и другими финансовыми активами», определенную пунктом 3.48 части II Положения № 579-П.</w:t>
            </w:r>
          </w:p>
        </w:tc>
      </w:tr>
      <w:tr w:rsidR="00AD51BB" w:rsidRPr="009B0CE7" w14:paraId="72313F43" w14:textId="77777777" w:rsidTr="00C77126">
        <w:tc>
          <w:tcPr>
            <w:tcW w:w="0" w:type="auto"/>
          </w:tcPr>
          <w:p w14:paraId="08F0D194" w14:textId="79725DAB" w:rsidR="00AD51BB" w:rsidRPr="009B0CE7" w:rsidRDefault="00AD51BB" w:rsidP="00C77126">
            <w:pPr>
              <w:spacing w:after="40"/>
              <w:jc w:val="both"/>
              <w:rPr>
                <w:rFonts w:ascii="Times New Roman" w:hAnsi="Times New Roman" w:cs="Times New Roman"/>
                <w:sz w:val="24"/>
                <w:szCs w:val="24"/>
              </w:rPr>
            </w:pPr>
            <w:r w:rsidRPr="009B0CE7">
              <w:rPr>
                <w:rFonts w:ascii="Times New Roman" w:hAnsi="Times New Roman" w:cs="Times New Roman"/>
                <w:sz w:val="24"/>
                <w:szCs w:val="24"/>
              </w:rPr>
              <w:lastRenderedPageBreak/>
              <w:t>15</w:t>
            </w:r>
          </w:p>
        </w:tc>
        <w:tc>
          <w:tcPr>
            <w:tcW w:w="0" w:type="auto"/>
          </w:tcPr>
          <w:p w14:paraId="19A4C21B" w14:textId="70727F30" w:rsidR="00AD51BB" w:rsidRPr="009B0CE7" w:rsidRDefault="002B2FD4" w:rsidP="00723344">
            <w:pPr>
              <w:spacing w:after="40"/>
              <w:ind w:firstLine="709"/>
              <w:jc w:val="both"/>
              <w:rPr>
                <w:rFonts w:ascii="Times New Roman" w:hAnsi="Times New Roman" w:cs="Times New Roman"/>
                <w:b/>
                <w:sz w:val="24"/>
                <w:szCs w:val="24"/>
              </w:rPr>
            </w:pPr>
            <w:r w:rsidRPr="009B0CE7">
              <w:rPr>
                <w:rFonts w:ascii="Times New Roman" w:hAnsi="Times New Roman" w:cs="Times New Roman"/>
                <w:b/>
                <w:bCs/>
                <w:sz w:val="24"/>
                <w:szCs w:val="24"/>
              </w:rPr>
              <w:t xml:space="preserve">15. </w:t>
            </w:r>
            <w:r w:rsidRPr="009B0CE7">
              <w:rPr>
                <w:rFonts w:ascii="Times New Roman" w:hAnsi="Times New Roman" w:cs="Times New Roman"/>
                <w:sz w:val="24"/>
                <w:szCs w:val="24"/>
              </w:rPr>
              <w:t>Бухгалтерский учет гибридных договоров Банком России не регламентирован. Регулятор дает адресные ответы на запросы кредитных организаций. Предлагаем выпустить отдельным документом разъяснения по отражению в бухгалтерском учете гибридных договоров с встроенными ПФИ (если основной договор является активом, если основной договор является обязательством; возможность отделения от основного договора; влияние функциональной валюты одной из основных сторон по договору ((i) п.В4.3.8 МСФО(IFRS) 9) и т.д.).</w:t>
            </w:r>
          </w:p>
        </w:tc>
        <w:tc>
          <w:tcPr>
            <w:tcW w:w="0" w:type="auto"/>
          </w:tcPr>
          <w:p w14:paraId="0526B538" w14:textId="77777777" w:rsidR="00C66C61" w:rsidRPr="009B0CE7" w:rsidRDefault="00C66C61" w:rsidP="00723344">
            <w:pPr>
              <w:pStyle w:val="1"/>
              <w:shd w:val="clear" w:color="auto" w:fill="auto"/>
              <w:spacing w:after="40" w:line="240" w:lineRule="auto"/>
              <w:ind w:firstLine="740"/>
              <w:rPr>
                <w:sz w:val="24"/>
                <w:szCs w:val="24"/>
              </w:rPr>
            </w:pPr>
            <w:r w:rsidRPr="009B0CE7">
              <w:rPr>
                <w:b/>
                <w:bCs/>
                <w:sz w:val="24"/>
                <w:szCs w:val="24"/>
              </w:rPr>
              <w:t>Относительно предложения 15.</w:t>
            </w:r>
          </w:p>
          <w:p w14:paraId="3902C5CA" w14:textId="77777777" w:rsidR="00C66C61" w:rsidRPr="009B0CE7" w:rsidRDefault="00C66C61" w:rsidP="00723344">
            <w:pPr>
              <w:pStyle w:val="1"/>
              <w:shd w:val="clear" w:color="auto" w:fill="auto"/>
              <w:spacing w:after="40" w:line="240" w:lineRule="auto"/>
              <w:ind w:firstLine="740"/>
              <w:rPr>
                <w:sz w:val="24"/>
                <w:szCs w:val="24"/>
              </w:rPr>
            </w:pPr>
            <w:r w:rsidRPr="009B0CE7">
              <w:rPr>
                <w:sz w:val="24"/>
                <w:szCs w:val="24"/>
              </w:rPr>
              <w:t xml:space="preserve">Разъяснения Банка России по вопросам бухгалтерского учета гибридных договоров, направляемые в ответ на обращения кредитных организаций, основаны на том, что с 01.01.2019 наличие в гибридном договоре встроенного производного инструмента, необходимость его отделения от основного договора и дальнейший порядок бухгалтерского учета гибридного договора или его компонентов определяются кредитными организациями самостоятельно, исходя из требований МСФО </w:t>
            </w:r>
            <w:r w:rsidRPr="009B0CE7">
              <w:rPr>
                <w:sz w:val="24"/>
                <w:szCs w:val="24"/>
                <w:lang w:bidi="en-US"/>
              </w:rPr>
              <w:t>(</w:t>
            </w:r>
            <w:r w:rsidRPr="009B0CE7">
              <w:rPr>
                <w:sz w:val="24"/>
                <w:szCs w:val="24"/>
                <w:lang w:val="en-US" w:bidi="en-US"/>
              </w:rPr>
              <w:t>IFRS</w:t>
            </w:r>
            <w:r w:rsidRPr="009B0CE7">
              <w:rPr>
                <w:sz w:val="24"/>
                <w:szCs w:val="24"/>
                <w:lang w:bidi="en-US"/>
              </w:rPr>
              <w:t xml:space="preserve">) </w:t>
            </w:r>
            <w:r w:rsidRPr="009B0CE7">
              <w:rPr>
                <w:sz w:val="24"/>
                <w:szCs w:val="24"/>
              </w:rPr>
              <w:t>9 «Финансовые инструменты», и на основании пункта 3 части I Положения № 579-П утверждаются в учетной политике.</w:t>
            </w:r>
          </w:p>
          <w:p w14:paraId="27F4C388" w14:textId="335C70F5" w:rsidR="00C66C61" w:rsidRPr="009B0CE7" w:rsidRDefault="00C66C61" w:rsidP="00723344">
            <w:pPr>
              <w:pStyle w:val="1"/>
              <w:shd w:val="clear" w:color="auto" w:fill="auto"/>
              <w:spacing w:after="40" w:line="240" w:lineRule="auto"/>
              <w:ind w:firstLine="740"/>
              <w:rPr>
                <w:sz w:val="24"/>
                <w:szCs w:val="24"/>
              </w:rPr>
            </w:pPr>
            <w:r w:rsidRPr="009B0CE7">
              <w:rPr>
                <w:sz w:val="24"/>
                <w:szCs w:val="24"/>
              </w:rPr>
              <w:t>Принципы классификации гибридных договоров приведены в пункте 4.3</w:t>
            </w:r>
            <w:r w:rsidR="0010163C" w:rsidRPr="009B0CE7">
              <w:rPr>
                <w:sz w:val="24"/>
                <w:szCs w:val="24"/>
              </w:rPr>
              <w:t xml:space="preserve"> </w:t>
            </w:r>
            <w:r w:rsidRPr="009B0CE7">
              <w:rPr>
                <w:sz w:val="24"/>
                <w:szCs w:val="24"/>
              </w:rPr>
              <w:t xml:space="preserve">МСФО </w:t>
            </w:r>
            <w:r w:rsidRPr="009B0CE7">
              <w:rPr>
                <w:sz w:val="24"/>
                <w:szCs w:val="24"/>
                <w:lang w:bidi="en-US"/>
              </w:rPr>
              <w:t>(</w:t>
            </w:r>
            <w:r w:rsidRPr="009B0CE7">
              <w:rPr>
                <w:sz w:val="24"/>
                <w:szCs w:val="24"/>
                <w:lang w:val="en-US" w:bidi="en-US"/>
              </w:rPr>
              <w:t>IFRS</w:t>
            </w:r>
            <w:r w:rsidRPr="009B0CE7">
              <w:rPr>
                <w:sz w:val="24"/>
                <w:szCs w:val="24"/>
                <w:lang w:bidi="en-US"/>
              </w:rPr>
              <w:t xml:space="preserve">) </w:t>
            </w:r>
            <w:r w:rsidRPr="009B0CE7">
              <w:rPr>
                <w:sz w:val="24"/>
                <w:szCs w:val="24"/>
              </w:rPr>
              <w:t>9.</w:t>
            </w:r>
          </w:p>
          <w:p w14:paraId="73FDF432" w14:textId="77777777" w:rsidR="00C66C61" w:rsidRPr="009B0CE7" w:rsidRDefault="00C66C61" w:rsidP="00723344">
            <w:pPr>
              <w:pStyle w:val="1"/>
              <w:shd w:val="clear" w:color="auto" w:fill="auto"/>
              <w:spacing w:after="40" w:line="240" w:lineRule="auto"/>
              <w:ind w:firstLine="740"/>
              <w:rPr>
                <w:sz w:val="24"/>
                <w:szCs w:val="24"/>
              </w:rPr>
            </w:pPr>
            <w:r w:rsidRPr="009B0CE7">
              <w:rPr>
                <w:sz w:val="24"/>
                <w:szCs w:val="24"/>
              </w:rPr>
              <w:t xml:space="preserve">Поскольку в каждом случае порядок бухгалтерского учета будет определяться кредитной организацией исходя из особенностей применения МСФО </w:t>
            </w:r>
            <w:r w:rsidRPr="009B0CE7">
              <w:rPr>
                <w:sz w:val="24"/>
                <w:szCs w:val="24"/>
                <w:lang w:bidi="en-US"/>
              </w:rPr>
              <w:t>(</w:t>
            </w:r>
            <w:r w:rsidRPr="009B0CE7">
              <w:rPr>
                <w:sz w:val="24"/>
                <w:szCs w:val="24"/>
                <w:lang w:val="en-US" w:bidi="en-US"/>
              </w:rPr>
              <w:t>IFRS</w:t>
            </w:r>
            <w:r w:rsidRPr="009B0CE7">
              <w:rPr>
                <w:sz w:val="24"/>
                <w:szCs w:val="24"/>
                <w:lang w:bidi="en-US"/>
              </w:rPr>
              <w:t xml:space="preserve">) </w:t>
            </w:r>
            <w:r w:rsidRPr="009B0CE7">
              <w:rPr>
                <w:sz w:val="24"/>
                <w:szCs w:val="24"/>
              </w:rPr>
              <w:t>9, а также из условий конкретного договора, подготовка отдельного документа, разъясняющего порядок отражения в бухгалтерском учете гибридных договоров, не предполагается.</w:t>
            </w:r>
          </w:p>
          <w:p w14:paraId="60B74725" w14:textId="5B9D2A08" w:rsidR="00AD51BB" w:rsidRPr="009B0CE7" w:rsidRDefault="00C66C61" w:rsidP="00723344">
            <w:pPr>
              <w:pStyle w:val="1"/>
              <w:shd w:val="clear" w:color="auto" w:fill="auto"/>
              <w:spacing w:after="40" w:line="240" w:lineRule="auto"/>
              <w:ind w:firstLine="740"/>
              <w:rPr>
                <w:sz w:val="24"/>
                <w:szCs w:val="24"/>
              </w:rPr>
            </w:pPr>
            <w:r w:rsidRPr="009B0CE7">
              <w:rPr>
                <w:sz w:val="24"/>
                <w:szCs w:val="24"/>
              </w:rPr>
              <w:t>Вместе с тем, Департамент регулирования бухгалтерского учета выражает готовность предоставить дополнительные разъяснения по вопросам бухгалтерского учета гибридных договоров при получении соответствующих обращений.</w:t>
            </w:r>
          </w:p>
        </w:tc>
      </w:tr>
    </w:tbl>
    <w:p w14:paraId="163FA9FD" w14:textId="5C40D5DA" w:rsidR="00681261" w:rsidRPr="009B0CE7" w:rsidRDefault="00681261" w:rsidP="00C77126">
      <w:pPr>
        <w:pStyle w:val="1"/>
        <w:widowControl/>
        <w:shd w:val="clear" w:color="auto" w:fill="auto"/>
        <w:spacing w:after="40" w:line="240" w:lineRule="auto"/>
        <w:ind w:firstLine="0"/>
        <w:rPr>
          <w:sz w:val="24"/>
          <w:szCs w:val="24"/>
        </w:rPr>
      </w:pPr>
    </w:p>
    <w:sectPr w:rsidR="00681261" w:rsidRPr="009B0CE7" w:rsidSect="007570C5">
      <w:footerReference w:type="default" r:id="rId9"/>
      <w:pgSz w:w="16838" w:h="11906" w:orient="landscape" w:code="9"/>
      <w:pgMar w:top="567" w:right="567"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FEE38" w14:textId="77777777" w:rsidR="00B21157" w:rsidRDefault="00B21157" w:rsidP="00B21157">
      <w:pPr>
        <w:spacing w:after="0" w:line="240" w:lineRule="auto"/>
      </w:pPr>
      <w:r>
        <w:separator/>
      </w:r>
    </w:p>
  </w:endnote>
  <w:endnote w:type="continuationSeparator" w:id="0">
    <w:p w14:paraId="182F48B0" w14:textId="77777777" w:rsidR="00B21157" w:rsidRDefault="00B21157" w:rsidP="00B21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3027574"/>
      <w:docPartObj>
        <w:docPartGallery w:val="Page Numbers (Bottom of Page)"/>
        <w:docPartUnique/>
      </w:docPartObj>
    </w:sdtPr>
    <w:sdtEndPr/>
    <w:sdtContent>
      <w:p w14:paraId="0F942044" w14:textId="3A5992D3" w:rsidR="00B21157" w:rsidRDefault="00B21157" w:rsidP="00B21157">
        <w:pPr>
          <w:pStyle w:val="a5"/>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381FE" w14:textId="77777777" w:rsidR="00B21157" w:rsidRDefault="00B21157" w:rsidP="00B21157">
      <w:pPr>
        <w:spacing w:after="0" w:line="240" w:lineRule="auto"/>
      </w:pPr>
      <w:r>
        <w:separator/>
      </w:r>
    </w:p>
  </w:footnote>
  <w:footnote w:type="continuationSeparator" w:id="0">
    <w:p w14:paraId="2E9A9017" w14:textId="77777777" w:rsidR="00B21157" w:rsidRDefault="00B21157" w:rsidP="00B21157">
      <w:pPr>
        <w:spacing w:after="0" w:line="240" w:lineRule="auto"/>
      </w:pPr>
      <w:r>
        <w:continuationSeparator/>
      </w:r>
    </w:p>
  </w:footnote>
  <w:footnote w:id="1">
    <w:p w14:paraId="36D3A017" w14:textId="24596C04" w:rsidR="002A763E" w:rsidRPr="009B0CE7" w:rsidRDefault="002A763E" w:rsidP="00BF5615">
      <w:pPr>
        <w:pStyle w:val="af"/>
        <w:shd w:val="clear" w:color="auto" w:fill="auto"/>
        <w:tabs>
          <w:tab w:val="left" w:pos="139"/>
        </w:tabs>
        <w:spacing w:line="240" w:lineRule="auto"/>
        <w:jc w:val="both"/>
        <w:rPr>
          <w:sz w:val="20"/>
          <w:szCs w:val="20"/>
        </w:rPr>
      </w:pPr>
      <w:r w:rsidRPr="009B0CE7">
        <w:rPr>
          <w:sz w:val="20"/>
          <w:szCs w:val="20"/>
          <w:vertAlign w:val="superscript"/>
        </w:rPr>
        <w:footnoteRef/>
      </w:r>
      <w:r w:rsidRPr="009B0CE7">
        <w:rPr>
          <w:sz w:val="20"/>
          <w:szCs w:val="20"/>
        </w:rPr>
        <w:tab/>
        <w:t xml:space="preserve">Положение Банка России от 02.10.2017 № </w:t>
      </w:r>
      <w:r w:rsidRPr="009B0CE7">
        <w:rPr>
          <w:b/>
          <w:bCs/>
          <w:sz w:val="20"/>
          <w:szCs w:val="20"/>
        </w:rPr>
        <w:t>605-П</w:t>
      </w:r>
      <w:r w:rsidRPr="009B0CE7">
        <w:rPr>
          <w:sz w:val="20"/>
          <w:szCs w:val="20"/>
        </w:rPr>
        <w:t xml:space="preserve">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 (далее - Положение № 605-П)</w:t>
      </w:r>
      <w:r w:rsidR="00127E8D" w:rsidRPr="009B0CE7">
        <w:rPr>
          <w:sz w:val="20"/>
          <w:szCs w:val="20"/>
        </w:rPr>
        <w:t>.</w:t>
      </w:r>
    </w:p>
  </w:footnote>
  <w:footnote w:id="2">
    <w:p w14:paraId="40CF8C9D" w14:textId="77777777" w:rsidR="007F57EE" w:rsidRPr="009B0CE7" w:rsidRDefault="007F57EE" w:rsidP="00BF5615">
      <w:pPr>
        <w:pStyle w:val="ab"/>
        <w:jc w:val="both"/>
        <w:rPr>
          <w:rFonts w:ascii="Times New Roman" w:hAnsi="Times New Roman" w:cs="Times New Roman"/>
        </w:rPr>
      </w:pPr>
      <w:r w:rsidRPr="009B0CE7">
        <w:rPr>
          <w:rStyle w:val="ad"/>
          <w:rFonts w:ascii="Times New Roman" w:hAnsi="Times New Roman" w:cs="Times New Roman"/>
        </w:rPr>
        <w:footnoteRef/>
      </w:r>
      <w:r w:rsidRPr="009B0CE7">
        <w:rPr>
          <w:rFonts w:ascii="Times New Roman" w:hAnsi="Times New Roman" w:cs="Times New Roman"/>
        </w:rPr>
        <w:t xml:space="preserve"> Положение Банка России от 27 февраля 2017 г. </w:t>
      </w:r>
      <w:r w:rsidRPr="009B0CE7">
        <w:rPr>
          <w:rFonts w:ascii="Times New Roman" w:hAnsi="Times New Roman" w:cs="Times New Roman"/>
          <w:b/>
          <w:bCs/>
        </w:rPr>
        <w:t>№ 579-П</w:t>
      </w:r>
      <w:r w:rsidRPr="009B0CE7">
        <w:rPr>
          <w:rFonts w:ascii="Times New Roman" w:hAnsi="Times New Roman" w:cs="Times New Roman"/>
        </w:rPr>
        <w:t xml:space="preserve"> «О Плане счетов бухгалтерского учета для кредитных организаций и порядке его применения».</w:t>
      </w:r>
    </w:p>
  </w:footnote>
  <w:footnote w:id="3">
    <w:p w14:paraId="59148544" w14:textId="1C989359" w:rsidR="002A763E" w:rsidRPr="009B0CE7" w:rsidRDefault="002A763E" w:rsidP="00BF5615">
      <w:pPr>
        <w:pStyle w:val="af"/>
        <w:shd w:val="clear" w:color="auto" w:fill="auto"/>
        <w:tabs>
          <w:tab w:val="left" w:pos="96"/>
        </w:tabs>
        <w:spacing w:line="240" w:lineRule="auto"/>
        <w:jc w:val="both"/>
        <w:rPr>
          <w:sz w:val="20"/>
          <w:szCs w:val="20"/>
        </w:rPr>
      </w:pPr>
      <w:r w:rsidRPr="009B0CE7">
        <w:rPr>
          <w:sz w:val="20"/>
          <w:szCs w:val="20"/>
          <w:vertAlign w:val="superscript"/>
        </w:rPr>
        <w:footnoteRef/>
      </w:r>
      <w:r w:rsidRPr="009B0CE7">
        <w:rPr>
          <w:sz w:val="20"/>
          <w:szCs w:val="20"/>
        </w:rPr>
        <w:tab/>
        <w:t xml:space="preserve">Указание Банка России от 04.09.2013 № </w:t>
      </w:r>
      <w:r w:rsidRPr="009B0CE7">
        <w:rPr>
          <w:b/>
          <w:bCs/>
          <w:sz w:val="20"/>
          <w:szCs w:val="20"/>
        </w:rPr>
        <w:t>3054-У</w:t>
      </w:r>
      <w:r w:rsidRPr="009B0CE7">
        <w:rPr>
          <w:sz w:val="20"/>
          <w:szCs w:val="20"/>
        </w:rPr>
        <w:t xml:space="preserve"> «О порядке составления кредитными организациями годовой бухгалтерской (финансовой) отчетности» (далее - Указание № 3054-У)</w:t>
      </w:r>
      <w:r w:rsidR="00127E8D" w:rsidRPr="009B0CE7">
        <w:rPr>
          <w:sz w:val="20"/>
          <w:szCs w:val="20"/>
        </w:rPr>
        <w:t>.</w:t>
      </w:r>
    </w:p>
  </w:footnote>
  <w:footnote w:id="4">
    <w:p w14:paraId="6C774BBE" w14:textId="77777777" w:rsidR="002A763E" w:rsidRPr="009B0CE7" w:rsidRDefault="002A763E" w:rsidP="00BF5615">
      <w:pPr>
        <w:pStyle w:val="ab"/>
        <w:jc w:val="both"/>
        <w:rPr>
          <w:rFonts w:ascii="Times New Roman" w:hAnsi="Times New Roman" w:cs="Times New Roman"/>
        </w:rPr>
      </w:pPr>
      <w:r w:rsidRPr="009B0CE7">
        <w:rPr>
          <w:rStyle w:val="ad"/>
          <w:rFonts w:ascii="Times New Roman" w:hAnsi="Times New Roman" w:cs="Times New Roman"/>
        </w:rPr>
        <w:footnoteRef/>
      </w:r>
      <w:r w:rsidRPr="009B0CE7">
        <w:rPr>
          <w:rFonts w:ascii="Times New Roman" w:hAnsi="Times New Roman" w:cs="Times New Roman"/>
        </w:rPr>
        <w:t xml:space="preserve"> Положение Банка России от 2 октября 2017 г. </w:t>
      </w:r>
      <w:r w:rsidRPr="009B0CE7">
        <w:rPr>
          <w:rFonts w:ascii="Times New Roman" w:hAnsi="Times New Roman" w:cs="Times New Roman"/>
          <w:b/>
          <w:bCs/>
        </w:rPr>
        <w:t>N 605-П</w:t>
      </w:r>
      <w:r w:rsidRPr="009B0CE7">
        <w:rPr>
          <w:rFonts w:ascii="Times New Roman" w:hAnsi="Times New Roman" w:cs="Times New Roman"/>
        </w:rPr>
        <w:t xml:space="preserve"> «О порядке отражения на счетах бухгалтерского учета кредитными организациями операций по предоставлению (размещению) денежных средств по кредитным договорам, иным договорам на размещение денежных средств,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footnote>
  <w:footnote w:id="5">
    <w:p w14:paraId="43FCCF0D" w14:textId="77777777" w:rsidR="00AD51BB" w:rsidRPr="009B0CE7" w:rsidRDefault="00AD51BB" w:rsidP="00BF5615">
      <w:pPr>
        <w:pStyle w:val="ab"/>
        <w:jc w:val="both"/>
        <w:rPr>
          <w:rFonts w:ascii="Times New Roman" w:hAnsi="Times New Roman" w:cs="Times New Roman"/>
        </w:rPr>
      </w:pPr>
      <w:r w:rsidRPr="009B0CE7">
        <w:rPr>
          <w:rStyle w:val="ad"/>
          <w:rFonts w:ascii="Times New Roman" w:hAnsi="Times New Roman" w:cs="Times New Roman"/>
        </w:rPr>
        <w:footnoteRef/>
      </w:r>
      <w:r w:rsidRPr="009B0CE7">
        <w:rPr>
          <w:rFonts w:ascii="Times New Roman" w:hAnsi="Times New Roman" w:cs="Times New Roman"/>
        </w:rPr>
        <w:t xml:space="preserve"> Положение Банка России от 2 октября 2017 г. </w:t>
      </w:r>
      <w:r w:rsidRPr="009B0CE7">
        <w:rPr>
          <w:rFonts w:ascii="Times New Roman" w:hAnsi="Times New Roman" w:cs="Times New Roman"/>
          <w:b/>
          <w:bCs/>
        </w:rPr>
        <w:t>№ 604-П</w:t>
      </w:r>
      <w:r w:rsidRPr="009B0CE7">
        <w:rPr>
          <w:rFonts w:ascii="Times New Roman" w:hAnsi="Times New Roman" w:cs="Times New Roman"/>
        </w:rPr>
        <w:t xml:space="preserve">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иным договорам на привлечение денежных средств, выпуска и погашения (оплаты) облигаций, векселей, депозитных и сберегательных сертификатов».</w:t>
      </w:r>
    </w:p>
  </w:footnote>
  <w:footnote w:id="6">
    <w:p w14:paraId="54A0088D" w14:textId="77777777" w:rsidR="00AD51BB" w:rsidRPr="009B0CE7" w:rsidRDefault="00AD51BB" w:rsidP="00BF5615">
      <w:pPr>
        <w:autoSpaceDE w:val="0"/>
        <w:autoSpaceDN w:val="0"/>
        <w:adjustRightInd w:val="0"/>
        <w:spacing w:after="0" w:line="240" w:lineRule="auto"/>
        <w:jc w:val="both"/>
        <w:rPr>
          <w:rFonts w:ascii="Times New Roman" w:hAnsi="Times New Roman" w:cs="Times New Roman"/>
          <w:sz w:val="20"/>
          <w:szCs w:val="20"/>
        </w:rPr>
      </w:pPr>
      <w:r w:rsidRPr="009B0CE7">
        <w:rPr>
          <w:rStyle w:val="ad"/>
          <w:rFonts w:ascii="Times New Roman" w:hAnsi="Times New Roman" w:cs="Times New Roman"/>
          <w:sz w:val="20"/>
          <w:szCs w:val="20"/>
        </w:rPr>
        <w:footnoteRef/>
      </w:r>
      <w:r w:rsidRPr="009B0CE7">
        <w:rPr>
          <w:rFonts w:ascii="Times New Roman" w:hAnsi="Times New Roman" w:cs="Times New Roman"/>
          <w:sz w:val="20"/>
          <w:szCs w:val="20"/>
        </w:rPr>
        <w:t xml:space="preserve"> «Международный стандарт финансовой отчетности </w:t>
      </w:r>
      <w:r w:rsidRPr="009B0CE7">
        <w:rPr>
          <w:rFonts w:ascii="Times New Roman" w:hAnsi="Times New Roman" w:cs="Times New Roman"/>
          <w:b/>
          <w:bCs/>
          <w:sz w:val="20"/>
          <w:szCs w:val="20"/>
        </w:rPr>
        <w:t>(IFRS) 9</w:t>
      </w:r>
      <w:r w:rsidRPr="009B0CE7">
        <w:rPr>
          <w:rFonts w:ascii="Times New Roman" w:hAnsi="Times New Roman" w:cs="Times New Roman"/>
          <w:sz w:val="20"/>
          <w:szCs w:val="20"/>
        </w:rPr>
        <w:t xml:space="preserve"> Финансовые инструменты» (введен в действие на территории Российской Федерации в редакции 2010 года Приказом Минфина России от 27.06.2016 № 98н).</w:t>
      </w:r>
    </w:p>
  </w:footnote>
  <w:footnote w:id="7">
    <w:p w14:paraId="1A74F978" w14:textId="77777777" w:rsidR="00AD51BB" w:rsidRPr="009B0CE7" w:rsidRDefault="00AD51BB" w:rsidP="00BF5615">
      <w:pPr>
        <w:pStyle w:val="ab"/>
        <w:jc w:val="both"/>
        <w:rPr>
          <w:rFonts w:ascii="Times New Roman" w:hAnsi="Times New Roman" w:cs="Times New Roman"/>
        </w:rPr>
      </w:pPr>
      <w:r w:rsidRPr="009B0CE7">
        <w:rPr>
          <w:rStyle w:val="ad"/>
          <w:rFonts w:ascii="Times New Roman" w:hAnsi="Times New Roman" w:cs="Times New Roman"/>
        </w:rPr>
        <w:footnoteRef/>
      </w:r>
      <w:r w:rsidRPr="009B0CE7">
        <w:rPr>
          <w:rFonts w:ascii="Times New Roman" w:hAnsi="Times New Roman" w:cs="Times New Roman"/>
        </w:rPr>
        <w:t xml:space="preserve"> Положение Банка России от 23 октября 2017 г. </w:t>
      </w:r>
      <w:r w:rsidRPr="009B0CE7">
        <w:rPr>
          <w:rFonts w:ascii="Times New Roman" w:hAnsi="Times New Roman" w:cs="Times New Roman"/>
          <w:b/>
          <w:bCs/>
        </w:rPr>
        <w:t>№ 611-П</w:t>
      </w:r>
      <w:r w:rsidRPr="009B0CE7">
        <w:rPr>
          <w:rFonts w:ascii="Times New Roman" w:hAnsi="Times New Roman" w:cs="Times New Roman"/>
        </w:rPr>
        <w:t xml:space="preserve"> «О порядке формирования кредитными организациями резервов на возможные потери».</w:t>
      </w:r>
    </w:p>
  </w:footnote>
  <w:footnote w:id="8">
    <w:p w14:paraId="2095877E" w14:textId="77777777" w:rsidR="00AD51BB" w:rsidRPr="009B0CE7" w:rsidRDefault="00AD51BB" w:rsidP="00BF5615">
      <w:pPr>
        <w:pStyle w:val="ab"/>
        <w:jc w:val="both"/>
        <w:rPr>
          <w:rFonts w:ascii="Times New Roman" w:hAnsi="Times New Roman" w:cs="Times New Roman"/>
        </w:rPr>
      </w:pPr>
      <w:r w:rsidRPr="009B0CE7">
        <w:rPr>
          <w:rStyle w:val="ad"/>
          <w:rFonts w:ascii="Times New Roman" w:hAnsi="Times New Roman" w:cs="Times New Roman"/>
        </w:rPr>
        <w:footnoteRef/>
      </w:r>
      <w:r w:rsidRPr="009B0CE7">
        <w:rPr>
          <w:rFonts w:ascii="Times New Roman" w:hAnsi="Times New Roman" w:cs="Times New Roman"/>
        </w:rPr>
        <w:t xml:space="preserve"> Международный стандарт финансовой отчетности </w:t>
      </w:r>
      <w:r w:rsidRPr="009B0CE7">
        <w:rPr>
          <w:rFonts w:ascii="Times New Roman" w:hAnsi="Times New Roman" w:cs="Times New Roman"/>
          <w:b/>
          <w:bCs/>
        </w:rPr>
        <w:t>(IFRS) 15</w:t>
      </w:r>
      <w:r w:rsidRPr="009B0CE7">
        <w:rPr>
          <w:rFonts w:ascii="Times New Roman" w:hAnsi="Times New Roman" w:cs="Times New Roman"/>
        </w:rPr>
        <w:t xml:space="preserve"> «Выручка по договорам с покупателями» (введен в действие приказом Минфина РФ от 27 июня 2016 г. N 98н).</w:t>
      </w:r>
    </w:p>
  </w:footnote>
  <w:footnote w:id="9">
    <w:p w14:paraId="3FD0D64C" w14:textId="77777777" w:rsidR="00AD51BB" w:rsidRPr="009B0CE7" w:rsidRDefault="00AD51BB" w:rsidP="00BF5615">
      <w:pPr>
        <w:pStyle w:val="ab"/>
        <w:jc w:val="both"/>
        <w:rPr>
          <w:rFonts w:ascii="Times New Roman" w:hAnsi="Times New Roman" w:cs="Times New Roman"/>
        </w:rPr>
      </w:pPr>
      <w:r w:rsidRPr="009B0CE7">
        <w:rPr>
          <w:rStyle w:val="ad"/>
          <w:rFonts w:ascii="Times New Roman" w:hAnsi="Times New Roman" w:cs="Times New Roman"/>
        </w:rPr>
        <w:footnoteRef/>
      </w:r>
      <w:r w:rsidRPr="009B0CE7">
        <w:rPr>
          <w:rFonts w:ascii="Times New Roman" w:hAnsi="Times New Roman" w:cs="Times New Roman"/>
        </w:rPr>
        <w:t xml:space="preserve"> Положение Банка России от 12 ноября 2018 г. № </w:t>
      </w:r>
      <w:r w:rsidRPr="009B0CE7">
        <w:rPr>
          <w:rFonts w:ascii="Times New Roman" w:hAnsi="Times New Roman" w:cs="Times New Roman"/>
          <w:b/>
          <w:bCs/>
        </w:rPr>
        <w:t>659-П</w:t>
      </w:r>
      <w:r w:rsidRPr="009B0CE7">
        <w:rPr>
          <w:rFonts w:ascii="Times New Roman" w:hAnsi="Times New Roman" w:cs="Times New Roman"/>
        </w:rPr>
        <w:t xml:space="preserve"> «О порядке отражения на счетах бухгалтерского учета договоров аренды кредитными организациями».</w:t>
      </w:r>
    </w:p>
  </w:footnote>
  <w:footnote w:id="10">
    <w:p w14:paraId="6F8A9C98" w14:textId="77777777" w:rsidR="002B2FD4" w:rsidRPr="009B0CE7" w:rsidRDefault="002B2FD4" w:rsidP="00BF5615">
      <w:pPr>
        <w:pStyle w:val="ab"/>
        <w:jc w:val="both"/>
        <w:rPr>
          <w:rFonts w:ascii="Times New Roman" w:hAnsi="Times New Roman" w:cs="Times New Roman"/>
        </w:rPr>
      </w:pPr>
      <w:r w:rsidRPr="009B0CE7">
        <w:rPr>
          <w:rStyle w:val="ad"/>
          <w:rFonts w:ascii="Times New Roman" w:hAnsi="Times New Roman" w:cs="Times New Roman"/>
        </w:rPr>
        <w:footnoteRef/>
      </w:r>
      <w:r w:rsidRPr="009B0CE7">
        <w:rPr>
          <w:rFonts w:ascii="Times New Roman" w:hAnsi="Times New Roman" w:cs="Times New Roman"/>
        </w:rPr>
        <w:t xml:space="preserve"> Международный стандарт финансовой отчетности </w:t>
      </w:r>
      <w:r w:rsidRPr="009B0CE7">
        <w:rPr>
          <w:rFonts w:ascii="Times New Roman" w:hAnsi="Times New Roman" w:cs="Times New Roman"/>
          <w:b/>
          <w:bCs/>
        </w:rPr>
        <w:t>(IFRS) 16 «Аренда»</w:t>
      </w:r>
      <w:r w:rsidRPr="009B0CE7">
        <w:rPr>
          <w:rFonts w:ascii="Times New Roman" w:hAnsi="Times New Roman" w:cs="Times New Roman"/>
        </w:rPr>
        <w:t xml:space="preserve"> (введен в действие на территории Российской Федерации Приказом Минфина России от 11.06.2016 N 111н).</w:t>
      </w:r>
    </w:p>
  </w:footnote>
  <w:footnote w:id="11">
    <w:p w14:paraId="33A67106" w14:textId="77777777" w:rsidR="002B2FD4" w:rsidRPr="009B0CE7" w:rsidRDefault="002B2FD4" w:rsidP="00BF5615">
      <w:pPr>
        <w:pStyle w:val="ab"/>
        <w:jc w:val="both"/>
        <w:rPr>
          <w:rFonts w:ascii="Times New Roman" w:hAnsi="Times New Roman" w:cs="Times New Roman"/>
        </w:rPr>
      </w:pPr>
      <w:r w:rsidRPr="009B0CE7">
        <w:rPr>
          <w:rStyle w:val="ad"/>
          <w:rFonts w:ascii="Times New Roman" w:hAnsi="Times New Roman" w:cs="Times New Roman"/>
        </w:rPr>
        <w:footnoteRef/>
      </w:r>
      <w:r w:rsidRPr="009B0CE7">
        <w:rPr>
          <w:rFonts w:ascii="Times New Roman" w:hAnsi="Times New Roman" w:cs="Times New Roman"/>
        </w:rPr>
        <w:t xml:space="preserve"> АФПП – актив в форме права пользования.</w:t>
      </w:r>
    </w:p>
  </w:footnote>
  <w:footnote w:id="12">
    <w:p w14:paraId="520E0EFB" w14:textId="77777777" w:rsidR="002B2FD4" w:rsidRPr="009B0CE7" w:rsidRDefault="002B2FD4" w:rsidP="00BF5615">
      <w:pPr>
        <w:pStyle w:val="ab"/>
        <w:jc w:val="both"/>
        <w:rPr>
          <w:rFonts w:ascii="Times New Roman" w:hAnsi="Times New Roman" w:cs="Times New Roman"/>
        </w:rPr>
      </w:pPr>
      <w:r w:rsidRPr="009B0CE7">
        <w:rPr>
          <w:rStyle w:val="ad"/>
          <w:rFonts w:ascii="Times New Roman" w:hAnsi="Times New Roman" w:cs="Times New Roman"/>
        </w:rPr>
        <w:footnoteRef/>
      </w:r>
      <w:r w:rsidRPr="009B0CE7">
        <w:rPr>
          <w:rFonts w:ascii="Times New Roman" w:hAnsi="Times New Roman" w:cs="Times New Roman"/>
        </w:rPr>
        <w:t xml:space="preserve"> Федеральный закон от 27 июня 2011 г. № </w:t>
      </w:r>
      <w:r w:rsidRPr="009B0CE7">
        <w:rPr>
          <w:rFonts w:ascii="Times New Roman" w:hAnsi="Times New Roman" w:cs="Times New Roman"/>
          <w:b/>
          <w:bCs/>
        </w:rPr>
        <w:t>161-ФЗ</w:t>
      </w:r>
      <w:r w:rsidRPr="009B0CE7">
        <w:rPr>
          <w:rFonts w:ascii="Times New Roman" w:hAnsi="Times New Roman" w:cs="Times New Roman"/>
        </w:rPr>
        <w:t xml:space="preserve"> «О национальной платежной системе».</w:t>
      </w:r>
    </w:p>
  </w:footnote>
  <w:footnote w:id="13">
    <w:p w14:paraId="0061A202" w14:textId="77777777" w:rsidR="002B2FD4" w:rsidRPr="009B0CE7" w:rsidRDefault="002B2FD4" w:rsidP="00BF5615">
      <w:pPr>
        <w:pStyle w:val="ab"/>
        <w:jc w:val="both"/>
        <w:rPr>
          <w:rFonts w:ascii="Times New Roman" w:hAnsi="Times New Roman" w:cs="Times New Roman"/>
        </w:rPr>
      </w:pPr>
      <w:r w:rsidRPr="009B0CE7">
        <w:rPr>
          <w:rStyle w:val="ad"/>
          <w:rFonts w:ascii="Times New Roman" w:hAnsi="Times New Roman" w:cs="Times New Roman"/>
        </w:rPr>
        <w:footnoteRef/>
      </w:r>
      <w:r w:rsidRPr="009B0CE7">
        <w:rPr>
          <w:rFonts w:ascii="Times New Roman" w:hAnsi="Times New Roman" w:cs="Times New Roman"/>
        </w:rPr>
        <w:t xml:space="preserve"> Федеральный закон от 3 июня 2009 г. № </w:t>
      </w:r>
      <w:r w:rsidRPr="009B0CE7">
        <w:rPr>
          <w:rFonts w:ascii="Times New Roman" w:hAnsi="Times New Roman" w:cs="Times New Roman"/>
          <w:b/>
          <w:bCs/>
        </w:rPr>
        <w:t>103-ФЗ</w:t>
      </w:r>
      <w:r w:rsidRPr="009B0CE7">
        <w:rPr>
          <w:rFonts w:ascii="Times New Roman" w:hAnsi="Times New Roman" w:cs="Times New Roman"/>
        </w:rPr>
        <w:t xml:space="preserve"> «О деятельности по приему платежей физических лиц, осуществляемой платежными агентами».</w:t>
      </w:r>
    </w:p>
  </w:footnote>
  <w:footnote w:id="14">
    <w:p w14:paraId="3336D4A8" w14:textId="77777777" w:rsidR="002B2FD4" w:rsidRPr="009B0CE7" w:rsidRDefault="002B2FD4" w:rsidP="00BF5615">
      <w:pPr>
        <w:pStyle w:val="ab"/>
        <w:jc w:val="both"/>
        <w:rPr>
          <w:rFonts w:ascii="Times New Roman" w:hAnsi="Times New Roman" w:cs="Times New Roman"/>
        </w:rPr>
      </w:pPr>
      <w:r w:rsidRPr="009B0CE7">
        <w:rPr>
          <w:rStyle w:val="ad"/>
          <w:rFonts w:ascii="Times New Roman" w:hAnsi="Times New Roman" w:cs="Times New Roman"/>
        </w:rPr>
        <w:footnoteRef/>
      </w:r>
      <w:r w:rsidRPr="009B0CE7">
        <w:rPr>
          <w:rFonts w:ascii="Times New Roman" w:hAnsi="Times New Roman" w:cs="Times New Roman"/>
        </w:rPr>
        <w:t xml:space="preserve"> Указание Банка России от 4 сентября 2013 г. № </w:t>
      </w:r>
      <w:r w:rsidRPr="009B0CE7">
        <w:rPr>
          <w:rFonts w:ascii="Times New Roman" w:hAnsi="Times New Roman" w:cs="Times New Roman"/>
          <w:b/>
          <w:bCs/>
        </w:rPr>
        <w:t>3054-У</w:t>
      </w:r>
      <w:r w:rsidRPr="009B0CE7">
        <w:rPr>
          <w:rFonts w:ascii="Times New Roman" w:hAnsi="Times New Roman" w:cs="Times New Roman"/>
        </w:rPr>
        <w:t xml:space="preserve"> «О порядке составления кредитными организациями годовой бухгалтерской (финансовой) отчетности».</w:t>
      </w:r>
    </w:p>
  </w:footnote>
  <w:footnote w:id="15">
    <w:p w14:paraId="71A61743" w14:textId="77777777" w:rsidR="002B2FD4" w:rsidRPr="009B0CE7" w:rsidRDefault="002B2FD4" w:rsidP="00BF5615">
      <w:pPr>
        <w:pStyle w:val="ab"/>
        <w:jc w:val="both"/>
        <w:rPr>
          <w:rFonts w:ascii="Times New Roman" w:hAnsi="Times New Roman" w:cs="Times New Roman"/>
        </w:rPr>
      </w:pPr>
      <w:r w:rsidRPr="009B0CE7">
        <w:rPr>
          <w:rStyle w:val="ad"/>
          <w:rFonts w:ascii="Times New Roman" w:hAnsi="Times New Roman" w:cs="Times New Roman"/>
        </w:rPr>
        <w:footnoteRef/>
      </w:r>
      <w:r w:rsidRPr="009B0CE7">
        <w:rPr>
          <w:rFonts w:ascii="Times New Roman" w:hAnsi="Times New Roman" w:cs="Times New Roman"/>
        </w:rPr>
        <w:t xml:space="preserve"> Положение Банка России от 15 октября 2015 г. № </w:t>
      </w:r>
      <w:r w:rsidRPr="009B0CE7">
        <w:rPr>
          <w:rFonts w:ascii="Times New Roman" w:hAnsi="Times New Roman" w:cs="Times New Roman"/>
          <w:b/>
          <w:bCs/>
        </w:rPr>
        <w:t>499-П</w:t>
      </w:r>
      <w:r w:rsidRPr="009B0CE7">
        <w:rPr>
          <w:rFonts w:ascii="Times New Roman" w:hAnsi="Times New Roman" w:cs="Times New Roman"/>
        </w:rPr>
        <w:t xml:space="preserve"> «Об идентификации кредитными организациями клиентов, представителей клиента, 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w:t>
      </w:r>
    </w:p>
  </w:footnote>
  <w:footnote w:id="16">
    <w:p w14:paraId="0BD746C1" w14:textId="77777777" w:rsidR="002B2FD4" w:rsidRPr="009B0CE7" w:rsidRDefault="002B2FD4" w:rsidP="00BF5615">
      <w:pPr>
        <w:pStyle w:val="ab"/>
        <w:jc w:val="both"/>
        <w:rPr>
          <w:rFonts w:ascii="Times New Roman" w:hAnsi="Times New Roman" w:cs="Times New Roman"/>
        </w:rPr>
      </w:pPr>
      <w:r w:rsidRPr="009B0CE7">
        <w:rPr>
          <w:rStyle w:val="ad"/>
          <w:rFonts w:ascii="Times New Roman" w:hAnsi="Times New Roman" w:cs="Times New Roman"/>
        </w:rPr>
        <w:footnoteRef/>
      </w:r>
      <w:r w:rsidRPr="009B0CE7">
        <w:rPr>
          <w:rFonts w:ascii="Times New Roman" w:hAnsi="Times New Roman" w:cs="Times New Roman"/>
        </w:rPr>
        <w:t xml:space="preserve"> Федеральный закон от 7 августа 2001 г. № </w:t>
      </w:r>
      <w:r w:rsidRPr="009B0CE7">
        <w:rPr>
          <w:rFonts w:ascii="Times New Roman" w:hAnsi="Times New Roman" w:cs="Times New Roman"/>
          <w:b/>
          <w:bCs/>
        </w:rPr>
        <w:t>115-ФЗ</w:t>
      </w:r>
      <w:r w:rsidRPr="009B0CE7">
        <w:rPr>
          <w:rFonts w:ascii="Times New Roman" w:hAnsi="Times New Roman" w:cs="Times New Roman"/>
        </w:rPr>
        <w:t xml:space="preserve"> «О противодействии легализации (отмыванию) доходов, полученных преступным путем, и финансированию терроризма».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C589B"/>
    <w:multiLevelType w:val="hybridMultilevel"/>
    <w:tmpl w:val="7C1CBEE0"/>
    <w:lvl w:ilvl="0" w:tplc="4BD0B79C">
      <w:start w:val="1"/>
      <w:numFmt w:val="decimal"/>
      <w:suff w:val="space"/>
      <w:lvlText w:val="%1."/>
      <w:lvlJc w:val="left"/>
      <w:pPr>
        <w:ind w:left="720" w:hanging="21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1545FC"/>
    <w:multiLevelType w:val="hybridMultilevel"/>
    <w:tmpl w:val="7C1CBEE0"/>
    <w:lvl w:ilvl="0" w:tplc="4BD0B79C">
      <w:start w:val="1"/>
      <w:numFmt w:val="decimal"/>
      <w:suff w:val="space"/>
      <w:lvlText w:val="%1."/>
      <w:lvlJc w:val="left"/>
      <w:pPr>
        <w:ind w:left="720" w:hanging="21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427F7B"/>
    <w:multiLevelType w:val="hybridMultilevel"/>
    <w:tmpl w:val="7C1CBEE0"/>
    <w:lvl w:ilvl="0" w:tplc="4BD0B79C">
      <w:start w:val="1"/>
      <w:numFmt w:val="decimal"/>
      <w:suff w:val="space"/>
      <w:lvlText w:val="%1."/>
      <w:lvlJc w:val="left"/>
      <w:pPr>
        <w:ind w:left="720" w:hanging="21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324612"/>
    <w:multiLevelType w:val="hybridMultilevel"/>
    <w:tmpl w:val="AA842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2E0791"/>
    <w:multiLevelType w:val="multilevel"/>
    <w:tmpl w:val="21E23386"/>
    <w:lvl w:ilvl="0">
      <w:start w:val="1"/>
      <w:numFmt w:val="decimal"/>
      <w:lvlText w:val="%1."/>
      <w:lvlJc w:val="left"/>
      <w:pPr>
        <w:ind w:left="360" w:hanging="360"/>
      </w:pPr>
      <w:rPr>
        <w:b/>
        <w:bCs/>
        <w:color w:val="FF0000"/>
      </w:rPr>
    </w:lvl>
    <w:lvl w:ilvl="1">
      <w:start w:val="1"/>
      <w:numFmt w:val="decimal"/>
      <w:lvlText w:val="%1.%2."/>
      <w:lvlJc w:val="left"/>
      <w:pPr>
        <w:ind w:left="792" w:hanging="432"/>
      </w:pPr>
      <w:rPr>
        <w:b/>
        <w:bCs/>
      </w:rPr>
    </w:lvl>
    <w:lvl w:ilvl="2">
      <w:start w:val="1"/>
      <w:numFmt w:val="decimal"/>
      <w:lvlText w:val="%1.%2.%3."/>
      <w:lvlJc w:val="left"/>
      <w:pPr>
        <w:ind w:left="1224" w:hanging="504"/>
      </w:pPr>
      <w:rPr>
        <w:b w:val="0"/>
        <w:bCs w:val="0"/>
        <w:u w:val="single"/>
      </w:rPr>
    </w:lvl>
    <w:lvl w:ilvl="3">
      <w:start w:val="1"/>
      <w:numFmt w:val="decimal"/>
      <w:lvlText w:val="%1.%2.%3.%4."/>
      <w:lvlJc w:val="left"/>
      <w:pPr>
        <w:ind w:left="1728" w:hanging="648"/>
      </w:pPr>
      <w:rPr>
        <w:i/>
        <w:i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49F3BB1"/>
    <w:multiLevelType w:val="hybridMultilevel"/>
    <w:tmpl w:val="7C1CBEE0"/>
    <w:lvl w:ilvl="0" w:tplc="4BD0B79C">
      <w:start w:val="1"/>
      <w:numFmt w:val="decimal"/>
      <w:suff w:val="space"/>
      <w:lvlText w:val="%1."/>
      <w:lvlJc w:val="left"/>
      <w:pPr>
        <w:ind w:left="720" w:hanging="21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9955F8"/>
    <w:multiLevelType w:val="multilevel"/>
    <w:tmpl w:val="75501C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427A12"/>
    <w:multiLevelType w:val="hybridMultilevel"/>
    <w:tmpl w:val="7C1CBEE0"/>
    <w:lvl w:ilvl="0" w:tplc="4BD0B79C">
      <w:start w:val="1"/>
      <w:numFmt w:val="decimal"/>
      <w:suff w:val="space"/>
      <w:lvlText w:val="%1."/>
      <w:lvlJc w:val="left"/>
      <w:pPr>
        <w:ind w:left="720" w:hanging="21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722D27"/>
    <w:multiLevelType w:val="hybridMultilevel"/>
    <w:tmpl w:val="7C1CBEE0"/>
    <w:lvl w:ilvl="0" w:tplc="4BD0B79C">
      <w:start w:val="1"/>
      <w:numFmt w:val="decimal"/>
      <w:suff w:val="space"/>
      <w:lvlText w:val="%1."/>
      <w:lvlJc w:val="left"/>
      <w:pPr>
        <w:ind w:left="720" w:hanging="21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E37A19"/>
    <w:multiLevelType w:val="hybridMultilevel"/>
    <w:tmpl w:val="7C1CBEE0"/>
    <w:lvl w:ilvl="0" w:tplc="4BD0B79C">
      <w:start w:val="1"/>
      <w:numFmt w:val="decimal"/>
      <w:suff w:val="space"/>
      <w:lvlText w:val="%1."/>
      <w:lvlJc w:val="left"/>
      <w:pPr>
        <w:ind w:left="720" w:hanging="21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8C172F"/>
    <w:multiLevelType w:val="multilevel"/>
    <w:tmpl w:val="8A0A14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sz w:val="18"/>
        <w:szCs w:val="18"/>
        <w:u w:val="single"/>
      </w:rPr>
    </w:lvl>
    <w:lvl w:ilvl="3">
      <w:start w:val="1"/>
      <w:numFmt w:val="decimal"/>
      <w:lvlText w:val="%1.%2.%3.%4."/>
      <w:lvlJc w:val="left"/>
      <w:pPr>
        <w:ind w:left="1728" w:hanging="648"/>
      </w:pPr>
      <w:rPr>
        <w:i/>
        <w:i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43801F7"/>
    <w:multiLevelType w:val="hybridMultilevel"/>
    <w:tmpl w:val="7C1CBEE0"/>
    <w:lvl w:ilvl="0" w:tplc="4BD0B79C">
      <w:start w:val="1"/>
      <w:numFmt w:val="decimal"/>
      <w:suff w:val="space"/>
      <w:lvlText w:val="%1."/>
      <w:lvlJc w:val="left"/>
      <w:pPr>
        <w:ind w:left="720" w:hanging="21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FF0115"/>
    <w:multiLevelType w:val="hybridMultilevel"/>
    <w:tmpl w:val="7C1CBEE0"/>
    <w:lvl w:ilvl="0" w:tplc="4BD0B79C">
      <w:start w:val="1"/>
      <w:numFmt w:val="decimal"/>
      <w:suff w:val="space"/>
      <w:lvlText w:val="%1."/>
      <w:lvlJc w:val="left"/>
      <w:pPr>
        <w:ind w:left="720" w:hanging="21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3444EA"/>
    <w:multiLevelType w:val="hybridMultilevel"/>
    <w:tmpl w:val="7C1CBEE0"/>
    <w:lvl w:ilvl="0" w:tplc="4BD0B79C">
      <w:start w:val="1"/>
      <w:numFmt w:val="decimal"/>
      <w:suff w:val="space"/>
      <w:lvlText w:val="%1."/>
      <w:lvlJc w:val="left"/>
      <w:pPr>
        <w:ind w:left="720" w:hanging="21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153BDE"/>
    <w:multiLevelType w:val="hybridMultilevel"/>
    <w:tmpl w:val="7C1CBEE0"/>
    <w:lvl w:ilvl="0" w:tplc="4BD0B79C">
      <w:start w:val="1"/>
      <w:numFmt w:val="decimal"/>
      <w:suff w:val="space"/>
      <w:lvlText w:val="%1."/>
      <w:lvlJc w:val="left"/>
      <w:pPr>
        <w:ind w:left="720" w:hanging="21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5"/>
  </w:num>
  <w:num w:numId="5">
    <w:abstractNumId w:val="1"/>
  </w:num>
  <w:num w:numId="6">
    <w:abstractNumId w:val="13"/>
  </w:num>
  <w:num w:numId="7">
    <w:abstractNumId w:val="11"/>
  </w:num>
  <w:num w:numId="8">
    <w:abstractNumId w:val="8"/>
  </w:num>
  <w:num w:numId="9">
    <w:abstractNumId w:val="12"/>
  </w:num>
  <w:num w:numId="10">
    <w:abstractNumId w:val="0"/>
  </w:num>
  <w:num w:numId="11">
    <w:abstractNumId w:val="9"/>
  </w:num>
  <w:num w:numId="12">
    <w:abstractNumId w:val="14"/>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261"/>
    <w:rsid w:val="000105B5"/>
    <w:rsid w:val="00083ADA"/>
    <w:rsid w:val="000B2EA0"/>
    <w:rsid w:val="000C768B"/>
    <w:rsid w:val="000D232B"/>
    <w:rsid w:val="0010163C"/>
    <w:rsid w:val="00127E8D"/>
    <w:rsid w:val="001423D5"/>
    <w:rsid w:val="00152D69"/>
    <w:rsid w:val="001A5621"/>
    <w:rsid w:val="001D173B"/>
    <w:rsid w:val="001F624E"/>
    <w:rsid w:val="00257667"/>
    <w:rsid w:val="00272D7B"/>
    <w:rsid w:val="00277AD0"/>
    <w:rsid w:val="002A763E"/>
    <w:rsid w:val="002B2FD4"/>
    <w:rsid w:val="002B6F27"/>
    <w:rsid w:val="002F4913"/>
    <w:rsid w:val="00314CE7"/>
    <w:rsid w:val="00357397"/>
    <w:rsid w:val="00364FD1"/>
    <w:rsid w:val="00390740"/>
    <w:rsid w:val="00476B71"/>
    <w:rsid w:val="004B703A"/>
    <w:rsid w:val="004F5F71"/>
    <w:rsid w:val="00547F21"/>
    <w:rsid w:val="005B5BBB"/>
    <w:rsid w:val="00681261"/>
    <w:rsid w:val="006C1B0B"/>
    <w:rsid w:val="006C626E"/>
    <w:rsid w:val="00723344"/>
    <w:rsid w:val="00747583"/>
    <w:rsid w:val="007570C5"/>
    <w:rsid w:val="00795EDE"/>
    <w:rsid w:val="007A2B60"/>
    <w:rsid w:val="007F57EE"/>
    <w:rsid w:val="00832EC5"/>
    <w:rsid w:val="0085493A"/>
    <w:rsid w:val="008574BD"/>
    <w:rsid w:val="0086102B"/>
    <w:rsid w:val="00880152"/>
    <w:rsid w:val="008845FB"/>
    <w:rsid w:val="008D08F1"/>
    <w:rsid w:val="00900150"/>
    <w:rsid w:val="009151A5"/>
    <w:rsid w:val="00946E03"/>
    <w:rsid w:val="009A219A"/>
    <w:rsid w:val="009B0CE7"/>
    <w:rsid w:val="009B1958"/>
    <w:rsid w:val="00A12E88"/>
    <w:rsid w:val="00A364EE"/>
    <w:rsid w:val="00A50DFA"/>
    <w:rsid w:val="00A843FC"/>
    <w:rsid w:val="00AA7336"/>
    <w:rsid w:val="00AD42AA"/>
    <w:rsid w:val="00AD51BB"/>
    <w:rsid w:val="00AF45A1"/>
    <w:rsid w:val="00B03619"/>
    <w:rsid w:val="00B21157"/>
    <w:rsid w:val="00B57924"/>
    <w:rsid w:val="00B86BB2"/>
    <w:rsid w:val="00BE3BD0"/>
    <w:rsid w:val="00BF5615"/>
    <w:rsid w:val="00C13E47"/>
    <w:rsid w:val="00C23E12"/>
    <w:rsid w:val="00C62D01"/>
    <w:rsid w:val="00C66C61"/>
    <w:rsid w:val="00C77126"/>
    <w:rsid w:val="00CA7D99"/>
    <w:rsid w:val="00CB0661"/>
    <w:rsid w:val="00CC2850"/>
    <w:rsid w:val="00D02DFC"/>
    <w:rsid w:val="00D765D2"/>
    <w:rsid w:val="00DD4F98"/>
    <w:rsid w:val="00DF5496"/>
    <w:rsid w:val="00E31E25"/>
    <w:rsid w:val="00E533FD"/>
    <w:rsid w:val="00F6671D"/>
    <w:rsid w:val="00F75CE4"/>
    <w:rsid w:val="00FC0941"/>
    <w:rsid w:val="00FD0A50"/>
    <w:rsid w:val="00FD5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0E18"/>
  <w15:chartTrackingRefBased/>
  <w15:docId w15:val="{DB330F9B-E531-44A6-86F4-35BAED03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1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1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1157"/>
  </w:style>
  <w:style w:type="paragraph" w:styleId="a5">
    <w:name w:val="footer"/>
    <w:basedOn w:val="a"/>
    <w:link w:val="a6"/>
    <w:uiPriority w:val="99"/>
    <w:unhideWhenUsed/>
    <w:rsid w:val="00B211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1157"/>
  </w:style>
  <w:style w:type="table" w:styleId="a7">
    <w:name w:val="Table Grid"/>
    <w:basedOn w:val="a1"/>
    <w:uiPriority w:val="39"/>
    <w:rsid w:val="00B21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D02DFC"/>
    <w:rPr>
      <w:b/>
      <w:bCs/>
    </w:rPr>
  </w:style>
  <w:style w:type="character" w:customStyle="1" w:styleId="a9">
    <w:name w:val="Основной текст_"/>
    <w:basedOn w:val="a0"/>
    <w:link w:val="1"/>
    <w:rsid w:val="00E533FD"/>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9"/>
    <w:rsid w:val="00E533FD"/>
    <w:pPr>
      <w:widowControl w:val="0"/>
      <w:shd w:val="clear" w:color="auto" w:fill="FFFFFF"/>
      <w:spacing w:after="0" w:line="389" w:lineRule="auto"/>
      <w:ind w:firstLine="400"/>
      <w:jc w:val="both"/>
    </w:pPr>
    <w:rPr>
      <w:rFonts w:ascii="Times New Roman" w:eastAsia="Times New Roman" w:hAnsi="Times New Roman" w:cs="Times New Roman"/>
      <w:sz w:val="26"/>
      <w:szCs w:val="26"/>
    </w:rPr>
  </w:style>
  <w:style w:type="paragraph" w:styleId="aa">
    <w:name w:val="List Paragraph"/>
    <w:basedOn w:val="a"/>
    <w:uiPriority w:val="34"/>
    <w:qFormat/>
    <w:rsid w:val="00B03619"/>
    <w:pPr>
      <w:spacing w:after="0" w:line="240" w:lineRule="auto"/>
      <w:ind w:left="720"/>
      <w:contextualSpacing/>
    </w:pPr>
    <w:rPr>
      <w:rFonts w:ascii="Calibri" w:hAnsi="Calibri" w:cs="Times New Roman"/>
    </w:rPr>
  </w:style>
  <w:style w:type="paragraph" w:styleId="ab">
    <w:name w:val="footnote text"/>
    <w:basedOn w:val="a"/>
    <w:link w:val="ac"/>
    <w:unhideWhenUsed/>
    <w:rsid w:val="00B03619"/>
    <w:pPr>
      <w:spacing w:after="0" w:line="240" w:lineRule="auto"/>
    </w:pPr>
    <w:rPr>
      <w:sz w:val="20"/>
      <w:szCs w:val="20"/>
    </w:rPr>
  </w:style>
  <w:style w:type="character" w:customStyle="1" w:styleId="ac">
    <w:name w:val="Текст сноски Знак"/>
    <w:basedOn w:val="a0"/>
    <w:link w:val="ab"/>
    <w:rsid w:val="00B03619"/>
    <w:rPr>
      <w:sz w:val="20"/>
      <w:szCs w:val="20"/>
    </w:rPr>
  </w:style>
  <w:style w:type="character" w:styleId="ad">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nhideWhenUsed/>
    <w:rsid w:val="00B03619"/>
    <w:rPr>
      <w:vertAlign w:val="superscript"/>
    </w:rPr>
  </w:style>
  <w:style w:type="paragraph" w:styleId="HTML">
    <w:name w:val="HTML Preformatted"/>
    <w:basedOn w:val="a"/>
    <w:link w:val="HTML0"/>
    <w:uiPriority w:val="99"/>
    <w:unhideWhenUsed/>
    <w:rsid w:val="00AD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D51BB"/>
    <w:rPr>
      <w:rFonts w:ascii="Courier New" w:eastAsia="Times New Roman" w:hAnsi="Courier New" w:cs="Courier New"/>
      <w:sz w:val="20"/>
      <w:szCs w:val="20"/>
      <w:lang w:eastAsia="ru-RU"/>
    </w:rPr>
  </w:style>
  <w:style w:type="character" w:customStyle="1" w:styleId="ae">
    <w:name w:val="Сноска_"/>
    <w:basedOn w:val="a0"/>
    <w:link w:val="af"/>
    <w:rsid w:val="002A763E"/>
    <w:rPr>
      <w:rFonts w:ascii="Times New Roman" w:eastAsia="Times New Roman" w:hAnsi="Times New Roman" w:cs="Times New Roman"/>
      <w:sz w:val="19"/>
      <w:szCs w:val="19"/>
      <w:shd w:val="clear" w:color="auto" w:fill="FFFFFF"/>
    </w:rPr>
  </w:style>
  <w:style w:type="character" w:customStyle="1" w:styleId="10">
    <w:name w:val="Заголовок №1_"/>
    <w:basedOn w:val="a0"/>
    <w:link w:val="11"/>
    <w:rsid w:val="002A763E"/>
    <w:rPr>
      <w:rFonts w:ascii="Times New Roman" w:eastAsia="Times New Roman" w:hAnsi="Times New Roman" w:cs="Times New Roman"/>
      <w:b/>
      <w:bCs/>
      <w:shd w:val="clear" w:color="auto" w:fill="FFFFFF"/>
    </w:rPr>
  </w:style>
  <w:style w:type="paragraph" w:customStyle="1" w:styleId="af">
    <w:name w:val="Сноска"/>
    <w:basedOn w:val="a"/>
    <w:link w:val="ae"/>
    <w:rsid w:val="002A763E"/>
    <w:pPr>
      <w:widowControl w:val="0"/>
      <w:shd w:val="clear" w:color="auto" w:fill="FFFFFF"/>
      <w:spacing w:after="0" w:line="276" w:lineRule="auto"/>
    </w:pPr>
    <w:rPr>
      <w:rFonts w:ascii="Times New Roman" w:eastAsia="Times New Roman" w:hAnsi="Times New Roman" w:cs="Times New Roman"/>
      <w:sz w:val="19"/>
      <w:szCs w:val="19"/>
    </w:rPr>
  </w:style>
  <w:style w:type="paragraph" w:customStyle="1" w:styleId="11">
    <w:name w:val="Заголовок №1"/>
    <w:basedOn w:val="a"/>
    <w:link w:val="10"/>
    <w:rsid w:val="002A763E"/>
    <w:pPr>
      <w:widowControl w:val="0"/>
      <w:shd w:val="clear" w:color="auto" w:fill="FFFFFF"/>
      <w:spacing w:after="0" w:line="262" w:lineRule="auto"/>
      <w:ind w:firstLine="740"/>
      <w:outlineLvl w:val="0"/>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54342-7A0C-4151-870E-B99D143AF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15</Pages>
  <Words>5915</Words>
  <Characters>33720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Ответы Банка России (бухучет)</vt:lpstr>
    </vt:vector>
  </TitlesOfParts>
  <Company>Ассоциация Россия</Company>
  <LinksUpToDate>false</LinksUpToDate>
  <CharactersWithSpaces>39556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Ответы Банка России (бухучет)</dc:title>
  <dc:subject>Ответы Банка России (бухучет)</dc:subject>
  <dc:creator>Ищенко Н.А.</dc:creator>
  <cp:keywords>бухучет 579-П 446-П 448-П 605-П МСФО</cp:keywords>
  <dc:description/>
  <cp:lastModifiedBy>Ищенко Н.А.</cp:lastModifiedBy>
  <cp:revision>90</cp:revision>
  <dcterms:created xsi:type="dcterms:W3CDTF">2019-02-14T08:39:00Z</dcterms:created>
  <dcterms:modified xsi:type="dcterms:W3CDTF">2020-09-07T20:51:00Z</dcterms:modified>
</cp:coreProperties>
</file>