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B" w:rsidRPr="006B439F" w:rsidRDefault="00DC6246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  <w:r>
        <w:rPr>
          <w:b/>
          <w:sz w:val="26"/>
          <w:szCs w:val="26"/>
        </w:rPr>
        <w:t>31.10.2014  №06/235</w:t>
      </w: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  <w:r w:rsidRPr="006B439F">
        <w:rPr>
          <w:b/>
          <w:sz w:val="26"/>
          <w:szCs w:val="26"/>
        </w:rPr>
        <w:t xml:space="preserve">Председателю Центрального Банка </w:t>
      </w: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  <w:r w:rsidRPr="006B439F">
        <w:rPr>
          <w:b/>
          <w:sz w:val="26"/>
          <w:szCs w:val="26"/>
        </w:rPr>
        <w:t>Российской Федерации</w:t>
      </w: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  <w:r w:rsidRPr="006B439F">
        <w:rPr>
          <w:b/>
          <w:sz w:val="26"/>
          <w:szCs w:val="26"/>
        </w:rPr>
        <w:t>НАБИУЛЛИНОЙ Э.С.</w:t>
      </w: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firstLine="4537"/>
        <w:rPr>
          <w:b/>
          <w:sz w:val="26"/>
          <w:szCs w:val="26"/>
        </w:rPr>
      </w:pPr>
    </w:p>
    <w:p w:rsidR="001F0EBB" w:rsidRPr="006B439F" w:rsidRDefault="001F0EBB" w:rsidP="006B439F">
      <w:pPr>
        <w:tabs>
          <w:tab w:val="left" w:pos="284"/>
        </w:tabs>
        <w:spacing w:line="360" w:lineRule="auto"/>
        <w:ind w:left="-284" w:right="140" w:firstLine="568"/>
        <w:jc w:val="center"/>
        <w:rPr>
          <w:b/>
          <w:sz w:val="26"/>
          <w:szCs w:val="26"/>
        </w:rPr>
      </w:pPr>
      <w:r w:rsidRPr="006B439F">
        <w:rPr>
          <w:b/>
          <w:sz w:val="26"/>
          <w:szCs w:val="26"/>
        </w:rPr>
        <w:t xml:space="preserve">Уважаемая Эльвира </w:t>
      </w:r>
      <w:proofErr w:type="spellStart"/>
      <w:r w:rsidRPr="006B439F">
        <w:rPr>
          <w:b/>
          <w:sz w:val="26"/>
          <w:szCs w:val="26"/>
        </w:rPr>
        <w:t>Сахипзадовна</w:t>
      </w:r>
      <w:proofErr w:type="spellEnd"/>
      <w:r w:rsidR="00C4176A">
        <w:rPr>
          <w:b/>
          <w:sz w:val="26"/>
          <w:szCs w:val="26"/>
        </w:rPr>
        <w:t>,</w:t>
      </w:r>
    </w:p>
    <w:p w:rsidR="009A05DB" w:rsidRDefault="00B1352F" w:rsidP="003E75C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284" w:right="140" w:firstLine="5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Кредитные организации</w:t>
      </w:r>
      <w:r w:rsidR="00C4176A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члены </w:t>
      </w:r>
      <w:r w:rsidR="006B439F">
        <w:rPr>
          <w:color w:val="000000"/>
          <w:sz w:val="26"/>
          <w:szCs w:val="26"/>
        </w:rPr>
        <w:t>Ассоциаци</w:t>
      </w:r>
      <w:r>
        <w:rPr>
          <w:color w:val="000000"/>
          <w:sz w:val="26"/>
          <w:szCs w:val="26"/>
        </w:rPr>
        <w:t>и</w:t>
      </w:r>
      <w:r w:rsidR="006B439F">
        <w:rPr>
          <w:color w:val="000000"/>
          <w:sz w:val="26"/>
          <w:szCs w:val="26"/>
        </w:rPr>
        <w:t xml:space="preserve"> «Россия»</w:t>
      </w:r>
      <w:r w:rsidR="00C4176A">
        <w:rPr>
          <w:color w:val="000000"/>
          <w:sz w:val="26"/>
          <w:szCs w:val="26"/>
        </w:rPr>
        <w:t xml:space="preserve"> поддерживают</w:t>
      </w:r>
      <w:r w:rsidR="00B908FC">
        <w:rPr>
          <w:color w:val="000000"/>
          <w:sz w:val="26"/>
          <w:szCs w:val="26"/>
        </w:rPr>
        <w:t>,</w:t>
      </w:r>
      <w:r w:rsidR="00C4176A">
        <w:rPr>
          <w:color w:val="000000"/>
          <w:sz w:val="26"/>
          <w:szCs w:val="26"/>
        </w:rPr>
        <w:t xml:space="preserve"> обсуждаемые в прессе</w:t>
      </w:r>
      <w:r w:rsidR="00B908F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предложения</w:t>
      </w:r>
      <w:r w:rsidRPr="006B439F">
        <w:rPr>
          <w:color w:val="000000"/>
          <w:sz w:val="26"/>
          <w:szCs w:val="26"/>
        </w:rPr>
        <w:t xml:space="preserve"> Минэкономразвития </w:t>
      </w:r>
      <w:r>
        <w:rPr>
          <w:color w:val="000000"/>
          <w:sz w:val="26"/>
          <w:szCs w:val="26"/>
        </w:rPr>
        <w:t xml:space="preserve">РФ </w:t>
      </w:r>
      <w:r w:rsidRPr="006B439F">
        <w:rPr>
          <w:color w:val="000000"/>
          <w:sz w:val="26"/>
          <w:szCs w:val="26"/>
        </w:rPr>
        <w:t>и Минфина</w:t>
      </w:r>
      <w:r>
        <w:rPr>
          <w:color w:val="000000"/>
          <w:sz w:val="26"/>
          <w:szCs w:val="26"/>
        </w:rPr>
        <w:t xml:space="preserve"> РФ</w:t>
      </w:r>
      <w:r w:rsidRPr="006B439F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 xml:space="preserve">привлечению </w:t>
      </w:r>
      <w:r w:rsidRPr="006B439F">
        <w:rPr>
          <w:color w:val="000000"/>
          <w:sz w:val="26"/>
          <w:szCs w:val="26"/>
        </w:rPr>
        <w:t xml:space="preserve">средств НПФ </w:t>
      </w:r>
      <w:r>
        <w:rPr>
          <w:color w:val="000000"/>
          <w:sz w:val="26"/>
          <w:szCs w:val="26"/>
        </w:rPr>
        <w:t xml:space="preserve">в </w:t>
      </w:r>
      <w:r w:rsidRPr="006B439F">
        <w:rPr>
          <w:color w:val="000000"/>
          <w:sz w:val="26"/>
          <w:szCs w:val="26"/>
        </w:rPr>
        <w:t>капит</w:t>
      </w:r>
      <w:r>
        <w:rPr>
          <w:color w:val="000000"/>
          <w:sz w:val="26"/>
          <w:szCs w:val="26"/>
        </w:rPr>
        <w:t>ал кредитных организаций</w:t>
      </w:r>
      <w:r w:rsidRPr="006B439F">
        <w:rPr>
          <w:color w:val="000000"/>
          <w:sz w:val="26"/>
          <w:szCs w:val="26"/>
        </w:rPr>
        <w:t>.</w:t>
      </w:r>
      <w:r w:rsidR="0039411D">
        <w:rPr>
          <w:color w:val="000000"/>
          <w:sz w:val="26"/>
          <w:szCs w:val="26"/>
        </w:rPr>
        <w:t xml:space="preserve"> </w:t>
      </w:r>
      <w:r w:rsidR="001F0EBB" w:rsidRPr="006B439F">
        <w:rPr>
          <w:color w:val="000000"/>
          <w:sz w:val="26"/>
          <w:szCs w:val="26"/>
        </w:rPr>
        <w:t xml:space="preserve">В настоящее время </w:t>
      </w:r>
      <w:r w:rsidR="00016714" w:rsidRPr="006B439F">
        <w:rPr>
          <w:color w:val="000000"/>
          <w:sz w:val="26"/>
          <w:szCs w:val="26"/>
        </w:rPr>
        <w:t xml:space="preserve">в условиях </w:t>
      </w:r>
      <w:r w:rsidR="00C4176A">
        <w:rPr>
          <w:color w:val="000000"/>
          <w:sz w:val="26"/>
          <w:szCs w:val="26"/>
        </w:rPr>
        <w:t>нестабильной</w:t>
      </w:r>
      <w:r w:rsidR="009A05DB">
        <w:rPr>
          <w:color w:val="000000"/>
          <w:sz w:val="26"/>
          <w:szCs w:val="26"/>
        </w:rPr>
        <w:t xml:space="preserve"> российской экономики и  </w:t>
      </w:r>
      <w:r>
        <w:rPr>
          <w:color w:val="000000"/>
          <w:sz w:val="26"/>
          <w:szCs w:val="26"/>
        </w:rPr>
        <w:t xml:space="preserve">ограничения доступа кредитных организаций к </w:t>
      </w:r>
      <w:r w:rsidR="00016714" w:rsidRPr="006B439F">
        <w:rPr>
          <w:color w:val="000000"/>
          <w:sz w:val="26"/>
          <w:szCs w:val="26"/>
        </w:rPr>
        <w:t>внешни</w:t>
      </w:r>
      <w:r>
        <w:rPr>
          <w:color w:val="000000"/>
          <w:sz w:val="26"/>
          <w:szCs w:val="26"/>
        </w:rPr>
        <w:t>м</w:t>
      </w:r>
      <w:r w:rsidR="00016714" w:rsidRPr="006B439F">
        <w:rPr>
          <w:color w:val="000000"/>
          <w:sz w:val="26"/>
          <w:szCs w:val="26"/>
        </w:rPr>
        <w:t xml:space="preserve"> рынк</w:t>
      </w:r>
      <w:r>
        <w:rPr>
          <w:color w:val="000000"/>
          <w:sz w:val="26"/>
          <w:szCs w:val="26"/>
        </w:rPr>
        <w:t>ам заимствования</w:t>
      </w:r>
      <w:r w:rsidR="00016714" w:rsidRPr="006B439F">
        <w:rPr>
          <w:color w:val="000000"/>
          <w:sz w:val="26"/>
          <w:szCs w:val="26"/>
        </w:rPr>
        <w:t xml:space="preserve"> </w:t>
      </w:r>
      <w:r w:rsidR="0039411D">
        <w:rPr>
          <w:color w:val="000000"/>
          <w:sz w:val="26"/>
          <w:szCs w:val="26"/>
        </w:rPr>
        <w:t>использование с</w:t>
      </w:r>
      <w:r w:rsidR="0039411D" w:rsidRPr="006B439F">
        <w:rPr>
          <w:color w:val="000000"/>
          <w:sz w:val="26"/>
          <w:szCs w:val="26"/>
        </w:rPr>
        <w:t xml:space="preserve">редств НПФ </w:t>
      </w:r>
      <w:r w:rsidR="0039411D">
        <w:rPr>
          <w:color w:val="000000"/>
          <w:sz w:val="26"/>
          <w:szCs w:val="26"/>
        </w:rPr>
        <w:t>в качестве</w:t>
      </w:r>
      <w:r>
        <w:rPr>
          <w:color w:val="000000"/>
          <w:sz w:val="26"/>
          <w:szCs w:val="26"/>
        </w:rPr>
        <w:t xml:space="preserve"> дополнительных</w:t>
      </w:r>
      <w:r w:rsidR="001F0EBB" w:rsidRPr="006B439F">
        <w:rPr>
          <w:color w:val="000000"/>
          <w:sz w:val="26"/>
          <w:szCs w:val="26"/>
        </w:rPr>
        <w:t xml:space="preserve"> длинных инвестиционных ресурсов</w:t>
      </w:r>
      <w:r w:rsidR="0039411D">
        <w:rPr>
          <w:color w:val="000000"/>
          <w:sz w:val="26"/>
          <w:szCs w:val="26"/>
        </w:rPr>
        <w:t xml:space="preserve"> представляется обоснованным</w:t>
      </w:r>
      <w:r>
        <w:rPr>
          <w:color w:val="000000"/>
          <w:sz w:val="26"/>
          <w:szCs w:val="26"/>
        </w:rPr>
        <w:t>.</w:t>
      </w:r>
      <w:r w:rsidR="009A05DB">
        <w:rPr>
          <w:color w:val="000000"/>
          <w:sz w:val="26"/>
          <w:szCs w:val="26"/>
        </w:rPr>
        <w:t xml:space="preserve"> </w:t>
      </w:r>
    </w:p>
    <w:p w:rsidR="001F0EBB" w:rsidRPr="006B439F" w:rsidRDefault="004B0BC1" w:rsidP="003E75C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284" w:right="140" w:firstLine="568"/>
        <w:jc w:val="both"/>
        <w:rPr>
          <w:color w:val="000000"/>
          <w:sz w:val="26"/>
          <w:szCs w:val="26"/>
        </w:rPr>
      </w:pPr>
      <w:r w:rsidRPr="006B439F">
        <w:rPr>
          <w:color w:val="000000"/>
          <w:sz w:val="26"/>
          <w:szCs w:val="26"/>
        </w:rPr>
        <w:t>Кредитными организациями в качестве мер, способствующих  решению вы</w:t>
      </w:r>
      <w:r>
        <w:rPr>
          <w:color w:val="000000"/>
          <w:sz w:val="26"/>
          <w:szCs w:val="26"/>
        </w:rPr>
        <w:t xml:space="preserve">шеуказанных задач, предлагается </w:t>
      </w:r>
      <w:r w:rsidR="008E6E9C">
        <w:rPr>
          <w:color w:val="000000"/>
          <w:sz w:val="26"/>
          <w:szCs w:val="26"/>
        </w:rPr>
        <w:t xml:space="preserve">провести </w:t>
      </w:r>
      <w:proofErr w:type="spellStart"/>
      <w:r w:rsidR="001F0EBB" w:rsidRPr="006B439F">
        <w:rPr>
          <w:color w:val="000000"/>
          <w:sz w:val="26"/>
          <w:szCs w:val="26"/>
        </w:rPr>
        <w:t>докапитализацию</w:t>
      </w:r>
      <w:proofErr w:type="spellEnd"/>
      <w:r w:rsidR="001F0EBB" w:rsidRPr="006B439F">
        <w:rPr>
          <w:color w:val="000000"/>
          <w:sz w:val="26"/>
          <w:szCs w:val="26"/>
        </w:rPr>
        <w:t xml:space="preserve"> банков</w:t>
      </w:r>
      <w:r w:rsidR="00751BA9" w:rsidRPr="006B439F">
        <w:rPr>
          <w:color w:val="000000"/>
          <w:sz w:val="26"/>
          <w:szCs w:val="26"/>
        </w:rPr>
        <w:t xml:space="preserve"> </w:t>
      </w:r>
      <w:r w:rsidR="001F0EBB" w:rsidRPr="006B439F">
        <w:rPr>
          <w:color w:val="000000"/>
          <w:sz w:val="26"/>
          <w:szCs w:val="26"/>
        </w:rPr>
        <w:t xml:space="preserve">за счет </w:t>
      </w:r>
      <w:proofErr w:type="spellStart"/>
      <w:r w:rsidR="001F0EBB" w:rsidRPr="006B439F">
        <w:rPr>
          <w:color w:val="000000"/>
          <w:sz w:val="26"/>
          <w:szCs w:val="26"/>
        </w:rPr>
        <w:t>субординированных</w:t>
      </w:r>
      <w:proofErr w:type="spellEnd"/>
      <w:r w:rsidR="001F0EBB" w:rsidRPr="006B439F">
        <w:rPr>
          <w:color w:val="000000"/>
          <w:sz w:val="26"/>
          <w:szCs w:val="26"/>
        </w:rPr>
        <w:t xml:space="preserve"> кредитов (облигаций), которые мог</w:t>
      </w:r>
      <w:r w:rsidR="00751BA9" w:rsidRPr="006B439F">
        <w:rPr>
          <w:color w:val="000000"/>
          <w:sz w:val="26"/>
          <w:szCs w:val="26"/>
        </w:rPr>
        <w:t>ут</w:t>
      </w:r>
      <w:r w:rsidR="001F0EBB" w:rsidRPr="006B439F">
        <w:rPr>
          <w:color w:val="000000"/>
          <w:sz w:val="26"/>
          <w:szCs w:val="26"/>
        </w:rPr>
        <w:t xml:space="preserve"> быть выкуплены НПФ за счет средств пенсионных резервов и пенсионных накоплений. </w:t>
      </w:r>
      <w:r w:rsidR="00751BA9" w:rsidRPr="006B439F">
        <w:rPr>
          <w:color w:val="000000"/>
          <w:sz w:val="26"/>
          <w:szCs w:val="26"/>
        </w:rPr>
        <w:t>В</w:t>
      </w:r>
      <w:r w:rsidR="001F0EBB" w:rsidRPr="006B439F">
        <w:rPr>
          <w:color w:val="000000"/>
          <w:sz w:val="26"/>
          <w:szCs w:val="26"/>
        </w:rPr>
        <w:t xml:space="preserve">ыпуск </w:t>
      </w:r>
      <w:proofErr w:type="spellStart"/>
      <w:r w:rsidR="001F0EBB" w:rsidRPr="006B439F">
        <w:rPr>
          <w:color w:val="000000"/>
          <w:sz w:val="26"/>
          <w:szCs w:val="26"/>
        </w:rPr>
        <w:t>субординированных</w:t>
      </w:r>
      <w:proofErr w:type="spellEnd"/>
      <w:r w:rsidR="001F0EBB" w:rsidRPr="006B439F">
        <w:rPr>
          <w:color w:val="000000"/>
          <w:sz w:val="26"/>
          <w:szCs w:val="26"/>
        </w:rPr>
        <w:t xml:space="preserve"> займов увеличит капитал второго уровня </w:t>
      </w:r>
      <w:r w:rsidR="00751BA9" w:rsidRPr="006B439F">
        <w:rPr>
          <w:color w:val="000000"/>
          <w:sz w:val="26"/>
          <w:szCs w:val="26"/>
        </w:rPr>
        <w:t xml:space="preserve">(дополнительный капитал) </w:t>
      </w:r>
      <w:r w:rsidR="0039411D">
        <w:rPr>
          <w:color w:val="000000"/>
          <w:sz w:val="26"/>
          <w:szCs w:val="26"/>
        </w:rPr>
        <w:t>кредитных организаций</w:t>
      </w:r>
      <w:r w:rsidR="00751BA9" w:rsidRPr="006B439F">
        <w:rPr>
          <w:color w:val="000000"/>
          <w:sz w:val="26"/>
          <w:szCs w:val="26"/>
        </w:rPr>
        <w:t>, при сохранении</w:t>
      </w:r>
      <w:r w:rsidR="001F0EBB" w:rsidRPr="006B439F">
        <w:rPr>
          <w:color w:val="000000"/>
          <w:sz w:val="26"/>
          <w:szCs w:val="26"/>
        </w:rPr>
        <w:t xml:space="preserve"> </w:t>
      </w:r>
      <w:r w:rsidR="00751BA9" w:rsidRPr="006B439F">
        <w:rPr>
          <w:color w:val="000000"/>
          <w:sz w:val="26"/>
          <w:szCs w:val="26"/>
        </w:rPr>
        <w:t xml:space="preserve">НПФ </w:t>
      </w:r>
      <w:r w:rsidR="001F0EBB" w:rsidRPr="006B439F">
        <w:rPr>
          <w:color w:val="000000"/>
          <w:sz w:val="26"/>
          <w:szCs w:val="26"/>
        </w:rPr>
        <w:t>необходим</w:t>
      </w:r>
      <w:r w:rsidR="00751BA9" w:rsidRPr="006B439F">
        <w:rPr>
          <w:color w:val="000000"/>
          <w:sz w:val="26"/>
          <w:szCs w:val="26"/>
        </w:rPr>
        <w:t>ой</w:t>
      </w:r>
      <w:r w:rsidR="001F0EBB" w:rsidRPr="006B439F">
        <w:rPr>
          <w:color w:val="000000"/>
          <w:sz w:val="26"/>
          <w:szCs w:val="26"/>
        </w:rPr>
        <w:t xml:space="preserve"> ликвидност</w:t>
      </w:r>
      <w:r w:rsidR="00751BA9" w:rsidRPr="006B439F">
        <w:rPr>
          <w:color w:val="000000"/>
          <w:sz w:val="26"/>
          <w:szCs w:val="26"/>
        </w:rPr>
        <w:t>и</w:t>
      </w:r>
      <w:r w:rsidR="001F0EBB" w:rsidRPr="006B439F">
        <w:rPr>
          <w:color w:val="000000"/>
          <w:sz w:val="26"/>
          <w:szCs w:val="26"/>
        </w:rPr>
        <w:t>.</w:t>
      </w:r>
      <w:r w:rsidR="008E6E9C">
        <w:rPr>
          <w:color w:val="000000"/>
          <w:sz w:val="26"/>
          <w:szCs w:val="26"/>
        </w:rPr>
        <w:t xml:space="preserve"> </w:t>
      </w:r>
      <w:r w:rsidR="001F0EBB" w:rsidRPr="006B439F">
        <w:rPr>
          <w:color w:val="000000"/>
          <w:sz w:val="26"/>
          <w:szCs w:val="26"/>
        </w:rPr>
        <w:t xml:space="preserve">Для </w:t>
      </w:r>
      <w:proofErr w:type="spellStart"/>
      <w:r w:rsidR="001F0EBB" w:rsidRPr="006B439F">
        <w:rPr>
          <w:color w:val="000000"/>
          <w:sz w:val="26"/>
          <w:szCs w:val="26"/>
        </w:rPr>
        <w:t>докапитализации</w:t>
      </w:r>
      <w:proofErr w:type="spellEnd"/>
      <w:r w:rsidR="001F0EBB" w:rsidRPr="006B439F">
        <w:rPr>
          <w:color w:val="000000"/>
          <w:sz w:val="26"/>
          <w:szCs w:val="26"/>
        </w:rPr>
        <w:t xml:space="preserve"> банков предлагается использовать 10-летние </w:t>
      </w:r>
      <w:proofErr w:type="spellStart"/>
      <w:r w:rsidR="001F0EBB" w:rsidRPr="006B439F">
        <w:rPr>
          <w:color w:val="000000"/>
          <w:sz w:val="26"/>
          <w:szCs w:val="26"/>
        </w:rPr>
        <w:t>субординированные</w:t>
      </w:r>
      <w:proofErr w:type="spellEnd"/>
      <w:r w:rsidR="001F0EBB" w:rsidRPr="006B439F">
        <w:rPr>
          <w:color w:val="000000"/>
          <w:sz w:val="26"/>
          <w:szCs w:val="26"/>
        </w:rPr>
        <w:t xml:space="preserve"> займы (облигации), </w:t>
      </w:r>
      <w:r w:rsidR="00751BA9" w:rsidRPr="006B439F">
        <w:rPr>
          <w:color w:val="000000"/>
          <w:sz w:val="26"/>
          <w:szCs w:val="26"/>
        </w:rPr>
        <w:t>в виду того, что</w:t>
      </w:r>
      <w:r w:rsidR="001F0EBB" w:rsidRPr="006B439F">
        <w:rPr>
          <w:color w:val="000000"/>
          <w:sz w:val="26"/>
          <w:szCs w:val="26"/>
        </w:rPr>
        <w:t xml:space="preserve"> они позволя</w:t>
      </w:r>
      <w:r w:rsidR="0039411D">
        <w:rPr>
          <w:color w:val="000000"/>
          <w:sz w:val="26"/>
          <w:szCs w:val="26"/>
        </w:rPr>
        <w:t>ю</w:t>
      </w:r>
      <w:r w:rsidR="001F0EBB" w:rsidRPr="006B439F">
        <w:rPr>
          <w:color w:val="000000"/>
          <w:sz w:val="26"/>
          <w:szCs w:val="26"/>
        </w:rPr>
        <w:t>т обеспечить привлекат</w:t>
      </w:r>
      <w:r w:rsidR="00751BA9" w:rsidRPr="006B439F">
        <w:rPr>
          <w:color w:val="000000"/>
          <w:sz w:val="26"/>
          <w:szCs w:val="26"/>
        </w:rPr>
        <w:t xml:space="preserve">ельную </w:t>
      </w:r>
      <w:r w:rsidR="0039411D" w:rsidRPr="006B439F">
        <w:rPr>
          <w:color w:val="000000"/>
          <w:sz w:val="26"/>
          <w:szCs w:val="26"/>
        </w:rPr>
        <w:t xml:space="preserve">доходность </w:t>
      </w:r>
      <w:r w:rsidR="00751BA9" w:rsidRPr="006B439F">
        <w:rPr>
          <w:color w:val="000000"/>
          <w:sz w:val="26"/>
          <w:szCs w:val="26"/>
        </w:rPr>
        <w:t>для НПФ. Н</w:t>
      </w:r>
      <w:r w:rsidR="001F0EBB" w:rsidRPr="006B439F">
        <w:rPr>
          <w:color w:val="000000"/>
          <w:sz w:val="26"/>
          <w:szCs w:val="26"/>
        </w:rPr>
        <w:t xml:space="preserve">апример, обращающиеся в </w:t>
      </w:r>
      <w:r w:rsidR="008E6E9C">
        <w:rPr>
          <w:color w:val="000000"/>
          <w:sz w:val="26"/>
          <w:szCs w:val="26"/>
        </w:rPr>
        <w:t>настоящее время</w:t>
      </w:r>
      <w:r w:rsidR="001F0EBB" w:rsidRPr="006B439F">
        <w:rPr>
          <w:color w:val="000000"/>
          <w:sz w:val="26"/>
          <w:szCs w:val="26"/>
        </w:rPr>
        <w:t xml:space="preserve"> на рынке </w:t>
      </w:r>
      <w:proofErr w:type="spellStart"/>
      <w:r w:rsidR="001F0EBB" w:rsidRPr="006B439F">
        <w:rPr>
          <w:color w:val="000000"/>
          <w:sz w:val="26"/>
          <w:szCs w:val="26"/>
        </w:rPr>
        <w:t>субординированные</w:t>
      </w:r>
      <w:proofErr w:type="spellEnd"/>
      <w:r w:rsidR="001F0EBB" w:rsidRPr="006B439F">
        <w:rPr>
          <w:color w:val="000000"/>
          <w:sz w:val="26"/>
          <w:szCs w:val="26"/>
        </w:rPr>
        <w:t xml:space="preserve"> еврооблигации банков с инвестиционным рейтингом торгуются со средней премией 2 процентных пункта к доходности стандартных (</w:t>
      </w:r>
      <w:proofErr w:type="spellStart"/>
      <w:r w:rsidR="001F0EBB" w:rsidRPr="006B439F">
        <w:rPr>
          <w:color w:val="000000"/>
          <w:sz w:val="26"/>
          <w:szCs w:val="26"/>
        </w:rPr>
        <w:t>несубординированных</w:t>
      </w:r>
      <w:proofErr w:type="spellEnd"/>
      <w:r w:rsidR="001F0EBB" w:rsidRPr="006B439F">
        <w:rPr>
          <w:color w:val="000000"/>
          <w:sz w:val="26"/>
          <w:szCs w:val="26"/>
        </w:rPr>
        <w:t xml:space="preserve">) облигаций. Для банков с рейтингом от </w:t>
      </w:r>
      <w:r w:rsidR="001F0EBB" w:rsidRPr="006B439F">
        <w:rPr>
          <w:color w:val="000000"/>
          <w:sz w:val="26"/>
          <w:szCs w:val="26"/>
          <w:lang w:val="en-US"/>
        </w:rPr>
        <w:t>BB</w:t>
      </w:r>
      <w:r w:rsidR="001F0EBB" w:rsidRPr="006B439F">
        <w:rPr>
          <w:color w:val="000000"/>
          <w:sz w:val="26"/>
          <w:szCs w:val="26"/>
        </w:rPr>
        <w:t> / </w:t>
      </w:r>
      <w:proofErr w:type="spellStart"/>
      <w:r w:rsidR="001F0EBB" w:rsidRPr="006B439F">
        <w:rPr>
          <w:color w:val="000000"/>
          <w:sz w:val="26"/>
          <w:szCs w:val="26"/>
          <w:lang w:val="en-US"/>
        </w:rPr>
        <w:t>Ba</w:t>
      </w:r>
      <w:proofErr w:type="spellEnd"/>
      <w:r w:rsidR="001F0EBB" w:rsidRPr="006B439F">
        <w:rPr>
          <w:color w:val="000000"/>
          <w:sz w:val="26"/>
          <w:szCs w:val="26"/>
        </w:rPr>
        <w:t xml:space="preserve">3 до </w:t>
      </w:r>
      <w:r w:rsidR="001F0EBB" w:rsidRPr="006B439F">
        <w:rPr>
          <w:color w:val="000000"/>
          <w:sz w:val="26"/>
          <w:szCs w:val="26"/>
          <w:lang w:val="en-US"/>
        </w:rPr>
        <w:t>BB</w:t>
      </w:r>
      <w:r w:rsidR="001F0EBB" w:rsidRPr="006B439F">
        <w:rPr>
          <w:color w:val="000000"/>
          <w:sz w:val="26"/>
          <w:szCs w:val="26"/>
        </w:rPr>
        <w:t>+ / </w:t>
      </w:r>
      <w:proofErr w:type="spellStart"/>
      <w:r w:rsidR="001F0EBB" w:rsidRPr="006B439F">
        <w:rPr>
          <w:color w:val="000000"/>
          <w:sz w:val="26"/>
          <w:szCs w:val="26"/>
          <w:lang w:val="en-US"/>
        </w:rPr>
        <w:t>Ba</w:t>
      </w:r>
      <w:proofErr w:type="spellEnd"/>
      <w:r w:rsidR="001F0EBB" w:rsidRPr="006B439F">
        <w:rPr>
          <w:color w:val="000000"/>
          <w:sz w:val="26"/>
          <w:szCs w:val="26"/>
        </w:rPr>
        <w:t xml:space="preserve">1 премия к доходности составляет 3-4 процентных пункта. Данный инструмент позволит обеспечить НПФ  согласованные  графики  платежей по </w:t>
      </w:r>
      <w:proofErr w:type="spellStart"/>
      <w:r w:rsidR="001F0EBB" w:rsidRPr="006B439F">
        <w:rPr>
          <w:color w:val="000000"/>
          <w:sz w:val="26"/>
          <w:szCs w:val="26"/>
        </w:rPr>
        <w:t>субординированным</w:t>
      </w:r>
      <w:proofErr w:type="spellEnd"/>
      <w:r w:rsidR="001F0EBB" w:rsidRPr="006B439F">
        <w:rPr>
          <w:color w:val="000000"/>
          <w:sz w:val="26"/>
          <w:szCs w:val="26"/>
        </w:rPr>
        <w:t xml:space="preserve"> займам  и по обязательствам фондов перед будущими пенсионерами и эффективно управлять риском ликвидности.</w:t>
      </w:r>
    </w:p>
    <w:p w:rsidR="00B908FC" w:rsidRDefault="0039411D" w:rsidP="003E75C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284" w:right="140" w:firstLine="5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6B439F" w:rsidRPr="006B439F">
        <w:rPr>
          <w:color w:val="000000"/>
          <w:sz w:val="26"/>
          <w:szCs w:val="26"/>
        </w:rPr>
        <w:t xml:space="preserve">читывая </w:t>
      </w:r>
      <w:r w:rsidR="001F0EBB" w:rsidRPr="006B439F">
        <w:rPr>
          <w:color w:val="000000"/>
          <w:sz w:val="26"/>
          <w:szCs w:val="26"/>
        </w:rPr>
        <w:t xml:space="preserve">повышенный кредитный риск </w:t>
      </w:r>
      <w:proofErr w:type="spellStart"/>
      <w:r w:rsidR="001F0EBB" w:rsidRPr="006B439F">
        <w:rPr>
          <w:color w:val="000000"/>
          <w:sz w:val="26"/>
          <w:szCs w:val="26"/>
        </w:rPr>
        <w:t>субординированных</w:t>
      </w:r>
      <w:proofErr w:type="spellEnd"/>
      <w:r w:rsidR="001F0EBB" w:rsidRPr="006B439F">
        <w:rPr>
          <w:color w:val="000000"/>
          <w:sz w:val="26"/>
          <w:szCs w:val="26"/>
        </w:rPr>
        <w:t xml:space="preserve"> займов (относительно подобных </w:t>
      </w:r>
      <w:proofErr w:type="spellStart"/>
      <w:r w:rsidR="001F0EBB" w:rsidRPr="006B439F">
        <w:rPr>
          <w:color w:val="000000"/>
          <w:sz w:val="26"/>
          <w:szCs w:val="26"/>
        </w:rPr>
        <w:t>несубординированных</w:t>
      </w:r>
      <w:proofErr w:type="spellEnd"/>
      <w:r w:rsidR="001F0EBB" w:rsidRPr="006B439F">
        <w:rPr>
          <w:color w:val="000000"/>
          <w:sz w:val="26"/>
          <w:szCs w:val="26"/>
        </w:rPr>
        <w:t xml:space="preserve"> инструментов), предлагае</w:t>
      </w:r>
      <w:r w:rsidR="006B439F" w:rsidRPr="006B439F">
        <w:rPr>
          <w:color w:val="000000"/>
          <w:sz w:val="26"/>
          <w:szCs w:val="26"/>
        </w:rPr>
        <w:t>тся</w:t>
      </w:r>
      <w:r w:rsidR="001F0EBB" w:rsidRPr="006B439F">
        <w:rPr>
          <w:color w:val="000000"/>
          <w:sz w:val="26"/>
          <w:szCs w:val="26"/>
        </w:rPr>
        <w:t xml:space="preserve"> устан</w:t>
      </w:r>
      <w:r w:rsidR="006B439F" w:rsidRPr="006B439F">
        <w:rPr>
          <w:color w:val="000000"/>
          <w:sz w:val="26"/>
          <w:szCs w:val="26"/>
        </w:rPr>
        <w:t>овить</w:t>
      </w:r>
      <w:r w:rsidR="001F0EBB" w:rsidRPr="006B439F">
        <w:rPr>
          <w:color w:val="000000"/>
          <w:sz w:val="26"/>
          <w:szCs w:val="26"/>
        </w:rPr>
        <w:t xml:space="preserve"> совокупный лимит на вложения в этот инструмент отдельно </w:t>
      </w:r>
      <w:proofErr w:type="gramStart"/>
      <w:r w:rsidR="001F0EBB" w:rsidRPr="006B439F">
        <w:rPr>
          <w:color w:val="000000"/>
          <w:sz w:val="26"/>
          <w:szCs w:val="26"/>
        </w:rPr>
        <w:t>для</w:t>
      </w:r>
      <w:proofErr w:type="gramEnd"/>
      <w:r w:rsidR="001F0EBB" w:rsidRPr="006B439F">
        <w:rPr>
          <w:color w:val="000000"/>
          <w:sz w:val="26"/>
          <w:szCs w:val="26"/>
        </w:rPr>
        <w:t xml:space="preserve">: </w:t>
      </w:r>
    </w:p>
    <w:p w:rsidR="001F0EBB" w:rsidRPr="006B439F" w:rsidRDefault="001F0EBB" w:rsidP="003E75C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284" w:right="140" w:firstLine="568"/>
        <w:jc w:val="both"/>
        <w:rPr>
          <w:sz w:val="26"/>
          <w:szCs w:val="26"/>
        </w:rPr>
      </w:pPr>
      <w:r w:rsidRPr="006B439F">
        <w:rPr>
          <w:color w:val="000000"/>
          <w:sz w:val="26"/>
          <w:szCs w:val="26"/>
        </w:rPr>
        <w:lastRenderedPageBreak/>
        <w:t xml:space="preserve">- пенсионных накоплений – в размере 10% от </w:t>
      </w:r>
      <w:r w:rsidRPr="006B439F">
        <w:rPr>
          <w:sz w:val="26"/>
          <w:szCs w:val="26"/>
        </w:rPr>
        <w:t>стоимости чистых активов (СЧА), в которые инвестированы средства пенсионных накоплений</w:t>
      </w:r>
      <w:r w:rsidRPr="006B439F">
        <w:rPr>
          <w:rStyle w:val="a5"/>
          <w:sz w:val="26"/>
          <w:szCs w:val="26"/>
        </w:rPr>
        <w:footnoteReference w:id="1"/>
      </w:r>
      <w:r w:rsidRPr="006B439F">
        <w:rPr>
          <w:sz w:val="26"/>
          <w:szCs w:val="26"/>
        </w:rPr>
        <w:t>;</w:t>
      </w:r>
    </w:p>
    <w:p w:rsidR="001F0EBB" w:rsidRPr="006B439F" w:rsidRDefault="001F0EBB" w:rsidP="003E75C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284" w:right="140" w:firstLine="568"/>
        <w:jc w:val="both"/>
        <w:rPr>
          <w:sz w:val="26"/>
          <w:szCs w:val="26"/>
        </w:rPr>
      </w:pPr>
      <w:r w:rsidRPr="006B439F">
        <w:rPr>
          <w:sz w:val="26"/>
          <w:szCs w:val="26"/>
        </w:rPr>
        <w:t>- пенсионных резервов – в размере 20% от СЧА, в которые инвестированы  средства пенсионных резервов фонда</w:t>
      </w:r>
      <w:r w:rsidR="00B2542D">
        <w:rPr>
          <w:rStyle w:val="a5"/>
          <w:sz w:val="26"/>
          <w:szCs w:val="26"/>
        </w:rPr>
        <w:footnoteReference w:id="2"/>
      </w:r>
      <w:r w:rsidRPr="006B439F">
        <w:rPr>
          <w:sz w:val="26"/>
          <w:szCs w:val="26"/>
        </w:rPr>
        <w:t>.</w:t>
      </w:r>
    </w:p>
    <w:p w:rsidR="001F0EBB" w:rsidRPr="006B439F" w:rsidRDefault="001F0EBB" w:rsidP="003E75C1">
      <w:pPr>
        <w:tabs>
          <w:tab w:val="left" w:pos="284"/>
        </w:tabs>
        <w:autoSpaceDE w:val="0"/>
        <w:autoSpaceDN w:val="0"/>
        <w:adjustRightInd w:val="0"/>
        <w:spacing w:after="240" w:line="276" w:lineRule="auto"/>
        <w:ind w:left="-284" w:right="140" w:firstLine="568"/>
        <w:jc w:val="both"/>
        <w:rPr>
          <w:color w:val="000000"/>
          <w:sz w:val="26"/>
          <w:szCs w:val="26"/>
        </w:rPr>
      </w:pPr>
      <w:r w:rsidRPr="006B439F">
        <w:rPr>
          <w:color w:val="000000"/>
          <w:sz w:val="26"/>
          <w:szCs w:val="26"/>
        </w:rPr>
        <w:t xml:space="preserve">Кроме того, предлагается установить дополнительные лимиты на вложения в </w:t>
      </w:r>
      <w:proofErr w:type="spellStart"/>
      <w:r w:rsidRPr="006B439F">
        <w:rPr>
          <w:color w:val="000000"/>
          <w:sz w:val="26"/>
          <w:szCs w:val="26"/>
        </w:rPr>
        <w:t>субординированные</w:t>
      </w:r>
      <w:proofErr w:type="spellEnd"/>
      <w:r w:rsidRPr="006B439F">
        <w:rPr>
          <w:color w:val="000000"/>
          <w:sz w:val="26"/>
          <w:szCs w:val="26"/>
        </w:rPr>
        <w:t xml:space="preserve"> займы (облигации) отде</w:t>
      </w:r>
      <w:r w:rsidR="006B439F" w:rsidRPr="006B439F">
        <w:rPr>
          <w:color w:val="000000"/>
          <w:sz w:val="26"/>
          <w:szCs w:val="26"/>
        </w:rPr>
        <w:t>льных банков исходя из рейтинга: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6"/>
        <w:gridCol w:w="2707"/>
        <w:gridCol w:w="2835"/>
      </w:tblGrid>
      <w:tr w:rsidR="001F0EBB" w:rsidRPr="006B439F" w:rsidTr="00B908FC"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BB" w:rsidRPr="006B439F" w:rsidRDefault="001F0EBB" w:rsidP="003E75C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34" w:right="140" w:firstLine="284"/>
              <w:jc w:val="center"/>
              <w:rPr>
                <w:b/>
                <w:color w:val="000000"/>
                <w:sz w:val="26"/>
                <w:szCs w:val="26"/>
              </w:rPr>
            </w:pPr>
            <w:r w:rsidRPr="006B439F">
              <w:rPr>
                <w:b/>
                <w:color w:val="000000"/>
                <w:sz w:val="26"/>
                <w:szCs w:val="26"/>
              </w:rPr>
              <w:t xml:space="preserve">Рейтинг </w:t>
            </w:r>
            <w:r w:rsidRPr="006B439F">
              <w:rPr>
                <w:b/>
                <w:color w:val="000000"/>
                <w:sz w:val="26"/>
                <w:szCs w:val="26"/>
                <w:lang w:val="en-US"/>
              </w:rPr>
              <w:t>S</w:t>
            </w:r>
            <w:r w:rsidRPr="006B439F">
              <w:rPr>
                <w:b/>
                <w:color w:val="000000"/>
                <w:sz w:val="26"/>
                <w:szCs w:val="26"/>
              </w:rPr>
              <w:t>&amp;</w:t>
            </w:r>
            <w:r w:rsidRPr="006B439F">
              <w:rPr>
                <w:b/>
                <w:color w:val="000000"/>
                <w:sz w:val="26"/>
                <w:szCs w:val="26"/>
                <w:lang w:val="en-US"/>
              </w:rPr>
              <w:t>P</w:t>
            </w:r>
            <w:r w:rsidRPr="006B439F">
              <w:rPr>
                <w:b/>
                <w:color w:val="000000"/>
                <w:sz w:val="26"/>
                <w:szCs w:val="26"/>
              </w:rPr>
              <w:t xml:space="preserve"> (</w:t>
            </w:r>
            <w:r w:rsidRPr="006B439F">
              <w:rPr>
                <w:b/>
                <w:color w:val="000000"/>
                <w:sz w:val="26"/>
                <w:szCs w:val="26"/>
                <w:lang w:val="en-US"/>
              </w:rPr>
              <w:t>Fitch</w:t>
            </w:r>
            <w:r w:rsidRPr="006B439F">
              <w:rPr>
                <w:b/>
                <w:color w:val="000000"/>
                <w:sz w:val="26"/>
                <w:szCs w:val="26"/>
              </w:rPr>
              <w:t xml:space="preserve">) / </w:t>
            </w:r>
            <w:r w:rsidRPr="006B439F">
              <w:rPr>
                <w:b/>
                <w:color w:val="000000"/>
                <w:sz w:val="26"/>
                <w:szCs w:val="26"/>
                <w:lang w:val="en-US"/>
              </w:rPr>
              <w:t>Moody</w:t>
            </w:r>
            <w:r w:rsidRPr="006B439F">
              <w:rPr>
                <w:b/>
                <w:color w:val="000000"/>
                <w:sz w:val="26"/>
                <w:szCs w:val="26"/>
              </w:rPr>
              <w:t>’</w:t>
            </w:r>
            <w:r w:rsidRPr="006B439F">
              <w:rPr>
                <w:b/>
                <w:color w:val="000000"/>
                <w:sz w:val="26"/>
                <w:szCs w:val="26"/>
                <w:lang w:val="en-US"/>
              </w:rPr>
              <w:t>s</w:t>
            </w:r>
            <w:r w:rsidRPr="006B439F">
              <w:rPr>
                <w:b/>
                <w:color w:val="000000"/>
                <w:sz w:val="26"/>
                <w:szCs w:val="26"/>
              </w:rPr>
              <w:t xml:space="preserve"> по международной или национальной шкале или аналогичный рейтинг аккредитованного национального рейтингового агентства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BB" w:rsidRPr="006B439F" w:rsidRDefault="001F0EBB" w:rsidP="003E75C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47" w:right="140" w:firstLine="284"/>
              <w:jc w:val="center"/>
              <w:rPr>
                <w:b/>
                <w:color w:val="000000"/>
                <w:sz w:val="26"/>
                <w:szCs w:val="26"/>
              </w:rPr>
            </w:pPr>
            <w:r w:rsidRPr="006B439F">
              <w:rPr>
                <w:b/>
                <w:color w:val="000000"/>
                <w:sz w:val="26"/>
                <w:szCs w:val="26"/>
              </w:rPr>
              <w:t xml:space="preserve">Лимит вложений в </w:t>
            </w:r>
            <w:proofErr w:type="spellStart"/>
            <w:r w:rsidRPr="006B439F">
              <w:rPr>
                <w:b/>
                <w:color w:val="000000"/>
                <w:sz w:val="26"/>
                <w:szCs w:val="26"/>
              </w:rPr>
              <w:t>субординированные</w:t>
            </w:r>
            <w:proofErr w:type="spellEnd"/>
            <w:r w:rsidRPr="006B439F">
              <w:rPr>
                <w:b/>
                <w:color w:val="000000"/>
                <w:sz w:val="26"/>
                <w:szCs w:val="26"/>
              </w:rPr>
              <w:t xml:space="preserve"> займы (облигации) одной кредитной организации</w:t>
            </w:r>
          </w:p>
        </w:tc>
      </w:tr>
      <w:tr w:rsidR="001F0EBB" w:rsidRPr="006B439F" w:rsidTr="00B908FC"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BB" w:rsidRPr="006B439F" w:rsidRDefault="001F0EBB" w:rsidP="003E75C1">
            <w:pPr>
              <w:tabs>
                <w:tab w:val="left" w:pos="284"/>
              </w:tabs>
              <w:spacing w:line="276" w:lineRule="auto"/>
              <w:ind w:left="-284" w:right="140" w:firstLine="568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BB" w:rsidRPr="006B439F" w:rsidRDefault="001F0EBB" w:rsidP="003E75C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284" w:right="140" w:firstLine="568"/>
              <w:jc w:val="center"/>
              <w:rPr>
                <w:b/>
                <w:color w:val="000000"/>
                <w:sz w:val="26"/>
                <w:szCs w:val="26"/>
              </w:rPr>
            </w:pPr>
            <w:r w:rsidRPr="006B439F">
              <w:rPr>
                <w:b/>
                <w:color w:val="000000"/>
                <w:sz w:val="26"/>
                <w:szCs w:val="26"/>
              </w:rPr>
              <w:t>для пенсионных накоплений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BB" w:rsidRPr="006B439F" w:rsidRDefault="001F0EBB" w:rsidP="003E75C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284" w:right="140" w:firstLine="568"/>
              <w:jc w:val="center"/>
              <w:rPr>
                <w:b/>
                <w:color w:val="000000"/>
                <w:sz w:val="26"/>
                <w:szCs w:val="26"/>
              </w:rPr>
            </w:pPr>
            <w:r w:rsidRPr="006B439F">
              <w:rPr>
                <w:b/>
                <w:color w:val="000000"/>
                <w:sz w:val="26"/>
                <w:szCs w:val="26"/>
              </w:rPr>
              <w:t>для пенсионных резервов</w:t>
            </w:r>
          </w:p>
        </w:tc>
      </w:tr>
      <w:tr w:rsidR="001F0EBB" w:rsidRPr="006B439F" w:rsidTr="00B908FC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BB" w:rsidRPr="006B439F" w:rsidRDefault="001F0EBB" w:rsidP="00B908F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40" w:firstLine="318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B439F">
              <w:rPr>
                <w:color w:val="000000"/>
                <w:sz w:val="26"/>
                <w:szCs w:val="26"/>
              </w:rPr>
              <w:t xml:space="preserve">От </w:t>
            </w:r>
            <w:r w:rsidRPr="006B439F">
              <w:rPr>
                <w:color w:val="000000"/>
                <w:sz w:val="26"/>
                <w:szCs w:val="26"/>
                <w:lang w:val="en-US"/>
              </w:rPr>
              <w:t>BB</w:t>
            </w:r>
            <w:r w:rsidRPr="006B439F">
              <w:rPr>
                <w:color w:val="000000"/>
                <w:sz w:val="26"/>
                <w:szCs w:val="26"/>
              </w:rPr>
              <w:t xml:space="preserve">-  / </w:t>
            </w:r>
            <w:r w:rsidRPr="006B439F">
              <w:rPr>
                <w:color w:val="000000"/>
                <w:sz w:val="26"/>
                <w:szCs w:val="26"/>
                <w:lang w:val="en-US"/>
              </w:rPr>
              <w:t>Ba3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BB" w:rsidRPr="006B439F" w:rsidRDefault="001F0EBB" w:rsidP="00B908FC">
            <w:pPr>
              <w:tabs>
                <w:tab w:val="left" w:pos="48"/>
              </w:tabs>
              <w:autoSpaceDE w:val="0"/>
              <w:autoSpaceDN w:val="0"/>
              <w:adjustRightInd w:val="0"/>
              <w:spacing w:line="276" w:lineRule="auto"/>
              <w:ind w:left="189" w:right="140"/>
              <w:jc w:val="center"/>
              <w:rPr>
                <w:color w:val="000000"/>
                <w:sz w:val="26"/>
                <w:szCs w:val="26"/>
              </w:rPr>
            </w:pPr>
            <w:r w:rsidRPr="006B439F">
              <w:rPr>
                <w:color w:val="000000"/>
                <w:sz w:val="26"/>
                <w:szCs w:val="26"/>
              </w:rPr>
              <w:t>Не более 10% от СЧА накоплений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BB" w:rsidRPr="006B439F" w:rsidRDefault="001F0EBB" w:rsidP="00B908F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76" w:right="140"/>
              <w:jc w:val="center"/>
              <w:rPr>
                <w:color w:val="000000"/>
                <w:sz w:val="26"/>
                <w:szCs w:val="26"/>
              </w:rPr>
            </w:pPr>
            <w:r w:rsidRPr="006B439F">
              <w:rPr>
                <w:color w:val="000000"/>
                <w:sz w:val="26"/>
                <w:szCs w:val="26"/>
              </w:rPr>
              <w:t>Не более 20% от СЧА резервов</w:t>
            </w:r>
          </w:p>
        </w:tc>
      </w:tr>
    </w:tbl>
    <w:p w:rsidR="001F0EBB" w:rsidRPr="006B439F" w:rsidRDefault="001F0EBB" w:rsidP="003E75C1">
      <w:pPr>
        <w:tabs>
          <w:tab w:val="left" w:pos="284"/>
        </w:tabs>
        <w:autoSpaceDE w:val="0"/>
        <w:autoSpaceDN w:val="0"/>
        <w:adjustRightInd w:val="0"/>
        <w:spacing w:before="240" w:line="276" w:lineRule="auto"/>
        <w:ind w:left="-284" w:right="140" w:firstLine="568"/>
        <w:jc w:val="both"/>
        <w:rPr>
          <w:color w:val="000000"/>
          <w:sz w:val="26"/>
          <w:szCs w:val="26"/>
        </w:rPr>
      </w:pPr>
      <w:r w:rsidRPr="006B439F">
        <w:rPr>
          <w:color w:val="000000"/>
          <w:sz w:val="26"/>
          <w:szCs w:val="26"/>
        </w:rPr>
        <w:t>Соответствующий рейтинг должен быть присвоен хотя бы одним международным или не менее чем двумя национальными рейтинговыми агентствами.</w:t>
      </w:r>
      <w:r w:rsidR="006B439F" w:rsidRPr="006B439F">
        <w:rPr>
          <w:color w:val="000000"/>
          <w:sz w:val="26"/>
          <w:szCs w:val="26"/>
        </w:rPr>
        <w:t xml:space="preserve"> </w:t>
      </w:r>
      <w:r w:rsidRPr="006B439F">
        <w:rPr>
          <w:color w:val="000000"/>
          <w:sz w:val="26"/>
          <w:szCs w:val="26"/>
        </w:rPr>
        <w:t>Наличие ограничений по рейтингу позволит обеспечить кредитное качество данных бумаг (займов) на должном уровне и приемлемый уровень кредитного риска для инвестора в лице НПФ.</w:t>
      </w:r>
    </w:p>
    <w:p w:rsidR="001F0EBB" w:rsidRPr="006B439F" w:rsidRDefault="001F0EBB" w:rsidP="003E75C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284" w:right="140" w:firstLine="568"/>
        <w:jc w:val="both"/>
        <w:rPr>
          <w:color w:val="000000"/>
          <w:sz w:val="26"/>
          <w:szCs w:val="26"/>
        </w:rPr>
      </w:pPr>
      <w:r w:rsidRPr="006B439F">
        <w:rPr>
          <w:color w:val="000000"/>
          <w:sz w:val="26"/>
          <w:szCs w:val="26"/>
        </w:rPr>
        <w:t>Таким образом, в случае реализации данн</w:t>
      </w:r>
      <w:r w:rsidR="0039411D">
        <w:rPr>
          <w:color w:val="000000"/>
          <w:sz w:val="26"/>
          <w:szCs w:val="26"/>
        </w:rPr>
        <w:t>ых предложений</w:t>
      </w:r>
      <w:r w:rsidRPr="006B439F">
        <w:rPr>
          <w:color w:val="000000"/>
          <w:sz w:val="26"/>
          <w:szCs w:val="26"/>
        </w:rPr>
        <w:t xml:space="preserve"> НПФ получат возможность покупать активы с более высокой доходностью по сравнению со стандартными облигациями, а банки смогут увеличить капитал в условиях потребности в </w:t>
      </w:r>
      <w:proofErr w:type="spellStart"/>
      <w:r w:rsidRPr="006B439F">
        <w:rPr>
          <w:color w:val="000000"/>
          <w:sz w:val="26"/>
          <w:szCs w:val="26"/>
        </w:rPr>
        <w:t>докапитализации</w:t>
      </w:r>
      <w:proofErr w:type="spellEnd"/>
      <w:r w:rsidRPr="006B439F">
        <w:rPr>
          <w:color w:val="000000"/>
          <w:sz w:val="26"/>
          <w:szCs w:val="26"/>
        </w:rPr>
        <w:t xml:space="preserve"> и </w:t>
      </w:r>
      <w:r w:rsidR="005A2642">
        <w:rPr>
          <w:color w:val="000000"/>
          <w:sz w:val="26"/>
          <w:szCs w:val="26"/>
        </w:rPr>
        <w:t xml:space="preserve">ограничения доступа к </w:t>
      </w:r>
      <w:r w:rsidR="005A2642" w:rsidRPr="006B439F">
        <w:rPr>
          <w:color w:val="000000"/>
          <w:sz w:val="26"/>
          <w:szCs w:val="26"/>
        </w:rPr>
        <w:t>внешни</w:t>
      </w:r>
      <w:r w:rsidR="005A2642">
        <w:rPr>
          <w:color w:val="000000"/>
          <w:sz w:val="26"/>
          <w:szCs w:val="26"/>
        </w:rPr>
        <w:t>м</w:t>
      </w:r>
      <w:r w:rsidR="005A2642" w:rsidRPr="006B439F">
        <w:rPr>
          <w:color w:val="000000"/>
          <w:sz w:val="26"/>
          <w:szCs w:val="26"/>
        </w:rPr>
        <w:t xml:space="preserve"> рынк</w:t>
      </w:r>
      <w:r w:rsidR="005A2642">
        <w:rPr>
          <w:color w:val="000000"/>
          <w:sz w:val="26"/>
          <w:szCs w:val="26"/>
        </w:rPr>
        <w:t>ам заимствования</w:t>
      </w:r>
      <w:r w:rsidRPr="006B439F">
        <w:rPr>
          <w:color w:val="000000"/>
          <w:sz w:val="26"/>
          <w:szCs w:val="26"/>
        </w:rPr>
        <w:t>.</w:t>
      </w:r>
    </w:p>
    <w:p w:rsidR="00D8399F" w:rsidRPr="006B439F" w:rsidRDefault="004B0BC1" w:rsidP="003E75C1">
      <w:pPr>
        <w:tabs>
          <w:tab w:val="left" w:pos="284"/>
        </w:tabs>
        <w:spacing w:line="276" w:lineRule="auto"/>
        <w:ind w:left="-284" w:right="140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Прошу Вас сообщить позицию Банка России относительно возможности реализации предлагаемых мер и  их эффективности в настоящей экономической ситуации.</w:t>
      </w:r>
    </w:p>
    <w:p w:rsidR="001F0EBB" w:rsidRDefault="001F0EBB" w:rsidP="00B908FC">
      <w:pPr>
        <w:tabs>
          <w:tab w:val="left" w:pos="284"/>
        </w:tabs>
        <w:spacing w:line="276" w:lineRule="auto"/>
        <w:ind w:right="140"/>
        <w:rPr>
          <w:color w:val="000000"/>
          <w:sz w:val="26"/>
          <w:szCs w:val="26"/>
        </w:rPr>
      </w:pPr>
    </w:p>
    <w:p w:rsidR="001F0EBB" w:rsidRDefault="001F0EBB" w:rsidP="003E75C1">
      <w:pPr>
        <w:tabs>
          <w:tab w:val="left" w:pos="284"/>
        </w:tabs>
        <w:spacing w:before="240" w:line="276" w:lineRule="auto"/>
        <w:ind w:left="-284" w:right="140" w:firstLine="5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уважением,</w:t>
      </w:r>
    </w:p>
    <w:p w:rsidR="001F0EBB" w:rsidRDefault="001F0EBB" w:rsidP="003E75C1">
      <w:pPr>
        <w:tabs>
          <w:tab w:val="left" w:pos="284"/>
        </w:tabs>
        <w:spacing w:line="276" w:lineRule="auto"/>
        <w:ind w:right="140" w:firstLine="568"/>
        <w:rPr>
          <w:color w:val="000000"/>
          <w:sz w:val="26"/>
          <w:szCs w:val="26"/>
        </w:rPr>
      </w:pPr>
    </w:p>
    <w:p w:rsidR="001F0EBB" w:rsidRDefault="00B908FC" w:rsidP="003E75C1">
      <w:pPr>
        <w:spacing w:line="276" w:lineRule="auto"/>
        <w:ind w:left="-284" w:right="1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1F0EBB">
        <w:rPr>
          <w:color w:val="000000"/>
          <w:sz w:val="26"/>
          <w:szCs w:val="26"/>
        </w:rPr>
        <w:t xml:space="preserve">резидент Ассоциации «Россия»                          </w:t>
      </w:r>
      <w:r>
        <w:rPr>
          <w:color w:val="000000"/>
          <w:sz w:val="26"/>
          <w:szCs w:val="26"/>
        </w:rPr>
        <w:t xml:space="preserve">                             А.Г</w:t>
      </w:r>
      <w:r w:rsidR="001F0EBB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Аксаков</w:t>
      </w:r>
    </w:p>
    <w:p w:rsidR="001F0EBB" w:rsidRDefault="001F0EBB" w:rsidP="006B439F">
      <w:pPr>
        <w:spacing w:line="360" w:lineRule="auto"/>
        <w:ind w:left="-284" w:right="140"/>
        <w:rPr>
          <w:color w:val="000000"/>
          <w:sz w:val="18"/>
          <w:szCs w:val="18"/>
        </w:rPr>
      </w:pPr>
    </w:p>
    <w:p w:rsidR="001F0EBB" w:rsidRDefault="001F0EBB" w:rsidP="006B439F">
      <w:pPr>
        <w:spacing w:line="360" w:lineRule="auto"/>
        <w:ind w:left="-284" w:right="140"/>
        <w:rPr>
          <w:color w:val="000000"/>
          <w:sz w:val="18"/>
          <w:szCs w:val="18"/>
        </w:rPr>
      </w:pPr>
    </w:p>
    <w:p w:rsidR="005A2642" w:rsidRDefault="005A2642" w:rsidP="006B439F">
      <w:pPr>
        <w:spacing w:line="360" w:lineRule="auto"/>
        <w:ind w:left="-284" w:right="140"/>
        <w:rPr>
          <w:color w:val="000000"/>
          <w:sz w:val="18"/>
          <w:szCs w:val="18"/>
        </w:rPr>
      </w:pPr>
    </w:p>
    <w:p w:rsidR="005A2642" w:rsidRDefault="001F0EBB" w:rsidP="003E75C1">
      <w:pPr>
        <w:ind w:left="-284" w:right="140"/>
        <w:rPr>
          <w:color w:val="000000"/>
          <w:sz w:val="18"/>
          <w:szCs w:val="18"/>
        </w:rPr>
      </w:pPr>
      <w:r w:rsidRPr="002E787A">
        <w:rPr>
          <w:color w:val="000000"/>
          <w:sz w:val="18"/>
          <w:szCs w:val="18"/>
        </w:rPr>
        <w:t>Исп.: Зотова М.,</w:t>
      </w:r>
    </w:p>
    <w:p w:rsidR="001F0EBB" w:rsidRDefault="001F0EBB" w:rsidP="003E75C1">
      <w:pPr>
        <w:spacing w:line="360" w:lineRule="auto"/>
        <w:ind w:left="-284" w:right="140"/>
      </w:pPr>
      <w:r w:rsidRPr="002E787A">
        <w:rPr>
          <w:color w:val="000000"/>
          <w:sz w:val="18"/>
          <w:szCs w:val="18"/>
        </w:rPr>
        <w:t xml:space="preserve"> +7 (495) 785-29-91</w:t>
      </w:r>
    </w:p>
    <w:sectPr w:rsidR="001F0EBB" w:rsidSect="00B908FC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34" w:rsidRDefault="00DE5A34" w:rsidP="001F0EBB">
      <w:r>
        <w:separator/>
      </w:r>
    </w:p>
  </w:endnote>
  <w:endnote w:type="continuationSeparator" w:id="0">
    <w:p w:rsidR="00DE5A34" w:rsidRDefault="00DE5A34" w:rsidP="001F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42" w:rsidRDefault="005A2642" w:rsidP="0039411D">
    <w:pPr>
      <w:pStyle w:val="a8"/>
      <w:tabs>
        <w:tab w:val="clear" w:pos="4677"/>
        <w:tab w:val="clear" w:pos="9355"/>
        <w:tab w:val="left" w:pos="21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34" w:rsidRDefault="00DE5A34" w:rsidP="001F0EBB">
      <w:r>
        <w:separator/>
      </w:r>
    </w:p>
  </w:footnote>
  <w:footnote w:type="continuationSeparator" w:id="0">
    <w:p w:rsidR="00DE5A34" w:rsidRDefault="00DE5A34" w:rsidP="001F0EBB">
      <w:r>
        <w:continuationSeparator/>
      </w:r>
    </w:p>
  </w:footnote>
  <w:footnote w:id="1">
    <w:p w:rsidR="005A2642" w:rsidRPr="00B2542D" w:rsidRDefault="005A2642" w:rsidP="00B908FC">
      <w:pPr>
        <w:pStyle w:val="a3"/>
        <w:ind w:left="-284" w:firstLine="568"/>
        <w:jc w:val="both"/>
        <w:rPr>
          <w:sz w:val="16"/>
          <w:szCs w:val="16"/>
        </w:rPr>
      </w:pPr>
      <w:r w:rsidRPr="00B2542D">
        <w:rPr>
          <w:rStyle w:val="a5"/>
          <w:sz w:val="16"/>
          <w:szCs w:val="16"/>
        </w:rPr>
        <w:footnoteRef/>
      </w:r>
      <w:r w:rsidRPr="00B2542D">
        <w:rPr>
          <w:sz w:val="16"/>
          <w:szCs w:val="16"/>
        </w:rPr>
        <w:t xml:space="preserve"> В соответствии с Приказом ФСФР России от 26.12.2006 N 06-155/</w:t>
      </w:r>
      <w:proofErr w:type="spellStart"/>
      <w:r w:rsidRPr="00B2542D">
        <w:rPr>
          <w:sz w:val="16"/>
          <w:szCs w:val="16"/>
        </w:rPr>
        <w:t>пз-н</w:t>
      </w:r>
      <w:proofErr w:type="spellEnd"/>
      <w:r w:rsidRPr="00B2542D">
        <w:rPr>
          <w:sz w:val="16"/>
          <w:szCs w:val="16"/>
        </w:rPr>
        <w:t xml:space="preserve"> (ред. от 02.08.2012) "Об утверждении Порядка расчета рыночной стоимости активов и стоимости чистых активов, в которые инвестированы средства пенсионных накоплений"</w:t>
      </w:r>
    </w:p>
  </w:footnote>
  <w:footnote w:id="2">
    <w:p w:rsidR="00B2542D" w:rsidRDefault="00B2542D" w:rsidP="00B908FC">
      <w:pPr>
        <w:pStyle w:val="a3"/>
        <w:ind w:left="-284" w:firstLine="568"/>
        <w:jc w:val="both"/>
      </w:pPr>
      <w:r w:rsidRPr="00B2542D">
        <w:rPr>
          <w:rStyle w:val="a5"/>
          <w:sz w:val="16"/>
          <w:szCs w:val="16"/>
        </w:rPr>
        <w:footnoteRef/>
      </w:r>
      <w:r w:rsidRPr="00B2542D">
        <w:rPr>
          <w:sz w:val="16"/>
          <w:szCs w:val="16"/>
        </w:rPr>
        <w:t xml:space="preserve"> В соответствии с Приказом ФСФР РФ от 08.06.2010 N 10-37/</w:t>
      </w:r>
      <w:proofErr w:type="spellStart"/>
      <w:r w:rsidRPr="00B2542D">
        <w:rPr>
          <w:sz w:val="16"/>
          <w:szCs w:val="16"/>
        </w:rPr>
        <w:t>пз-н</w:t>
      </w:r>
      <w:proofErr w:type="spellEnd"/>
      <w:r w:rsidRPr="00B2542D">
        <w:rPr>
          <w:sz w:val="16"/>
          <w:szCs w:val="16"/>
        </w:rPr>
        <w:t xml:space="preserve"> "Об утверждении Правил расчета рыночной стоимости активов, в которые размещены средства пенсионных резервов, и совокупной рыночной стоимости пенсионных резервов негосударственного пенсионного фонда"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B"/>
    <w:rsid w:val="00016714"/>
    <w:rsid w:val="001F0EBB"/>
    <w:rsid w:val="003673FC"/>
    <w:rsid w:val="0039411D"/>
    <w:rsid w:val="003B130A"/>
    <w:rsid w:val="003E75C1"/>
    <w:rsid w:val="004A0751"/>
    <w:rsid w:val="004B0BC1"/>
    <w:rsid w:val="005A2642"/>
    <w:rsid w:val="006B439F"/>
    <w:rsid w:val="00751BA9"/>
    <w:rsid w:val="007601FC"/>
    <w:rsid w:val="00883967"/>
    <w:rsid w:val="008E6E9C"/>
    <w:rsid w:val="009A05DB"/>
    <w:rsid w:val="009B12F9"/>
    <w:rsid w:val="00B1352F"/>
    <w:rsid w:val="00B2542D"/>
    <w:rsid w:val="00B764E3"/>
    <w:rsid w:val="00B908FC"/>
    <w:rsid w:val="00BB2BA6"/>
    <w:rsid w:val="00BB317E"/>
    <w:rsid w:val="00BE2CF2"/>
    <w:rsid w:val="00C37847"/>
    <w:rsid w:val="00C4176A"/>
    <w:rsid w:val="00D8399F"/>
    <w:rsid w:val="00DC6246"/>
    <w:rsid w:val="00DE5A34"/>
    <w:rsid w:val="00E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0EB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F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F0EBB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94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41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4176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41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417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D628-2BA9-469D-A5F3-CF2D383A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2014-10-29T11:03:00Z</cp:lastPrinted>
  <dcterms:created xsi:type="dcterms:W3CDTF">2014-10-28T14:13:00Z</dcterms:created>
  <dcterms:modified xsi:type="dcterms:W3CDTF">2014-10-31T08:38:00Z</dcterms:modified>
</cp:coreProperties>
</file>