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B0" w:rsidRDefault="00F246B0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АСВ 04/79</w:t>
      </w:r>
    </w:p>
    <w:p w:rsidR="00F246B0" w:rsidRDefault="00F246B0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Дума 04/78</w:t>
      </w:r>
    </w:p>
    <w:p w:rsidR="00F64018" w:rsidRDefault="000577C0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25.06.14 04/77</w:t>
      </w:r>
    </w:p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4018" w:rsidRDefault="00F64018" w:rsidP="00E6295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Министру финансов</w:t>
      </w:r>
    </w:p>
    <w:p w:rsidR="00F64018" w:rsidRDefault="00F64018" w:rsidP="00E6295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E62955" w:rsidRDefault="00E62955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4018">
        <w:rPr>
          <w:rFonts w:ascii="Times New Roman" w:hAnsi="Times New Roman" w:cs="Times New Roman"/>
          <w:b/>
          <w:sz w:val="26"/>
          <w:szCs w:val="26"/>
        </w:rPr>
        <w:t>СИЛУАНОВУ А.Г.</w:t>
      </w:r>
    </w:p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4018" w:rsidRDefault="00F64018" w:rsidP="00F640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Антон Германович!</w:t>
      </w:r>
    </w:p>
    <w:p w:rsidR="00C4793F" w:rsidRPr="003D2A56" w:rsidRDefault="00F64018" w:rsidP="0000452B">
      <w:pPr>
        <w:shd w:val="clear" w:color="auto" w:fill="FFFFFF"/>
        <w:spacing w:after="0"/>
        <w:ind w:left="29" w:firstLine="67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2A56">
        <w:rPr>
          <w:rFonts w:ascii="Times New Roman" w:hAnsi="Times New Roman" w:cs="Times New Roman"/>
          <w:sz w:val="26"/>
          <w:szCs w:val="26"/>
        </w:rPr>
        <w:t xml:space="preserve">Ассоциация </w:t>
      </w:r>
      <w:r w:rsidR="003D2A56" w:rsidRPr="003D2A56">
        <w:rPr>
          <w:rFonts w:ascii="Times New Roman" w:hAnsi="Times New Roman" w:cs="Times New Roman"/>
          <w:sz w:val="26"/>
          <w:szCs w:val="26"/>
        </w:rPr>
        <w:t>«Россия»</w:t>
      </w:r>
      <w:r w:rsidRPr="003D2A56">
        <w:rPr>
          <w:rFonts w:ascii="Times New Roman" w:hAnsi="Times New Roman" w:cs="Times New Roman"/>
          <w:sz w:val="26"/>
          <w:szCs w:val="26"/>
        </w:rPr>
        <w:t xml:space="preserve"> провела опрос среди кредитных орг</w:t>
      </w:r>
      <w:r w:rsidR="0097216A" w:rsidRPr="003D2A56">
        <w:rPr>
          <w:rFonts w:ascii="Times New Roman" w:hAnsi="Times New Roman" w:cs="Times New Roman"/>
          <w:sz w:val="26"/>
          <w:szCs w:val="26"/>
        </w:rPr>
        <w:t xml:space="preserve">анизаций – членов Ассоциации по подготовленным Министерством финансов РФ, поправкам к проекту федерального закона </w:t>
      </w:r>
      <w:r w:rsidR="003D2A56" w:rsidRPr="003D2A56">
        <w:rPr>
          <w:rFonts w:ascii="Times New Roman" w:hAnsi="Times New Roman" w:cs="Times New Roman"/>
          <w:sz w:val="26"/>
          <w:szCs w:val="26"/>
        </w:rPr>
        <w:t xml:space="preserve">№ 298254 - 6 </w:t>
      </w:r>
      <w:r w:rsidR="0097216A" w:rsidRPr="003D2A56"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 страховании вкладов физических лиц в банках Российской Федерации» и Федеральный закон «О Центральном  Банке Росси</w:t>
      </w:r>
      <w:r w:rsidR="001C0173" w:rsidRPr="003D2A56">
        <w:rPr>
          <w:rFonts w:ascii="Times New Roman" w:hAnsi="Times New Roman" w:cs="Times New Roman"/>
          <w:sz w:val="26"/>
          <w:szCs w:val="26"/>
        </w:rPr>
        <w:t>йской Федерации (Банке России)»,</w:t>
      </w:r>
      <w:r w:rsidR="0056146A">
        <w:rPr>
          <w:rFonts w:ascii="Times New Roman" w:hAnsi="Times New Roman" w:cs="Times New Roman"/>
          <w:sz w:val="26"/>
          <w:szCs w:val="26"/>
        </w:rPr>
        <w:t xml:space="preserve"> принятым </w:t>
      </w:r>
      <w:r w:rsidR="0097216A" w:rsidRPr="003D2A56">
        <w:rPr>
          <w:rFonts w:ascii="Times New Roman" w:hAnsi="Times New Roman" w:cs="Times New Roman"/>
          <w:sz w:val="26"/>
          <w:szCs w:val="26"/>
        </w:rPr>
        <w:t>Государственной Думой РФ в перво</w:t>
      </w:r>
      <w:r w:rsidR="001C0173" w:rsidRPr="003D2A56">
        <w:rPr>
          <w:rFonts w:ascii="Times New Roman" w:hAnsi="Times New Roman" w:cs="Times New Roman"/>
          <w:sz w:val="26"/>
          <w:szCs w:val="26"/>
        </w:rPr>
        <w:t>м чтении 17.09.2013г.</w:t>
      </w:r>
      <w:r w:rsidRPr="003D2A56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C0173" w:rsidRPr="003D2A56">
        <w:rPr>
          <w:rFonts w:ascii="Times New Roman" w:hAnsi="Times New Roman" w:cs="Times New Roman"/>
          <w:sz w:val="26"/>
          <w:szCs w:val="26"/>
        </w:rPr>
        <w:t xml:space="preserve"> </w:t>
      </w:r>
      <w:r w:rsidR="00C4793F" w:rsidRPr="003D2A56">
        <w:rPr>
          <w:rFonts w:ascii="Times New Roman" w:hAnsi="Times New Roman" w:cs="Times New Roman"/>
          <w:sz w:val="26"/>
          <w:szCs w:val="26"/>
        </w:rPr>
        <w:t xml:space="preserve">поправки к </w:t>
      </w:r>
      <w:r w:rsidR="001C0173" w:rsidRPr="003D2A56">
        <w:rPr>
          <w:rFonts w:ascii="Times New Roman" w:hAnsi="Times New Roman" w:cs="Times New Roman"/>
          <w:sz w:val="26"/>
          <w:szCs w:val="26"/>
        </w:rPr>
        <w:t>проект</w:t>
      </w:r>
      <w:r w:rsidR="00C4793F" w:rsidRPr="003D2A5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1C0173" w:rsidRPr="003D2A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0173" w:rsidRPr="003D2A56">
        <w:rPr>
          <w:rFonts w:ascii="Times New Roman" w:hAnsi="Times New Roman" w:cs="Times New Roman"/>
          <w:sz w:val="26"/>
          <w:szCs w:val="26"/>
        </w:rPr>
        <w:t>ФЗ</w:t>
      </w:r>
      <w:r w:rsidRPr="003D2A56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00452B" w:rsidRDefault="00C4793F" w:rsidP="0000452B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95681D">
        <w:rPr>
          <w:rFonts w:ascii="Times New Roman" w:hAnsi="Times New Roman" w:cs="Times New Roman"/>
          <w:sz w:val="26"/>
          <w:szCs w:val="26"/>
        </w:rPr>
        <w:t>В целом кредитные организации, принявшие участие в опросе, поддерживают предлагаемые поправки к проекту ФЗ</w:t>
      </w:r>
      <w:r w:rsidR="00D14205" w:rsidRPr="0095681D">
        <w:rPr>
          <w:rFonts w:ascii="Times New Roman" w:hAnsi="Times New Roman" w:cs="Times New Roman"/>
          <w:sz w:val="26"/>
          <w:szCs w:val="26"/>
        </w:rPr>
        <w:t xml:space="preserve">. </w:t>
      </w:r>
      <w:r w:rsidR="0095681D" w:rsidRPr="0095681D">
        <w:rPr>
          <w:rFonts w:ascii="Times New Roman" w:hAnsi="Times New Roman" w:cs="Times New Roman"/>
          <w:sz w:val="26"/>
          <w:szCs w:val="26"/>
        </w:rPr>
        <w:t>Комментарии</w:t>
      </w:r>
      <w:r w:rsidR="00D14205" w:rsidRPr="0095681D">
        <w:rPr>
          <w:rFonts w:ascii="Times New Roman" w:hAnsi="Times New Roman" w:cs="Times New Roman"/>
          <w:sz w:val="26"/>
          <w:szCs w:val="26"/>
        </w:rPr>
        <w:t xml:space="preserve"> и</w:t>
      </w:r>
      <w:r w:rsidR="00693BF2" w:rsidRPr="0095681D">
        <w:rPr>
          <w:rFonts w:ascii="Times New Roman" w:hAnsi="Times New Roman" w:cs="Times New Roman"/>
          <w:sz w:val="26"/>
          <w:szCs w:val="26"/>
        </w:rPr>
        <w:t xml:space="preserve"> </w:t>
      </w:r>
      <w:r w:rsidR="0000452B" w:rsidRPr="0095681D">
        <w:rPr>
          <w:rFonts w:ascii="Times New Roman" w:hAnsi="Times New Roman" w:cs="Times New Roman"/>
          <w:sz w:val="26"/>
          <w:szCs w:val="26"/>
        </w:rPr>
        <w:t>предложения</w:t>
      </w:r>
      <w:r w:rsidR="00D14205" w:rsidRPr="0095681D">
        <w:rPr>
          <w:rFonts w:ascii="Times New Roman" w:hAnsi="Times New Roman" w:cs="Times New Roman"/>
          <w:sz w:val="26"/>
          <w:szCs w:val="26"/>
        </w:rPr>
        <w:t xml:space="preserve"> кредитных организаций </w:t>
      </w:r>
      <w:r w:rsidR="00693BF2" w:rsidRPr="0095681D">
        <w:rPr>
          <w:rFonts w:ascii="Times New Roman" w:hAnsi="Times New Roman" w:cs="Times New Roman"/>
          <w:sz w:val="26"/>
          <w:szCs w:val="26"/>
        </w:rPr>
        <w:t>к</w:t>
      </w:r>
      <w:r w:rsidR="0000452B" w:rsidRPr="0095681D">
        <w:rPr>
          <w:rFonts w:ascii="Times New Roman" w:hAnsi="Times New Roman" w:cs="Times New Roman"/>
          <w:sz w:val="26"/>
          <w:szCs w:val="26"/>
        </w:rPr>
        <w:t xml:space="preserve"> тексту поправок </w:t>
      </w:r>
      <w:r w:rsidR="0095681D" w:rsidRPr="0095681D">
        <w:rPr>
          <w:rFonts w:ascii="Times New Roman" w:hAnsi="Times New Roman" w:cs="Times New Roman"/>
          <w:sz w:val="26"/>
          <w:szCs w:val="26"/>
        </w:rPr>
        <w:t>изложены в приложении.</w:t>
      </w:r>
    </w:p>
    <w:p w:rsidR="00F76FF6" w:rsidRPr="0095681D" w:rsidRDefault="00F76FF6" w:rsidP="0000452B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</w:p>
    <w:p w:rsidR="00693BF2" w:rsidRPr="00693BF2" w:rsidRDefault="00693BF2" w:rsidP="0000452B">
      <w:pPr>
        <w:ind w:left="29" w:firstLine="67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3BF2">
        <w:rPr>
          <w:rFonts w:ascii="Times New Roman" w:hAnsi="Times New Roman" w:cs="Times New Roman"/>
          <w:i/>
          <w:sz w:val="26"/>
          <w:szCs w:val="26"/>
        </w:rPr>
        <w:t xml:space="preserve">Приложение:  </w:t>
      </w:r>
      <w:r w:rsidR="00EB1EA6">
        <w:rPr>
          <w:rFonts w:ascii="Times New Roman" w:hAnsi="Times New Roman" w:cs="Times New Roman"/>
          <w:i/>
          <w:sz w:val="26"/>
          <w:szCs w:val="26"/>
        </w:rPr>
        <w:t>4</w:t>
      </w:r>
      <w:r w:rsidR="003165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3BF2">
        <w:rPr>
          <w:rFonts w:ascii="Times New Roman" w:hAnsi="Times New Roman" w:cs="Times New Roman"/>
          <w:i/>
          <w:sz w:val="26"/>
          <w:szCs w:val="26"/>
        </w:rPr>
        <w:t>стр.</w:t>
      </w:r>
    </w:p>
    <w:p w:rsidR="00693BF2" w:rsidRDefault="00693BF2" w:rsidP="00693BF2">
      <w:pPr>
        <w:pStyle w:val="a3"/>
        <w:ind w:right="360"/>
        <w:rPr>
          <w:sz w:val="18"/>
          <w:szCs w:val="18"/>
        </w:rPr>
      </w:pPr>
    </w:p>
    <w:p w:rsidR="00693BF2" w:rsidRDefault="00693BF2" w:rsidP="00693BF2">
      <w:pPr>
        <w:pStyle w:val="a3"/>
        <w:ind w:right="360"/>
        <w:rPr>
          <w:noProof/>
          <w:sz w:val="18"/>
          <w:szCs w:val="18"/>
          <w:lang w:eastAsia="ru-RU"/>
        </w:rPr>
      </w:pPr>
    </w:p>
    <w:p w:rsidR="004326DC" w:rsidRPr="004326DC" w:rsidRDefault="004326DC" w:rsidP="004326DC">
      <w:pPr>
        <w:spacing w:before="240"/>
        <w:ind w:left="720"/>
        <w:rPr>
          <w:rFonts w:ascii="Times New Roman" w:hAnsi="Times New Roman" w:cs="Times New Roman"/>
          <w:sz w:val="26"/>
          <w:szCs w:val="26"/>
        </w:rPr>
      </w:pPr>
      <w:r w:rsidRPr="004326DC">
        <w:rPr>
          <w:rFonts w:ascii="Times New Roman" w:hAnsi="Times New Roman" w:cs="Times New Roman"/>
          <w:sz w:val="26"/>
          <w:szCs w:val="26"/>
        </w:rPr>
        <w:t>С уважением,</w:t>
      </w:r>
    </w:p>
    <w:tbl>
      <w:tblPr>
        <w:tblW w:w="1020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32"/>
        <w:gridCol w:w="2728"/>
        <w:gridCol w:w="2540"/>
      </w:tblGrid>
      <w:tr w:rsidR="004326DC" w:rsidRPr="004326DC" w:rsidTr="00B646AD">
        <w:trPr>
          <w:trHeight w:val="1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6DC" w:rsidRPr="004326DC" w:rsidRDefault="004326DC" w:rsidP="00B646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DC" w:rsidRPr="004326DC" w:rsidRDefault="004326DC" w:rsidP="00B64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6DC">
              <w:rPr>
                <w:rFonts w:ascii="Times New Roman" w:hAnsi="Times New Roman" w:cs="Times New Roman"/>
                <w:sz w:val="26"/>
                <w:szCs w:val="26"/>
              </w:rPr>
              <w:t>Вице-президент Ассоциации «Россия»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26DC" w:rsidRPr="004326DC" w:rsidRDefault="004326DC" w:rsidP="00B646AD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6DC" w:rsidRPr="004326DC" w:rsidRDefault="004326DC" w:rsidP="00B646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DC" w:rsidRPr="004326DC" w:rsidRDefault="004326DC" w:rsidP="00432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6DC">
              <w:rPr>
                <w:rFonts w:ascii="Times New Roman" w:hAnsi="Times New Roman" w:cs="Times New Roman"/>
                <w:sz w:val="26"/>
                <w:szCs w:val="26"/>
              </w:rPr>
              <w:t xml:space="preserve">      А.В. </w:t>
            </w:r>
            <w:proofErr w:type="spellStart"/>
            <w:r w:rsidRPr="004326DC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4326DC" w:rsidRDefault="004326DC" w:rsidP="00693BF2">
      <w:pPr>
        <w:pStyle w:val="a3"/>
        <w:ind w:right="360"/>
        <w:rPr>
          <w:sz w:val="18"/>
          <w:szCs w:val="18"/>
        </w:rPr>
      </w:pPr>
    </w:p>
    <w:p w:rsidR="004326DC" w:rsidRDefault="004326DC" w:rsidP="00693BF2">
      <w:pPr>
        <w:pStyle w:val="a3"/>
        <w:ind w:right="360"/>
        <w:rPr>
          <w:sz w:val="18"/>
          <w:szCs w:val="18"/>
        </w:rPr>
      </w:pPr>
    </w:p>
    <w:p w:rsidR="004326DC" w:rsidRDefault="004326DC" w:rsidP="00693BF2">
      <w:pPr>
        <w:pStyle w:val="a3"/>
        <w:ind w:right="360"/>
        <w:rPr>
          <w:sz w:val="18"/>
          <w:szCs w:val="18"/>
        </w:rPr>
      </w:pPr>
    </w:p>
    <w:p w:rsidR="004326DC" w:rsidRDefault="004326DC" w:rsidP="00693BF2">
      <w:pPr>
        <w:pStyle w:val="a3"/>
        <w:ind w:right="360"/>
        <w:rPr>
          <w:sz w:val="18"/>
          <w:szCs w:val="18"/>
        </w:rPr>
      </w:pPr>
    </w:p>
    <w:p w:rsidR="00693BF2" w:rsidRPr="00E61267" w:rsidRDefault="00693BF2" w:rsidP="00693BF2">
      <w:pPr>
        <w:pStyle w:val="a3"/>
        <w:ind w:right="360"/>
        <w:rPr>
          <w:sz w:val="18"/>
          <w:szCs w:val="18"/>
        </w:rPr>
      </w:pPr>
      <w:r w:rsidRPr="00E61267">
        <w:rPr>
          <w:sz w:val="18"/>
          <w:szCs w:val="18"/>
        </w:rPr>
        <w:t>Исп.: Зотова М.Д.</w:t>
      </w:r>
    </w:p>
    <w:p w:rsidR="00693BF2" w:rsidRDefault="00693BF2" w:rsidP="00693BF2">
      <w:pPr>
        <w:pStyle w:val="a3"/>
        <w:ind w:right="360"/>
        <w:rPr>
          <w:sz w:val="18"/>
          <w:szCs w:val="18"/>
        </w:rPr>
      </w:pPr>
      <w:r w:rsidRPr="00E61267">
        <w:rPr>
          <w:sz w:val="18"/>
          <w:szCs w:val="18"/>
        </w:rPr>
        <w:t>тел/факс: 785-29-91</w:t>
      </w:r>
    </w:p>
    <w:p w:rsidR="00693BF2" w:rsidRDefault="00693BF2" w:rsidP="003D2A56">
      <w:pPr>
        <w:shd w:val="clear" w:color="auto" w:fill="FFFFFF"/>
        <w:spacing w:after="0"/>
        <w:ind w:right="14"/>
        <w:jc w:val="right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3D2A56">
        <w:rPr>
          <w:rFonts w:ascii="Times New Roman" w:hAnsi="Times New Roman" w:cs="Times New Roman"/>
          <w:bCs/>
          <w:i/>
          <w:sz w:val="26"/>
          <w:szCs w:val="26"/>
          <w:u w:val="single"/>
        </w:rPr>
        <w:t>Приложение</w:t>
      </w:r>
    </w:p>
    <w:p w:rsidR="00693BF2" w:rsidRDefault="00693BF2" w:rsidP="003D2A5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A56">
        <w:rPr>
          <w:rFonts w:ascii="Times New Roman" w:hAnsi="Times New Roman" w:cs="Times New Roman"/>
          <w:b/>
          <w:bCs/>
          <w:sz w:val="26"/>
          <w:szCs w:val="26"/>
        </w:rPr>
        <w:t xml:space="preserve">Комментарии и предложения </w:t>
      </w:r>
      <w:r w:rsidR="003D2A56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3D2A56">
        <w:rPr>
          <w:rFonts w:ascii="Times New Roman" w:hAnsi="Times New Roman" w:cs="Times New Roman"/>
          <w:b/>
          <w:sz w:val="26"/>
          <w:szCs w:val="26"/>
        </w:rPr>
        <w:t xml:space="preserve">поправкам к проекту федерального закона </w:t>
      </w:r>
      <w:r w:rsidR="003D2A56">
        <w:rPr>
          <w:rFonts w:ascii="Times New Roman" w:hAnsi="Times New Roman" w:cs="Times New Roman"/>
          <w:b/>
          <w:sz w:val="26"/>
          <w:szCs w:val="26"/>
        </w:rPr>
        <w:t xml:space="preserve">№298254-6 </w:t>
      </w:r>
      <w:r w:rsidRPr="003D2A56">
        <w:rPr>
          <w:rFonts w:ascii="Times New Roman" w:hAnsi="Times New Roman" w:cs="Times New Roman"/>
          <w:b/>
          <w:sz w:val="26"/>
          <w:szCs w:val="26"/>
        </w:rPr>
        <w:t>«О внесении изменений в Федеральный закон «О страховании вкладов физических лиц в банках Российской Федерации» и Федеральный закон «О Центральном  Банке Российской Федерации (Банке России)»</w:t>
      </w:r>
      <w:r w:rsidR="003D2A56">
        <w:rPr>
          <w:rFonts w:ascii="Times New Roman" w:hAnsi="Times New Roman" w:cs="Times New Roman"/>
          <w:b/>
          <w:sz w:val="26"/>
          <w:szCs w:val="26"/>
        </w:rPr>
        <w:t>, принятому ГД в первом чтении 17.09.2013</w:t>
      </w:r>
    </w:p>
    <w:p w:rsidR="003D2A56" w:rsidRPr="003D2A56" w:rsidRDefault="003D2A56" w:rsidP="003D2A5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A56" w:rsidRPr="003D2A56" w:rsidRDefault="003D2A56" w:rsidP="00507B22">
      <w:pPr>
        <w:pStyle w:val="a9"/>
        <w:spacing w:after="240" w:line="276" w:lineRule="auto"/>
        <w:ind w:left="-284" w:right="283" w:firstLine="710"/>
        <w:jc w:val="both"/>
        <w:rPr>
          <w:b/>
          <w:sz w:val="26"/>
          <w:szCs w:val="26"/>
        </w:rPr>
      </w:pPr>
      <w:r w:rsidRPr="003D2A56">
        <w:rPr>
          <w:b/>
          <w:sz w:val="26"/>
          <w:szCs w:val="26"/>
        </w:rPr>
        <w:t xml:space="preserve">По пункту 2 поправок: </w:t>
      </w:r>
    </w:p>
    <w:p w:rsidR="003D2A56" w:rsidRPr="003D2A56" w:rsidRDefault="003D2A56" w:rsidP="00507B22">
      <w:pPr>
        <w:pStyle w:val="a9"/>
        <w:numPr>
          <w:ilvl w:val="0"/>
          <w:numId w:val="2"/>
        </w:numPr>
        <w:spacing w:before="240" w:line="276" w:lineRule="auto"/>
        <w:ind w:left="-284" w:right="283" w:firstLine="710"/>
        <w:jc w:val="both"/>
        <w:rPr>
          <w:sz w:val="26"/>
          <w:szCs w:val="26"/>
        </w:rPr>
      </w:pPr>
      <w:proofErr w:type="gramStart"/>
      <w:r w:rsidRPr="003D2A56">
        <w:rPr>
          <w:sz w:val="26"/>
          <w:szCs w:val="26"/>
        </w:rPr>
        <w:t xml:space="preserve">В </w:t>
      </w:r>
      <w:proofErr w:type="spellStart"/>
      <w:r w:rsidRPr="003D2A56">
        <w:rPr>
          <w:sz w:val="26"/>
          <w:szCs w:val="26"/>
        </w:rPr>
        <w:t>пп</w:t>
      </w:r>
      <w:proofErr w:type="spellEnd"/>
      <w:r w:rsidRPr="003D2A56">
        <w:rPr>
          <w:sz w:val="26"/>
          <w:szCs w:val="26"/>
        </w:rPr>
        <w:t>. 2 п.2 поправок пред</w:t>
      </w:r>
      <w:r w:rsidR="00247644">
        <w:rPr>
          <w:sz w:val="26"/>
          <w:szCs w:val="26"/>
        </w:rPr>
        <w:t>усматривается</w:t>
      </w:r>
      <w:r w:rsidRPr="003D2A56">
        <w:rPr>
          <w:sz w:val="26"/>
          <w:szCs w:val="26"/>
        </w:rPr>
        <w:t xml:space="preserve"> дополн</w:t>
      </w:r>
      <w:r w:rsidR="00247644">
        <w:rPr>
          <w:sz w:val="26"/>
          <w:szCs w:val="26"/>
        </w:rPr>
        <w:t>ение</w:t>
      </w:r>
      <w:r w:rsidRPr="003D2A56">
        <w:rPr>
          <w:sz w:val="26"/>
          <w:szCs w:val="26"/>
        </w:rPr>
        <w:t xml:space="preserve"> част</w:t>
      </w:r>
      <w:r w:rsidR="00247644">
        <w:rPr>
          <w:sz w:val="26"/>
          <w:szCs w:val="26"/>
        </w:rPr>
        <w:t>и</w:t>
      </w:r>
      <w:r w:rsidRPr="003D2A56">
        <w:rPr>
          <w:sz w:val="26"/>
          <w:szCs w:val="26"/>
        </w:rPr>
        <w:t xml:space="preserve"> 2 статьи 5 ФЗ «О страховании вкладов физических лиц в банках Российской Федерации» (далее - </w:t>
      </w:r>
      <w:r w:rsidRPr="003D2A56">
        <w:rPr>
          <w:iCs/>
          <w:sz w:val="26"/>
          <w:szCs w:val="26"/>
        </w:rPr>
        <w:t>Закон о страховании</w:t>
      </w:r>
      <w:r w:rsidRPr="003D2A56">
        <w:rPr>
          <w:sz w:val="26"/>
          <w:szCs w:val="26"/>
        </w:rPr>
        <w:t>) пунктом 2</w:t>
      </w:r>
      <w:r w:rsidRPr="003D2A56">
        <w:rPr>
          <w:sz w:val="26"/>
          <w:szCs w:val="26"/>
          <w:vertAlign w:val="superscript"/>
        </w:rPr>
        <w:t>1</w:t>
      </w:r>
      <w:r w:rsidRPr="003D2A56">
        <w:rPr>
          <w:sz w:val="26"/>
          <w:szCs w:val="26"/>
        </w:rPr>
        <w:t>, определяющим, что не подлежат страхованию денежные средства, размещенные на номинальных банковских счетах, если в договоре номинального счета не указан бенефициар</w:t>
      </w:r>
      <w:r w:rsidR="002C7292">
        <w:rPr>
          <w:sz w:val="26"/>
          <w:szCs w:val="26"/>
        </w:rPr>
        <w:t xml:space="preserve"> (бенефициары)</w:t>
      </w:r>
      <w:r w:rsidRPr="003D2A56">
        <w:rPr>
          <w:sz w:val="26"/>
          <w:szCs w:val="26"/>
        </w:rPr>
        <w:t xml:space="preserve"> такого счета,  и (или) обязанность по учету денежных средств бенефициаров на</w:t>
      </w:r>
      <w:proofErr w:type="gramEnd"/>
      <w:r w:rsidRPr="003D2A56">
        <w:rPr>
          <w:sz w:val="26"/>
          <w:szCs w:val="26"/>
        </w:rPr>
        <w:t xml:space="preserve"> специальных разделах этих счетов </w:t>
      </w:r>
      <w:proofErr w:type="gramStart"/>
      <w:r w:rsidRPr="003D2A56">
        <w:rPr>
          <w:sz w:val="26"/>
          <w:szCs w:val="26"/>
        </w:rPr>
        <w:t>возложена</w:t>
      </w:r>
      <w:proofErr w:type="gramEnd"/>
      <w:r w:rsidRPr="003D2A56">
        <w:rPr>
          <w:sz w:val="26"/>
          <w:szCs w:val="26"/>
        </w:rPr>
        <w:t xml:space="preserve"> на владельца счета.</w:t>
      </w:r>
    </w:p>
    <w:p w:rsidR="003D2A56" w:rsidRDefault="003D2A56" w:rsidP="003D2A56">
      <w:pPr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A56">
        <w:rPr>
          <w:rFonts w:ascii="Times New Roman" w:hAnsi="Times New Roman" w:cs="Times New Roman"/>
          <w:sz w:val="26"/>
          <w:szCs w:val="26"/>
        </w:rPr>
        <w:t xml:space="preserve">В целях исключения неверного толкования норм части 3 статьи 7 Закона о страховании, редакция которой также подлежит изменению, </w:t>
      </w:r>
      <w:r w:rsidRPr="003D2A56">
        <w:rPr>
          <w:rFonts w:ascii="Times New Roman" w:hAnsi="Times New Roman" w:cs="Times New Roman"/>
          <w:i/>
          <w:sz w:val="26"/>
          <w:szCs w:val="26"/>
        </w:rPr>
        <w:t>предлагается внести уточнения в статью 7 Закона о страховании. В частности, указать, что по договору номинального банковского счета права вкладчика приобретает бенефициар при условии,  если он указан в договоре номинального банковского счета в качестве бенефициара,  и обязанность по учету денежных средств бенефициара на специальных разделах номинального счета не возложена на владельца счета.</w:t>
      </w:r>
    </w:p>
    <w:p w:rsidR="003D2A56" w:rsidRPr="003D2A56" w:rsidRDefault="003D2A56" w:rsidP="003D2A56">
      <w:pPr>
        <w:numPr>
          <w:ilvl w:val="0"/>
          <w:numId w:val="2"/>
        </w:numPr>
        <w:spacing w:after="0"/>
        <w:ind w:left="-284" w:right="283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A5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D2A5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D2A56">
        <w:rPr>
          <w:rFonts w:ascii="Times New Roman" w:hAnsi="Times New Roman" w:cs="Times New Roman"/>
          <w:sz w:val="26"/>
          <w:szCs w:val="26"/>
        </w:rPr>
        <w:t xml:space="preserve">. 4 п. 2 поправок статью 10 Закона о страховании предполагается дополнить частью 6, определяющей, что при обращении в АСВ лиц, являющихся бенефициарами по договору банковского счета </w:t>
      </w:r>
      <w:proofErr w:type="spellStart"/>
      <w:r w:rsidRPr="003D2A56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3D2A56">
        <w:rPr>
          <w:rFonts w:ascii="Times New Roman" w:hAnsi="Times New Roman" w:cs="Times New Roman"/>
          <w:sz w:val="26"/>
          <w:szCs w:val="26"/>
        </w:rPr>
        <w:t xml:space="preserve">, залогодержателем по договору залога прав по договору банковского счета, указанные лица должны предоставить документы, подтверждающие приобретение ими права на получение страхового возмещения. </w:t>
      </w:r>
      <w:proofErr w:type="gramEnd"/>
    </w:p>
    <w:p w:rsidR="003D2A56" w:rsidRDefault="003D2A56" w:rsidP="00972782">
      <w:pPr>
        <w:spacing w:before="240"/>
        <w:ind w:left="-284" w:right="283" w:firstLine="71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A56">
        <w:rPr>
          <w:rFonts w:ascii="Times New Roman" w:hAnsi="Times New Roman" w:cs="Times New Roman"/>
          <w:sz w:val="26"/>
          <w:szCs w:val="26"/>
        </w:rPr>
        <w:t xml:space="preserve">В целях формирования единообразной практики применения данного положения и повышения эффективности </w:t>
      </w:r>
      <w:r w:rsidRPr="003D2A56">
        <w:rPr>
          <w:rFonts w:ascii="Times New Roman" w:hAnsi="Times New Roman" w:cs="Times New Roman"/>
          <w:i/>
          <w:sz w:val="26"/>
          <w:szCs w:val="26"/>
        </w:rPr>
        <w:t>предлагается определить конкретный перечень документов, который должен быть предоставлен указанными лицами в целях получения страхового возмещения.</w:t>
      </w:r>
    </w:p>
    <w:p w:rsidR="00972782" w:rsidRDefault="00972782" w:rsidP="00972782">
      <w:pPr>
        <w:spacing w:before="240" w:line="240" w:lineRule="auto"/>
        <w:ind w:left="-284" w:right="283" w:firstLine="71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2A56" w:rsidRPr="003D2A56" w:rsidRDefault="003D2A56" w:rsidP="00972782">
      <w:pPr>
        <w:ind w:left="-284" w:right="283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sz w:val="26"/>
          <w:szCs w:val="26"/>
        </w:rPr>
        <w:t>3. Пп.5 п. 2 поправок предусматривает изменения статьи 11 Закона о страховании.</w:t>
      </w:r>
    </w:p>
    <w:p w:rsidR="00507B22" w:rsidRDefault="003D2A56" w:rsidP="003D2A56">
      <w:pPr>
        <w:spacing w:after="0"/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sz w:val="26"/>
          <w:szCs w:val="26"/>
        </w:rPr>
        <w:t>В связи с тем, что затраты кредитных организаций на выплату страховых взносов</w:t>
      </w:r>
      <w:r w:rsidR="00343DA1">
        <w:rPr>
          <w:rFonts w:ascii="Times New Roman" w:hAnsi="Times New Roman" w:cs="Times New Roman"/>
          <w:sz w:val="26"/>
          <w:szCs w:val="26"/>
        </w:rPr>
        <w:t xml:space="preserve"> будут увеличены</w:t>
      </w:r>
      <w:r w:rsidR="0056146A">
        <w:rPr>
          <w:rFonts w:ascii="Times New Roman" w:hAnsi="Times New Roman" w:cs="Times New Roman"/>
          <w:sz w:val="26"/>
          <w:szCs w:val="26"/>
        </w:rPr>
        <w:t>,</w:t>
      </w:r>
      <w:r w:rsidR="00D73233">
        <w:rPr>
          <w:rFonts w:ascii="Times New Roman" w:hAnsi="Times New Roman" w:cs="Times New Roman"/>
          <w:sz w:val="26"/>
          <w:szCs w:val="26"/>
        </w:rPr>
        <w:t xml:space="preserve"> предлагается сумму</w:t>
      </w:r>
      <w:r w:rsidRPr="003D2A56">
        <w:rPr>
          <w:rFonts w:ascii="Times New Roman" w:hAnsi="Times New Roman" w:cs="Times New Roman"/>
          <w:sz w:val="26"/>
          <w:szCs w:val="26"/>
        </w:rPr>
        <w:t xml:space="preserve"> выплат физическим лицам при наступлении страхового случая соразмерно</w:t>
      </w:r>
      <w:r w:rsidR="00D73233">
        <w:rPr>
          <w:rFonts w:ascii="Times New Roman" w:hAnsi="Times New Roman" w:cs="Times New Roman"/>
          <w:sz w:val="26"/>
          <w:szCs w:val="26"/>
        </w:rPr>
        <w:t xml:space="preserve"> увеличить</w:t>
      </w:r>
      <w:r w:rsidRPr="003D2A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2A56" w:rsidRPr="003D2A56" w:rsidRDefault="00507B22" w:rsidP="003D2A56">
      <w:pPr>
        <w:spacing w:after="0"/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Предлагается </w:t>
      </w:r>
      <w:r w:rsidR="00343DA1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. 2 ст. 11 </w:t>
      </w:r>
      <w:r w:rsidR="003D2A56" w:rsidRPr="003D2A56">
        <w:rPr>
          <w:rFonts w:ascii="Times New Roman" w:hAnsi="Times New Roman" w:cs="Times New Roman"/>
          <w:i/>
          <w:sz w:val="26"/>
          <w:szCs w:val="26"/>
        </w:rPr>
        <w:t>Закона о страховании слова "700</w:t>
      </w:r>
      <w:r w:rsidR="003D2A56" w:rsidRPr="003D2A56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3D2A56" w:rsidRPr="003D2A56">
        <w:rPr>
          <w:rFonts w:ascii="Times New Roman" w:hAnsi="Times New Roman" w:cs="Times New Roman"/>
          <w:i/>
          <w:sz w:val="26"/>
          <w:szCs w:val="26"/>
        </w:rPr>
        <w:t xml:space="preserve">000 рублей" </w:t>
      </w:r>
      <w:r w:rsidR="003D2A56" w:rsidRPr="003D2A56">
        <w:rPr>
          <w:rFonts w:ascii="Times New Roman" w:hAnsi="Times New Roman" w:cs="Times New Roman"/>
          <w:i/>
          <w:sz w:val="26"/>
          <w:szCs w:val="26"/>
          <w:u w:val="single"/>
        </w:rPr>
        <w:t>заменить словами "1 000 000 рублей"</w:t>
      </w:r>
      <w:r w:rsidR="003D2A56" w:rsidRPr="003D2A56">
        <w:rPr>
          <w:rFonts w:ascii="Times New Roman" w:hAnsi="Times New Roman" w:cs="Times New Roman"/>
          <w:i/>
          <w:sz w:val="26"/>
          <w:szCs w:val="26"/>
        </w:rPr>
        <w:t>, а также ч.3 ст.11 изложить в следующей редакции:</w:t>
      </w:r>
    </w:p>
    <w:p w:rsidR="003D2A56" w:rsidRPr="003D2A56" w:rsidRDefault="003D2A56" w:rsidP="003D2A56">
      <w:pPr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 xml:space="preserve">"Если вкладчик имеет несколько вкладов в одном банке, возмещение выплачивается по каждому из вкладов пропорционально их размерам, </w:t>
      </w:r>
      <w:r w:rsidRPr="003D2A56">
        <w:rPr>
          <w:rFonts w:ascii="Times New Roman" w:hAnsi="Times New Roman" w:cs="Times New Roman"/>
          <w:i/>
          <w:sz w:val="26"/>
          <w:szCs w:val="26"/>
          <w:u w:val="single"/>
        </w:rPr>
        <w:t>но не более 1 000 000 рублей в совокупности</w:t>
      </w:r>
      <w:r w:rsidRPr="003D2A56">
        <w:rPr>
          <w:rFonts w:ascii="Times New Roman" w:hAnsi="Times New Roman" w:cs="Times New Roman"/>
          <w:i/>
          <w:sz w:val="26"/>
          <w:szCs w:val="26"/>
        </w:rPr>
        <w:t>".</w:t>
      </w:r>
    </w:p>
    <w:p w:rsidR="0056146A" w:rsidRDefault="003D2A56" w:rsidP="0056146A">
      <w:pPr>
        <w:spacing w:before="240" w:after="0"/>
        <w:ind w:left="-284" w:right="283" w:firstLine="71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A56">
        <w:rPr>
          <w:rFonts w:ascii="Times New Roman" w:hAnsi="Times New Roman" w:cs="Times New Roman"/>
          <w:b/>
          <w:sz w:val="26"/>
          <w:szCs w:val="26"/>
        </w:rPr>
        <w:t>По пункт</w:t>
      </w:r>
      <w:r w:rsidR="0056146A">
        <w:rPr>
          <w:rFonts w:ascii="Times New Roman" w:hAnsi="Times New Roman" w:cs="Times New Roman"/>
          <w:b/>
          <w:sz w:val="26"/>
          <w:szCs w:val="26"/>
        </w:rPr>
        <w:t>у</w:t>
      </w:r>
      <w:r w:rsidRPr="003D2A56">
        <w:rPr>
          <w:rFonts w:ascii="Times New Roman" w:hAnsi="Times New Roman" w:cs="Times New Roman"/>
          <w:b/>
          <w:sz w:val="26"/>
          <w:szCs w:val="26"/>
        </w:rPr>
        <w:t xml:space="preserve"> 3 поправок:</w:t>
      </w:r>
    </w:p>
    <w:p w:rsidR="003D2A56" w:rsidRDefault="003D2A56" w:rsidP="0056146A">
      <w:pPr>
        <w:spacing w:before="240" w:after="0"/>
        <w:ind w:left="-284" w:right="283" w:firstLine="71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146A">
        <w:rPr>
          <w:rFonts w:ascii="Times New Roman" w:hAnsi="Times New Roman" w:cs="Times New Roman"/>
          <w:sz w:val="26"/>
          <w:szCs w:val="26"/>
        </w:rPr>
        <w:t xml:space="preserve">В пункте 2.1. статьи 19 Закона о страховании в целях соблюдения единообразия терминологии, </w:t>
      </w:r>
      <w:r w:rsidRPr="0056146A">
        <w:rPr>
          <w:rFonts w:ascii="Times New Roman" w:hAnsi="Times New Roman" w:cs="Times New Roman"/>
          <w:i/>
          <w:sz w:val="26"/>
          <w:szCs w:val="26"/>
        </w:rPr>
        <w:t xml:space="preserve">предлагается конкретизировать и указать, что устанавливается величина дополнительных ставок и </w:t>
      </w:r>
      <w:r w:rsidRPr="0056146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повышенных </w:t>
      </w:r>
      <w:r w:rsidRPr="0056146A">
        <w:rPr>
          <w:rFonts w:ascii="Times New Roman" w:hAnsi="Times New Roman" w:cs="Times New Roman"/>
          <w:i/>
          <w:sz w:val="26"/>
          <w:szCs w:val="26"/>
        </w:rPr>
        <w:t>дополнительных ставок.</w:t>
      </w:r>
    </w:p>
    <w:p w:rsidR="003D2A56" w:rsidRPr="003D2A56" w:rsidRDefault="003D2A56" w:rsidP="00972782">
      <w:pPr>
        <w:spacing w:before="240" w:after="0"/>
        <w:ind w:left="-284" w:right="283" w:firstLine="71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A56">
        <w:rPr>
          <w:rFonts w:ascii="Times New Roman" w:hAnsi="Times New Roman" w:cs="Times New Roman"/>
          <w:b/>
          <w:sz w:val="26"/>
          <w:szCs w:val="26"/>
        </w:rPr>
        <w:t>По пункт</w:t>
      </w:r>
      <w:r w:rsidR="0056146A">
        <w:rPr>
          <w:rFonts w:ascii="Times New Roman" w:hAnsi="Times New Roman" w:cs="Times New Roman"/>
          <w:b/>
          <w:sz w:val="26"/>
          <w:szCs w:val="26"/>
        </w:rPr>
        <w:t>у</w:t>
      </w:r>
      <w:r w:rsidRPr="003D2A56">
        <w:rPr>
          <w:rFonts w:ascii="Times New Roman" w:hAnsi="Times New Roman" w:cs="Times New Roman"/>
          <w:b/>
          <w:sz w:val="26"/>
          <w:szCs w:val="26"/>
        </w:rPr>
        <w:t xml:space="preserve"> 7 поправок:</w:t>
      </w:r>
    </w:p>
    <w:p w:rsidR="003D2A56" w:rsidRPr="003D2A56" w:rsidRDefault="003D2A56" w:rsidP="003D2A56">
      <w:pPr>
        <w:pStyle w:val="a9"/>
        <w:numPr>
          <w:ilvl w:val="0"/>
          <w:numId w:val="4"/>
        </w:numPr>
        <w:spacing w:line="276" w:lineRule="auto"/>
        <w:ind w:left="-284" w:right="283" w:firstLine="710"/>
        <w:jc w:val="both"/>
        <w:rPr>
          <w:sz w:val="26"/>
          <w:szCs w:val="26"/>
        </w:rPr>
      </w:pPr>
      <w:r w:rsidRPr="003D2A56">
        <w:rPr>
          <w:sz w:val="26"/>
          <w:szCs w:val="26"/>
        </w:rPr>
        <w:t xml:space="preserve">Изменения части 7 статьи 36 Закона о страховании предусматривают, что новые ставки страховых взносов вводятся не ранее 45 дней после принятия соответствующего решения советом директоров АСВ. </w:t>
      </w:r>
    </w:p>
    <w:p w:rsidR="003D2A56" w:rsidRDefault="00A27B46" w:rsidP="00425A53">
      <w:pPr>
        <w:spacing w:after="0"/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Ряд к</w:t>
      </w:r>
      <w:r w:rsidR="003D2A56" w:rsidRPr="003D2A56">
        <w:rPr>
          <w:rFonts w:ascii="Times New Roman" w:hAnsi="Times New Roman" w:cs="Times New Roman"/>
          <w:sz w:val="26"/>
          <w:szCs w:val="26"/>
        </w:rPr>
        <w:t>редитны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D2A56" w:rsidRPr="003D2A5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D2A56" w:rsidRPr="003D2A56">
        <w:rPr>
          <w:rFonts w:ascii="Times New Roman" w:hAnsi="Times New Roman" w:cs="Times New Roman"/>
          <w:sz w:val="26"/>
          <w:szCs w:val="26"/>
        </w:rPr>
        <w:t xml:space="preserve"> высказали предложение о внесении следующих изменений: </w:t>
      </w:r>
      <w:r w:rsidR="003D2A56" w:rsidRPr="003D2A56">
        <w:rPr>
          <w:rFonts w:ascii="Times New Roman" w:hAnsi="Times New Roman" w:cs="Times New Roman"/>
          <w:i/>
          <w:sz w:val="26"/>
          <w:szCs w:val="26"/>
        </w:rPr>
        <w:t>вводить ставки по истечении определенного срока после опубликования соответс</w:t>
      </w:r>
      <w:r w:rsidR="00507B22">
        <w:rPr>
          <w:rFonts w:ascii="Times New Roman" w:hAnsi="Times New Roman" w:cs="Times New Roman"/>
          <w:i/>
          <w:sz w:val="26"/>
          <w:szCs w:val="26"/>
        </w:rPr>
        <w:t>твующего р</w:t>
      </w:r>
      <w:r w:rsidR="003D2A56" w:rsidRPr="003D2A56">
        <w:rPr>
          <w:rFonts w:ascii="Times New Roman" w:hAnsi="Times New Roman" w:cs="Times New Roman"/>
          <w:i/>
          <w:sz w:val="26"/>
          <w:szCs w:val="26"/>
        </w:rPr>
        <w:t>ешения в «Вестнике Банка России» и</w:t>
      </w:r>
      <w:r w:rsidR="00507B22">
        <w:rPr>
          <w:rFonts w:ascii="Times New Roman" w:hAnsi="Times New Roman" w:cs="Times New Roman"/>
          <w:i/>
          <w:sz w:val="26"/>
          <w:szCs w:val="26"/>
        </w:rPr>
        <w:t>/или</w:t>
      </w:r>
      <w:r w:rsidR="003D2A56" w:rsidRPr="003D2A56">
        <w:rPr>
          <w:rFonts w:ascii="Times New Roman" w:hAnsi="Times New Roman" w:cs="Times New Roman"/>
          <w:i/>
          <w:sz w:val="26"/>
          <w:szCs w:val="26"/>
        </w:rPr>
        <w:t xml:space="preserve"> «Российской газете».</w:t>
      </w:r>
    </w:p>
    <w:p w:rsidR="00972782" w:rsidRDefault="003D2A56" w:rsidP="00972782">
      <w:pPr>
        <w:pStyle w:val="a9"/>
        <w:numPr>
          <w:ilvl w:val="0"/>
          <w:numId w:val="4"/>
        </w:numPr>
        <w:spacing w:after="240" w:line="276" w:lineRule="auto"/>
        <w:ind w:left="-284" w:right="283" w:firstLine="710"/>
        <w:jc w:val="both"/>
        <w:rPr>
          <w:i/>
          <w:sz w:val="26"/>
          <w:szCs w:val="26"/>
        </w:rPr>
      </w:pPr>
      <w:r w:rsidRPr="00972782">
        <w:rPr>
          <w:sz w:val="26"/>
          <w:szCs w:val="26"/>
        </w:rPr>
        <w:t xml:space="preserve">В целях </w:t>
      </w:r>
      <w:proofErr w:type="spellStart"/>
      <w:r w:rsidRPr="00972782">
        <w:rPr>
          <w:sz w:val="26"/>
          <w:szCs w:val="26"/>
        </w:rPr>
        <w:t>избежания</w:t>
      </w:r>
      <w:proofErr w:type="spellEnd"/>
      <w:r w:rsidRPr="00972782">
        <w:rPr>
          <w:sz w:val="26"/>
          <w:szCs w:val="26"/>
        </w:rPr>
        <w:t xml:space="preserve"> неверного толкования части 7 статьи 36 Закона о страховании </w:t>
      </w:r>
      <w:r w:rsidRPr="00972782">
        <w:rPr>
          <w:i/>
          <w:sz w:val="26"/>
          <w:szCs w:val="26"/>
        </w:rPr>
        <w:t xml:space="preserve">предлагается внести уточнение, какой именно месяц (отчетный, предыдущий или пр.) будет приниматься за основу при определении случаев и оснований, при наступлении которых банки должны будут оплачивать дополнительные ставки и повышенные дополнительные ставки. А также </w:t>
      </w:r>
      <w:proofErr w:type="gramStart"/>
      <w:r w:rsidRPr="00972782">
        <w:rPr>
          <w:i/>
          <w:sz w:val="26"/>
          <w:szCs w:val="26"/>
        </w:rPr>
        <w:t>начиная</w:t>
      </w:r>
      <w:proofErr w:type="gramEnd"/>
      <w:r w:rsidRPr="00972782">
        <w:rPr>
          <w:i/>
          <w:sz w:val="26"/>
          <w:szCs w:val="26"/>
        </w:rPr>
        <w:t xml:space="preserve"> с какого периода банки обязаны будут оплачивать повышенные, повышенные дополнительные ставки после истечения месяца, в котором имело место превышение банком уровня доходности вкладов.</w:t>
      </w:r>
    </w:p>
    <w:p w:rsidR="003D2A56" w:rsidRPr="00972782" w:rsidRDefault="003D2A56" w:rsidP="00972782">
      <w:pPr>
        <w:pStyle w:val="a9"/>
        <w:numPr>
          <w:ilvl w:val="0"/>
          <w:numId w:val="4"/>
        </w:numPr>
        <w:spacing w:before="240" w:line="276" w:lineRule="auto"/>
        <w:ind w:left="-284" w:right="283" w:firstLine="710"/>
        <w:jc w:val="both"/>
        <w:rPr>
          <w:i/>
          <w:sz w:val="26"/>
          <w:szCs w:val="26"/>
        </w:rPr>
      </w:pPr>
      <w:r w:rsidRPr="00972782">
        <w:rPr>
          <w:i/>
          <w:sz w:val="26"/>
          <w:szCs w:val="26"/>
        </w:rPr>
        <w:t xml:space="preserve">Предлагается оставить поправки к </w:t>
      </w:r>
      <w:proofErr w:type="spellStart"/>
      <w:r w:rsidRPr="00972782">
        <w:rPr>
          <w:i/>
          <w:sz w:val="26"/>
          <w:szCs w:val="26"/>
        </w:rPr>
        <w:t>абз</w:t>
      </w:r>
      <w:proofErr w:type="spellEnd"/>
      <w:r w:rsidRPr="00972782">
        <w:rPr>
          <w:i/>
          <w:sz w:val="26"/>
          <w:szCs w:val="26"/>
        </w:rPr>
        <w:t>. 2 ч. 7 ст. 36 Закона о страховании в первоначальной редакции законопроекта:</w:t>
      </w:r>
    </w:p>
    <w:p w:rsidR="003D2A56" w:rsidRPr="003D2A56" w:rsidRDefault="003D2A56" w:rsidP="003D2A56">
      <w:pPr>
        <w:spacing w:after="0"/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 xml:space="preserve">“Базовая ставка страховых взносов устанавливается в едином для всех банков размере и уплачивается всеми банками. Дополнительная ставка страховых взносов устанавливается в едином для всех банков размере </w:t>
      </w:r>
      <w:r w:rsidRPr="003D2A56">
        <w:rPr>
          <w:rFonts w:ascii="Times New Roman" w:hAnsi="Times New Roman" w:cs="Times New Roman"/>
          <w:i/>
          <w:sz w:val="26"/>
          <w:szCs w:val="26"/>
          <w:u w:val="single"/>
        </w:rPr>
        <w:t>не более 40 процентов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базовой ставки. Повышенная дополнительная ставка устанавливается в едином для всех банков размере </w:t>
      </w:r>
      <w:r w:rsidRPr="003D2A56">
        <w:rPr>
          <w:rFonts w:ascii="Times New Roman" w:hAnsi="Times New Roman" w:cs="Times New Roman"/>
          <w:i/>
          <w:sz w:val="26"/>
          <w:szCs w:val="26"/>
          <w:u w:val="single"/>
        </w:rPr>
        <w:t>не более 200</w:t>
      </w:r>
      <w:r w:rsidRPr="003D2A56">
        <w:rPr>
          <w:rFonts w:ascii="Times New Roman" w:hAnsi="Times New Roman" w:cs="Times New Roman"/>
          <w:i/>
          <w:sz w:val="26"/>
          <w:szCs w:val="26"/>
        </w:rPr>
        <w:t> процентов базовой ставки”</w:t>
      </w:r>
      <w:r w:rsidR="007D4C17">
        <w:rPr>
          <w:rFonts w:ascii="Times New Roman" w:hAnsi="Times New Roman" w:cs="Times New Roman"/>
          <w:i/>
          <w:sz w:val="26"/>
          <w:szCs w:val="26"/>
        </w:rPr>
        <w:t>.</w:t>
      </w:r>
    </w:p>
    <w:p w:rsidR="003D2A56" w:rsidRPr="003D2A56" w:rsidRDefault="003D2A56" w:rsidP="00462980">
      <w:pPr>
        <w:spacing w:before="60" w:after="0"/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 xml:space="preserve">Данные ставки предлагается вводить, если после предписания Банка России по снижению ставок вкладов, </w:t>
      </w:r>
      <w:r w:rsidR="00811B89">
        <w:rPr>
          <w:rFonts w:ascii="Times New Roman" w:hAnsi="Times New Roman" w:cs="Times New Roman"/>
          <w:i/>
          <w:sz w:val="26"/>
          <w:szCs w:val="26"/>
        </w:rPr>
        <w:t>кредитная организация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продолжает их привлекать под повышенные процентные ставки.</w:t>
      </w:r>
      <w:r w:rsidRPr="003D2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2A56">
        <w:rPr>
          <w:rFonts w:ascii="Times New Roman" w:hAnsi="Times New Roman" w:cs="Times New Roman"/>
          <w:sz w:val="26"/>
          <w:szCs w:val="26"/>
        </w:rPr>
        <w:t xml:space="preserve">Договор вклада физического лица является публичным договором. Он не может быть изменен банком в одностороннем порядке. Банки </w:t>
      </w:r>
      <w:r w:rsidR="00D73233">
        <w:rPr>
          <w:rFonts w:ascii="Times New Roman" w:hAnsi="Times New Roman" w:cs="Times New Roman"/>
          <w:sz w:val="26"/>
          <w:szCs w:val="26"/>
        </w:rPr>
        <w:t>имеют</w:t>
      </w:r>
      <w:r w:rsidRPr="003D2A56">
        <w:rPr>
          <w:rFonts w:ascii="Times New Roman" w:hAnsi="Times New Roman" w:cs="Times New Roman"/>
          <w:sz w:val="26"/>
          <w:szCs w:val="26"/>
        </w:rPr>
        <w:t xml:space="preserve"> с вкладчиками договор</w:t>
      </w:r>
      <w:r w:rsidR="0056146A">
        <w:rPr>
          <w:rFonts w:ascii="Times New Roman" w:hAnsi="Times New Roman" w:cs="Times New Roman"/>
          <w:sz w:val="26"/>
          <w:szCs w:val="26"/>
        </w:rPr>
        <w:t>ы</w:t>
      </w:r>
      <w:r w:rsidRPr="003D2A56">
        <w:rPr>
          <w:rFonts w:ascii="Times New Roman" w:hAnsi="Times New Roman" w:cs="Times New Roman"/>
          <w:sz w:val="26"/>
          <w:szCs w:val="26"/>
        </w:rPr>
        <w:t xml:space="preserve"> свыше 1 года с правом внесения клиентом дополнительных взносов. Таким образом, исполнение банком требований норм гражданского законодательства может привести к требованиям по дополнительной ставке, при этом банк не будет обладать законным основанием для отказа клиенту в операции зачисления и</w:t>
      </w:r>
      <w:r w:rsidR="0056146A">
        <w:rPr>
          <w:rFonts w:ascii="Times New Roman" w:hAnsi="Times New Roman" w:cs="Times New Roman"/>
          <w:sz w:val="26"/>
          <w:szCs w:val="26"/>
        </w:rPr>
        <w:t>,</w:t>
      </w:r>
      <w:r w:rsidRPr="003D2A5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56146A">
        <w:rPr>
          <w:rFonts w:ascii="Times New Roman" w:hAnsi="Times New Roman" w:cs="Times New Roman"/>
          <w:sz w:val="26"/>
          <w:szCs w:val="26"/>
        </w:rPr>
        <w:t>,</w:t>
      </w:r>
      <w:r w:rsidRPr="003D2A56">
        <w:rPr>
          <w:rFonts w:ascii="Times New Roman" w:hAnsi="Times New Roman" w:cs="Times New Roman"/>
          <w:sz w:val="26"/>
          <w:szCs w:val="26"/>
        </w:rPr>
        <w:t xml:space="preserve"> снижени</w:t>
      </w:r>
      <w:r w:rsidR="005C473C">
        <w:rPr>
          <w:rFonts w:ascii="Times New Roman" w:hAnsi="Times New Roman" w:cs="Times New Roman"/>
          <w:sz w:val="26"/>
          <w:szCs w:val="26"/>
        </w:rPr>
        <w:t>я</w:t>
      </w:r>
      <w:r w:rsidRPr="003D2A56">
        <w:rPr>
          <w:rFonts w:ascii="Times New Roman" w:hAnsi="Times New Roman" w:cs="Times New Roman"/>
          <w:sz w:val="26"/>
          <w:szCs w:val="26"/>
        </w:rPr>
        <w:t xml:space="preserve"> риска увеличения ставки.</w:t>
      </w:r>
    </w:p>
    <w:p w:rsidR="003D2A56" w:rsidRPr="003D2A56" w:rsidRDefault="003D2A56" w:rsidP="003D2A56">
      <w:pPr>
        <w:spacing w:after="0"/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>Предлагается детализировать действия, меры</w:t>
      </w:r>
      <w:r w:rsidR="005C473C">
        <w:rPr>
          <w:rFonts w:ascii="Times New Roman" w:hAnsi="Times New Roman" w:cs="Times New Roman"/>
          <w:i/>
          <w:sz w:val="26"/>
          <w:szCs w:val="26"/>
        </w:rPr>
        <w:t>,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принимаемые уполномоченными лицами в отношении кредитных организаций, которые привлекли в течение месяца хотя бы один вклад либо заключили договор об изменении условий договора банковского вклада на условиях доходности вклада.</w:t>
      </w:r>
    </w:p>
    <w:p w:rsidR="003D2A56" w:rsidRDefault="003D2A56" w:rsidP="003D2A56">
      <w:pPr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 xml:space="preserve">Кредитные организации </w:t>
      </w:r>
      <w:r w:rsidR="008E1770">
        <w:rPr>
          <w:rFonts w:ascii="Times New Roman" w:hAnsi="Times New Roman" w:cs="Times New Roman"/>
          <w:i/>
          <w:sz w:val="26"/>
          <w:szCs w:val="26"/>
        </w:rPr>
        <w:t xml:space="preserve">отмечают </w:t>
      </w:r>
      <w:r w:rsidRPr="003D2A56">
        <w:rPr>
          <w:rFonts w:ascii="Times New Roman" w:hAnsi="Times New Roman" w:cs="Times New Roman"/>
          <w:i/>
          <w:sz w:val="26"/>
          <w:szCs w:val="26"/>
        </w:rPr>
        <w:t>необходимо</w:t>
      </w:r>
      <w:r w:rsidR="008E1770">
        <w:rPr>
          <w:rFonts w:ascii="Times New Roman" w:hAnsi="Times New Roman" w:cs="Times New Roman"/>
          <w:i/>
          <w:sz w:val="26"/>
          <w:szCs w:val="26"/>
        </w:rPr>
        <w:t>сть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8E1770">
        <w:rPr>
          <w:rFonts w:ascii="Times New Roman" w:hAnsi="Times New Roman" w:cs="Times New Roman"/>
          <w:i/>
          <w:sz w:val="26"/>
          <w:szCs w:val="26"/>
        </w:rPr>
        <w:t xml:space="preserve">предоставления </w:t>
      </w:r>
      <w:r w:rsidRPr="003D2A56">
        <w:rPr>
          <w:rFonts w:ascii="Times New Roman" w:hAnsi="Times New Roman" w:cs="Times New Roman"/>
          <w:i/>
          <w:sz w:val="26"/>
          <w:szCs w:val="26"/>
        </w:rPr>
        <w:t>отсроч</w:t>
      </w:r>
      <w:r w:rsidR="008E1770">
        <w:rPr>
          <w:rFonts w:ascii="Times New Roman" w:hAnsi="Times New Roman" w:cs="Times New Roman"/>
          <w:i/>
          <w:sz w:val="26"/>
          <w:szCs w:val="26"/>
        </w:rPr>
        <w:t>ки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вступлени</w:t>
      </w:r>
      <w:r w:rsidR="008E1770">
        <w:rPr>
          <w:rFonts w:ascii="Times New Roman" w:hAnsi="Times New Roman" w:cs="Times New Roman"/>
          <w:i/>
          <w:sz w:val="26"/>
          <w:szCs w:val="26"/>
        </w:rPr>
        <w:t>я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норм проекта закона</w:t>
      </w:r>
      <w:proofErr w:type="gramEnd"/>
      <w:r w:rsidRPr="003D2A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1770">
        <w:rPr>
          <w:rFonts w:ascii="Times New Roman" w:hAnsi="Times New Roman" w:cs="Times New Roman"/>
          <w:i/>
          <w:sz w:val="26"/>
          <w:szCs w:val="26"/>
        </w:rPr>
        <w:t xml:space="preserve">в части введения 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дополнитель</w:t>
      </w:r>
      <w:r w:rsidR="008E1770">
        <w:rPr>
          <w:rFonts w:ascii="Times New Roman" w:hAnsi="Times New Roman" w:cs="Times New Roman"/>
          <w:i/>
          <w:sz w:val="26"/>
          <w:szCs w:val="26"/>
        </w:rPr>
        <w:t>ных ставок</w:t>
      </w:r>
      <w:r w:rsidRPr="003D2A56">
        <w:rPr>
          <w:rFonts w:ascii="Times New Roman" w:hAnsi="Times New Roman" w:cs="Times New Roman"/>
          <w:i/>
          <w:sz w:val="26"/>
          <w:szCs w:val="26"/>
        </w:rPr>
        <w:t xml:space="preserve"> на 2-3 года.</w:t>
      </w:r>
    </w:p>
    <w:p w:rsidR="003D2A56" w:rsidRPr="003D2A56" w:rsidRDefault="003D2A56" w:rsidP="003D2A56">
      <w:pPr>
        <w:spacing w:after="0"/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Pr="003D2A56">
        <w:rPr>
          <w:rFonts w:ascii="Times New Roman" w:hAnsi="Times New Roman" w:cs="Times New Roman"/>
          <w:sz w:val="26"/>
          <w:szCs w:val="26"/>
        </w:rPr>
        <w:t xml:space="preserve">Кредитные организации </w:t>
      </w:r>
      <w:r w:rsidRPr="003D2A56">
        <w:rPr>
          <w:rFonts w:ascii="Times New Roman" w:hAnsi="Times New Roman" w:cs="Times New Roman"/>
          <w:iCs/>
          <w:sz w:val="26"/>
          <w:szCs w:val="26"/>
        </w:rPr>
        <w:t xml:space="preserve">выражают обеспокоенность отсутствием в тексте </w:t>
      </w:r>
      <w:proofErr w:type="gramStart"/>
      <w:r w:rsidRPr="003D2A56">
        <w:rPr>
          <w:rFonts w:ascii="Times New Roman" w:hAnsi="Times New Roman" w:cs="Times New Roman"/>
          <w:iCs/>
          <w:sz w:val="26"/>
          <w:szCs w:val="26"/>
        </w:rPr>
        <w:t>законопроекта четкого определения базового ур</w:t>
      </w:r>
      <w:r w:rsidR="00507B22">
        <w:rPr>
          <w:rFonts w:ascii="Times New Roman" w:hAnsi="Times New Roman" w:cs="Times New Roman"/>
          <w:iCs/>
          <w:sz w:val="26"/>
          <w:szCs w:val="26"/>
        </w:rPr>
        <w:t>овня доходности вкладов</w:t>
      </w:r>
      <w:proofErr w:type="gramEnd"/>
      <w:r w:rsidR="00507B22">
        <w:rPr>
          <w:rFonts w:ascii="Times New Roman" w:hAnsi="Times New Roman" w:cs="Times New Roman"/>
          <w:iCs/>
          <w:sz w:val="26"/>
          <w:szCs w:val="26"/>
        </w:rPr>
        <w:t>. Отмечен</w:t>
      </w:r>
      <w:r w:rsidRPr="003D2A56">
        <w:rPr>
          <w:rFonts w:ascii="Times New Roman" w:hAnsi="Times New Roman" w:cs="Times New Roman"/>
          <w:iCs/>
          <w:sz w:val="26"/>
          <w:szCs w:val="26"/>
        </w:rPr>
        <w:t xml:space="preserve">о, что </w:t>
      </w:r>
      <w:r w:rsidR="005C473C">
        <w:rPr>
          <w:rFonts w:ascii="Times New Roman" w:hAnsi="Times New Roman" w:cs="Times New Roman"/>
          <w:iCs/>
          <w:sz w:val="26"/>
          <w:szCs w:val="26"/>
        </w:rPr>
        <w:t xml:space="preserve">Банком России будет </w:t>
      </w:r>
      <w:r w:rsidRPr="003D2A56">
        <w:rPr>
          <w:rFonts w:ascii="Times New Roman" w:hAnsi="Times New Roman" w:cs="Times New Roman"/>
          <w:iCs/>
          <w:sz w:val="26"/>
          <w:szCs w:val="26"/>
        </w:rPr>
        <w:t>рассчитыват</w:t>
      </w:r>
      <w:r w:rsidR="005C473C">
        <w:rPr>
          <w:rFonts w:ascii="Times New Roman" w:hAnsi="Times New Roman" w:cs="Times New Roman"/>
          <w:iCs/>
          <w:sz w:val="26"/>
          <w:szCs w:val="26"/>
        </w:rPr>
        <w:t>ь</w:t>
      </w:r>
      <w:r w:rsidRPr="003D2A56">
        <w:rPr>
          <w:rFonts w:ascii="Times New Roman" w:hAnsi="Times New Roman" w:cs="Times New Roman"/>
          <w:iCs/>
          <w:sz w:val="26"/>
          <w:szCs w:val="26"/>
        </w:rPr>
        <w:t>ся некая средняя из раскрываемых максимальных ставок по вкладам, имея в</w:t>
      </w:r>
      <w:r w:rsidR="0056146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D2A56">
        <w:rPr>
          <w:rFonts w:ascii="Times New Roman" w:hAnsi="Times New Roman" w:cs="Times New Roman"/>
          <w:iCs/>
          <w:sz w:val="26"/>
          <w:szCs w:val="26"/>
        </w:rPr>
        <w:t>виду, видимо, Указание Банка России от 27.02.2014 N 3194-У "О порядке раскрытия кредитными организациями информации о процентных ставках по договорам банковского вклада с физическими лицами".</w:t>
      </w:r>
    </w:p>
    <w:p w:rsidR="003D2A56" w:rsidRPr="003D2A56" w:rsidRDefault="003D2A56" w:rsidP="003D2A56">
      <w:pPr>
        <w:spacing w:after="0"/>
        <w:ind w:left="-284" w:right="283" w:firstLine="71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2A56">
        <w:rPr>
          <w:rFonts w:ascii="Times New Roman" w:hAnsi="Times New Roman" w:cs="Times New Roman"/>
          <w:iCs/>
          <w:sz w:val="26"/>
          <w:szCs w:val="26"/>
        </w:rPr>
        <w:t>Понимание порядка определения базового уровня крайне важно для целей законопроекта и для планирования деятельности кредитных организаций. Однако данная процедура будет определена только позднее в специальном норм</w:t>
      </w:r>
      <w:r w:rsidR="006149EE">
        <w:rPr>
          <w:rFonts w:ascii="Times New Roman" w:hAnsi="Times New Roman" w:cs="Times New Roman"/>
          <w:iCs/>
          <w:sz w:val="26"/>
          <w:szCs w:val="26"/>
        </w:rPr>
        <w:t>ативном акте Банка России. З</w:t>
      </w:r>
      <w:r w:rsidRPr="003D2A56">
        <w:rPr>
          <w:rFonts w:ascii="Times New Roman" w:hAnsi="Times New Roman" w:cs="Times New Roman"/>
          <w:iCs/>
          <w:sz w:val="26"/>
          <w:szCs w:val="26"/>
        </w:rPr>
        <w:t>аконопрое</w:t>
      </w:r>
      <w:proofErr w:type="gramStart"/>
      <w:r w:rsidRPr="003D2A56">
        <w:rPr>
          <w:rFonts w:ascii="Times New Roman" w:hAnsi="Times New Roman" w:cs="Times New Roman"/>
          <w:iCs/>
          <w:sz w:val="26"/>
          <w:szCs w:val="26"/>
        </w:rPr>
        <w:t>кт вст</w:t>
      </w:r>
      <w:proofErr w:type="gramEnd"/>
      <w:r w:rsidRPr="003D2A56">
        <w:rPr>
          <w:rFonts w:ascii="Times New Roman" w:hAnsi="Times New Roman" w:cs="Times New Roman"/>
          <w:iCs/>
          <w:sz w:val="26"/>
          <w:szCs w:val="26"/>
        </w:rPr>
        <w:t>упает в силу со дня опубликования, но в его тексте нет указания на сроки принятия данного нормативного акта</w:t>
      </w:r>
      <w:r w:rsidR="0056146A">
        <w:rPr>
          <w:rFonts w:ascii="Times New Roman" w:hAnsi="Times New Roman" w:cs="Times New Roman"/>
          <w:iCs/>
          <w:sz w:val="26"/>
          <w:szCs w:val="26"/>
        </w:rPr>
        <w:t>.</w:t>
      </w:r>
      <w:r w:rsidRPr="003D2A56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3D2A56" w:rsidRDefault="003D2A56" w:rsidP="00453497">
      <w:pPr>
        <w:ind w:left="-284" w:right="283" w:firstLine="71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D2A56">
        <w:rPr>
          <w:rFonts w:ascii="Times New Roman" w:hAnsi="Times New Roman" w:cs="Times New Roman"/>
          <w:i/>
          <w:iCs/>
          <w:sz w:val="26"/>
          <w:szCs w:val="26"/>
        </w:rPr>
        <w:t>В этой связи предлагается дополнить законопроект пунктом, в котором будут обозначены сроки, в течение которых ЦБ должен обеспечить выход нормативного документа, раскрывающего порядок определения базового уровня доходности вкладов.</w:t>
      </w:r>
    </w:p>
    <w:p w:rsidR="00507B22" w:rsidRPr="00453497" w:rsidRDefault="003D2A56" w:rsidP="009E612A">
      <w:pPr>
        <w:spacing w:after="0"/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i/>
          <w:sz w:val="26"/>
          <w:szCs w:val="26"/>
        </w:rPr>
        <w:t>5.</w:t>
      </w:r>
      <w:r w:rsidRPr="003D2A56">
        <w:rPr>
          <w:rFonts w:ascii="Times New Roman" w:hAnsi="Times New Roman" w:cs="Times New Roman"/>
          <w:sz w:val="26"/>
          <w:szCs w:val="26"/>
        </w:rPr>
        <w:t xml:space="preserve"> </w:t>
      </w:r>
      <w:r w:rsidR="006149EE">
        <w:rPr>
          <w:rFonts w:ascii="Times New Roman" w:hAnsi="Times New Roman" w:cs="Times New Roman"/>
          <w:sz w:val="26"/>
          <w:szCs w:val="26"/>
        </w:rPr>
        <w:t>Кр</w:t>
      </w:r>
      <w:r w:rsidR="00507B22" w:rsidRPr="00453497">
        <w:rPr>
          <w:rFonts w:ascii="Times New Roman" w:hAnsi="Times New Roman" w:cs="Times New Roman"/>
          <w:sz w:val="26"/>
          <w:szCs w:val="26"/>
        </w:rPr>
        <w:t>едитные организации отме</w:t>
      </w:r>
      <w:r w:rsidR="006149EE">
        <w:rPr>
          <w:rFonts w:ascii="Times New Roman" w:hAnsi="Times New Roman" w:cs="Times New Roman"/>
          <w:sz w:val="26"/>
          <w:szCs w:val="26"/>
        </w:rPr>
        <w:t>чают</w:t>
      </w:r>
      <w:r w:rsidR="00507B22" w:rsidRPr="00453497">
        <w:rPr>
          <w:rFonts w:ascii="Times New Roman" w:hAnsi="Times New Roman" w:cs="Times New Roman"/>
          <w:sz w:val="26"/>
          <w:szCs w:val="26"/>
        </w:rPr>
        <w:t xml:space="preserve">, что определение базового уровня доходности вкладов путем расчета средней ставки по вкладам </w:t>
      </w:r>
      <w:r w:rsidR="00507B22" w:rsidRPr="00453497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gramStart"/>
      <w:r w:rsidR="00507B22" w:rsidRPr="00453497">
        <w:rPr>
          <w:rFonts w:ascii="Times New Roman" w:hAnsi="Times New Roman" w:cs="Times New Roman"/>
          <w:i/>
          <w:sz w:val="26"/>
          <w:szCs w:val="26"/>
        </w:rPr>
        <w:t>банках, привлекших в совокупности две трети общего объема вкладов населения</w:t>
      </w:r>
      <w:r w:rsidR="00507B22" w:rsidRPr="00453497">
        <w:rPr>
          <w:rFonts w:ascii="Times New Roman" w:hAnsi="Times New Roman" w:cs="Times New Roman"/>
          <w:sz w:val="26"/>
          <w:szCs w:val="26"/>
        </w:rPr>
        <w:t xml:space="preserve"> в банках Российской Федерации является</w:t>
      </w:r>
      <w:proofErr w:type="gramEnd"/>
      <w:r w:rsidR="00507B22" w:rsidRPr="00453497">
        <w:rPr>
          <w:rFonts w:ascii="Times New Roman" w:hAnsi="Times New Roman" w:cs="Times New Roman"/>
          <w:sz w:val="26"/>
          <w:szCs w:val="26"/>
        </w:rPr>
        <w:t xml:space="preserve"> нелогичным </w:t>
      </w:r>
      <w:r w:rsidR="006149EE">
        <w:rPr>
          <w:rFonts w:ascii="Times New Roman" w:hAnsi="Times New Roman" w:cs="Times New Roman"/>
          <w:sz w:val="26"/>
          <w:szCs w:val="26"/>
        </w:rPr>
        <w:t xml:space="preserve">и </w:t>
      </w:r>
      <w:r w:rsidR="00507B22" w:rsidRPr="00453497">
        <w:rPr>
          <w:rFonts w:ascii="Times New Roman" w:hAnsi="Times New Roman" w:cs="Times New Roman"/>
          <w:sz w:val="26"/>
          <w:szCs w:val="26"/>
        </w:rPr>
        <w:t>не соответствует целям законопроекта.</w:t>
      </w:r>
    </w:p>
    <w:p w:rsidR="00462980" w:rsidRDefault="00462980" w:rsidP="00462980">
      <w:pPr>
        <w:spacing w:after="0"/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D2A56">
        <w:rPr>
          <w:rFonts w:ascii="Times New Roman" w:hAnsi="Times New Roman" w:cs="Times New Roman"/>
          <w:sz w:val="26"/>
          <w:szCs w:val="26"/>
        </w:rPr>
        <w:t xml:space="preserve">ве трети всех вкладов могут быть размещены в двух-трех крупнейших банках, которые </w:t>
      </w:r>
      <w:r>
        <w:rPr>
          <w:rFonts w:ascii="Times New Roman" w:hAnsi="Times New Roman" w:cs="Times New Roman"/>
          <w:sz w:val="26"/>
          <w:szCs w:val="26"/>
        </w:rPr>
        <w:t xml:space="preserve">в силу наличия возможности привлечения льготного </w:t>
      </w:r>
      <w:r w:rsidRPr="003D2A56">
        <w:rPr>
          <w:rFonts w:ascii="Times New Roman" w:hAnsi="Times New Roman" w:cs="Times New Roman"/>
          <w:sz w:val="26"/>
          <w:szCs w:val="26"/>
        </w:rPr>
        <w:t xml:space="preserve">фондирования могут иметь пониженные процентные ставки по вкладам. Таким образом,  при определении базового уровня доходности вкладов только по условию “не менее двух третей общего объема вкладов населения”, предусмотренного в поправках, не будут учитываться уровни процентных ставок других банков, что приведет к </w:t>
      </w:r>
      <w:r w:rsidR="001E7228">
        <w:rPr>
          <w:rFonts w:ascii="Times New Roman" w:hAnsi="Times New Roman" w:cs="Times New Roman"/>
          <w:sz w:val="26"/>
          <w:szCs w:val="26"/>
        </w:rPr>
        <w:t>некорректному расчету</w:t>
      </w:r>
      <w:r w:rsidRPr="003D2A56">
        <w:rPr>
          <w:rFonts w:ascii="Times New Roman" w:hAnsi="Times New Roman" w:cs="Times New Roman"/>
          <w:sz w:val="26"/>
          <w:szCs w:val="26"/>
        </w:rPr>
        <w:t xml:space="preserve"> базо</w:t>
      </w:r>
      <w:r w:rsidR="001E7228">
        <w:rPr>
          <w:rFonts w:ascii="Times New Roman" w:hAnsi="Times New Roman" w:cs="Times New Roman"/>
          <w:sz w:val="26"/>
          <w:szCs w:val="26"/>
        </w:rPr>
        <w:t xml:space="preserve">вого уровня доходности вкладов </w:t>
      </w:r>
      <w:r w:rsidR="001E7228" w:rsidRPr="00425A53">
        <w:rPr>
          <w:rFonts w:ascii="Times New Roman" w:hAnsi="Times New Roman" w:cs="Times New Roman"/>
          <w:sz w:val="26"/>
          <w:szCs w:val="26"/>
        </w:rPr>
        <w:t xml:space="preserve">и возможности манипулирования </w:t>
      </w:r>
      <w:r w:rsidR="00425A53" w:rsidRPr="00425A53">
        <w:rPr>
          <w:rFonts w:ascii="Times New Roman" w:hAnsi="Times New Roman" w:cs="Times New Roman"/>
          <w:sz w:val="26"/>
          <w:szCs w:val="26"/>
        </w:rPr>
        <w:t xml:space="preserve">ценами </w:t>
      </w:r>
      <w:r w:rsidR="001E7228" w:rsidRPr="00425A53">
        <w:rPr>
          <w:rFonts w:ascii="Times New Roman" w:hAnsi="Times New Roman" w:cs="Times New Roman"/>
          <w:sz w:val="26"/>
          <w:szCs w:val="26"/>
        </w:rPr>
        <w:t xml:space="preserve">со стороны крупнейших </w:t>
      </w:r>
      <w:r w:rsidR="00425A53" w:rsidRPr="00425A53">
        <w:rPr>
          <w:rFonts w:ascii="Times New Roman" w:hAnsi="Times New Roman" w:cs="Times New Roman"/>
          <w:sz w:val="26"/>
          <w:szCs w:val="26"/>
        </w:rPr>
        <w:t>игроков</w:t>
      </w:r>
      <w:r w:rsidR="001E7228" w:rsidRPr="00425A53">
        <w:rPr>
          <w:rFonts w:ascii="Times New Roman" w:hAnsi="Times New Roman" w:cs="Times New Roman"/>
          <w:sz w:val="26"/>
          <w:szCs w:val="26"/>
        </w:rPr>
        <w:t>.</w:t>
      </w:r>
    </w:p>
    <w:p w:rsidR="00507B22" w:rsidRPr="003D2A56" w:rsidRDefault="00507B22" w:rsidP="009E612A">
      <w:pPr>
        <w:spacing w:after="0"/>
        <w:ind w:left="-284" w:right="283" w:firstLine="71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</w:t>
      </w:r>
      <w:r w:rsidRPr="00507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3D2A56">
        <w:rPr>
          <w:rFonts w:ascii="Times New Roman" w:hAnsi="Times New Roman" w:cs="Times New Roman"/>
          <w:sz w:val="26"/>
          <w:szCs w:val="26"/>
        </w:rPr>
        <w:t>бз</w:t>
      </w:r>
      <w:proofErr w:type="spellEnd"/>
      <w:r w:rsidRPr="003D2A56">
        <w:rPr>
          <w:rFonts w:ascii="Times New Roman" w:hAnsi="Times New Roman" w:cs="Times New Roman"/>
          <w:sz w:val="26"/>
          <w:szCs w:val="26"/>
        </w:rPr>
        <w:t xml:space="preserve">. 3 ч.7 ст. 36 Закона о страховании </w:t>
      </w:r>
      <w:r w:rsidRPr="003D2A56">
        <w:rPr>
          <w:rFonts w:ascii="Times New Roman" w:hAnsi="Times New Roman" w:cs="Times New Roman"/>
          <w:i/>
          <w:sz w:val="26"/>
          <w:szCs w:val="26"/>
        </w:rPr>
        <w:t>изложить в следующей редакции:</w:t>
      </w:r>
    </w:p>
    <w:p w:rsidR="006149EE" w:rsidRDefault="00507B22" w:rsidP="009E612A">
      <w:pPr>
        <w:pStyle w:val="a9"/>
        <w:numPr>
          <w:ilvl w:val="0"/>
          <w:numId w:val="11"/>
        </w:numPr>
        <w:spacing w:before="60"/>
        <w:ind w:left="-284" w:right="283" w:firstLine="710"/>
        <w:jc w:val="both"/>
        <w:rPr>
          <w:i/>
          <w:sz w:val="26"/>
          <w:szCs w:val="26"/>
        </w:rPr>
      </w:pPr>
      <w:proofErr w:type="gramStart"/>
      <w:r w:rsidRPr="00507B22">
        <w:rPr>
          <w:i/>
          <w:sz w:val="26"/>
          <w:szCs w:val="26"/>
        </w:rPr>
        <w:t>“Для целей установления банков, уплачивающих дополнительную ставку или повышенную дополнительную ставку, Банк России определяет базовый уровень доходности вкладов отдельно по вкладам, привлеченным в российских рублях и иностранной валюте, путем расчета средней ставки из раскрываемых неограниченному кругу лиц максимальных</w:t>
      </w:r>
      <w:r w:rsidRPr="00507B22">
        <w:rPr>
          <w:b/>
          <w:bCs/>
          <w:i/>
          <w:iCs/>
          <w:sz w:val="26"/>
          <w:szCs w:val="26"/>
        </w:rPr>
        <w:t xml:space="preserve"> </w:t>
      </w:r>
      <w:r w:rsidRPr="00507B22">
        <w:rPr>
          <w:i/>
          <w:sz w:val="26"/>
          <w:szCs w:val="26"/>
        </w:rPr>
        <w:t xml:space="preserve">процентных ставок по вкладам в </w:t>
      </w:r>
      <w:r w:rsidRPr="00507B22">
        <w:rPr>
          <w:i/>
          <w:sz w:val="26"/>
          <w:szCs w:val="26"/>
          <w:u w:val="single"/>
        </w:rPr>
        <w:t>не менее чем по 10 банкам и не более чем по 30 банкам</w:t>
      </w:r>
      <w:r w:rsidRPr="00507B22">
        <w:rPr>
          <w:i/>
          <w:sz w:val="26"/>
          <w:szCs w:val="26"/>
        </w:rPr>
        <w:t xml:space="preserve">, привлекших в совокупности </w:t>
      </w:r>
      <w:r w:rsidRPr="00507B22">
        <w:rPr>
          <w:i/>
          <w:sz w:val="26"/>
          <w:szCs w:val="26"/>
          <w:u w:val="single"/>
        </w:rPr>
        <w:t>не</w:t>
      </w:r>
      <w:proofErr w:type="gramEnd"/>
      <w:r w:rsidRPr="00507B22">
        <w:rPr>
          <w:i/>
          <w:sz w:val="26"/>
          <w:szCs w:val="26"/>
          <w:u w:val="single"/>
        </w:rPr>
        <w:t xml:space="preserve"> менее</w:t>
      </w:r>
      <w:r w:rsidRPr="00507B22">
        <w:rPr>
          <w:i/>
          <w:sz w:val="26"/>
          <w:szCs w:val="26"/>
        </w:rPr>
        <w:t xml:space="preserve"> двух третей общего объема вкладов населения в банках Российской Федерации, в отношении вкладов, которые соответствуют условиям, определенным нормативным актом Банка России для целей расчета базового уровня доходности вкладов”</w:t>
      </w:r>
      <w:r w:rsidR="006149EE">
        <w:rPr>
          <w:i/>
          <w:sz w:val="26"/>
          <w:szCs w:val="26"/>
        </w:rPr>
        <w:t>.</w:t>
      </w:r>
    </w:p>
    <w:p w:rsidR="00507B22" w:rsidRPr="009E612A" w:rsidRDefault="00507B22" w:rsidP="009E612A">
      <w:pPr>
        <w:pStyle w:val="a9"/>
        <w:numPr>
          <w:ilvl w:val="0"/>
          <w:numId w:val="11"/>
        </w:numPr>
        <w:ind w:left="-284" w:right="283" w:firstLine="71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Либо </w:t>
      </w:r>
      <w:r w:rsidRPr="00507B22">
        <w:rPr>
          <w:i/>
          <w:sz w:val="26"/>
          <w:szCs w:val="26"/>
        </w:rPr>
        <w:t xml:space="preserve">включать в расчет </w:t>
      </w:r>
      <w:r w:rsidR="009E612A">
        <w:rPr>
          <w:i/>
          <w:sz w:val="26"/>
          <w:szCs w:val="26"/>
        </w:rPr>
        <w:t xml:space="preserve">средней ставки по вкладам </w:t>
      </w:r>
      <w:r w:rsidRPr="00507B22">
        <w:rPr>
          <w:i/>
          <w:sz w:val="26"/>
          <w:szCs w:val="26"/>
        </w:rPr>
        <w:t>данные всех участников ССВ.</w:t>
      </w:r>
      <w:r w:rsidRPr="00507B22">
        <w:rPr>
          <w:sz w:val="26"/>
          <w:szCs w:val="26"/>
        </w:rPr>
        <w:t xml:space="preserve"> </w:t>
      </w:r>
    </w:p>
    <w:p w:rsidR="003D2A56" w:rsidRPr="009E612A" w:rsidRDefault="003D2A56" w:rsidP="009E612A">
      <w:pPr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sz w:val="26"/>
          <w:szCs w:val="26"/>
        </w:rPr>
        <w:t>Для преодоления данной ситуации предлагается определить минимальное количество банков, по которым будет рассчитываться ставка.</w:t>
      </w:r>
      <w:r w:rsidR="009E612A" w:rsidRPr="009E612A">
        <w:rPr>
          <w:sz w:val="26"/>
          <w:szCs w:val="26"/>
        </w:rPr>
        <w:t xml:space="preserve"> </w:t>
      </w:r>
      <w:r w:rsidR="009E612A" w:rsidRPr="009E612A">
        <w:rPr>
          <w:rFonts w:ascii="Times New Roman" w:hAnsi="Times New Roman" w:cs="Times New Roman"/>
          <w:sz w:val="26"/>
          <w:szCs w:val="26"/>
        </w:rPr>
        <w:t>Предлагаемые изменения позволят избежать значительных искажений в расчетах и уровнять в правовых аспектах всех участников процесса, на которых распространяется действие проекта закона.</w:t>
      </w:r>
    </w:p>
    <w:p w:rsidR="003D2A56" w:rsidRPr="003D2A56" w:rsidRDefault="003D2A56" w:rsidP="003D2A56">
      <w:pPr>
        <w:pStyle w:val="2"/>
        <w:spacing w:after="0" w:line="276" w:lineRule="auto"/>
        <w:ind w:left="-284" w:right="283" w:firstLine="710"/>
        <w:jc w:val="both"/>
        <w:rPr>
          <w:sz w:val="26"/>
          <w:szCs w:val="26"/>
        </w:rPr>
      </w:pPr>
      <w:r w:rsidRPr="003D2A56">
        <w:rPr>
          <w:sz w:val="26"/>
          <w:szCs w:val="26"/>
        </w:rPr>
        <w:t xml:space="preserve">6. В абз.4 п.7 ст. 36 </w:t>
      </w:r>
      <w:r w:rsidRPr="003D2A56">
        <w:rPr>
          <w:i/>
          <w:sz w:val="26"/>
          <w:szCs w:val="26"/>
        </w:rPr>
        <w:t xml:space="preserve">предлагается изменить срок доведения до банков информации о базовом уровне доходности вкладов с 3 рабочих дней до </w:t>
      </w:r>
      <w:r w:rsidRPr="003D2A56">
        <w:rPr>
          <w:i/>
          <w:sz w:val="26"/>
          <w:szCs w:val="26"/>
          <w:u w:val="single"/>
        </w:rPr>
        <w:t>7 рабочих дней</w:t>
      </w:r>
      <w:r w:rsidRPr="003D2A56">
        <w:rPr>
          <w:sz w:val="26"/>
          <w:szCs w:val="26"/>
        </w:rPr>
        <w:t>.</w:t>
      </w:r>
    </w:p>
    <w:p w:rsidR="00D96F2B" w:rsidRDefault="003D2A56" w:rsidP="00D96F2B">
      <w:pPr>
        <w:pStyle w:val="2"/>
        <w:spacing w:line="276" w:lineRule="auto"/>
        <w:ind w:left="-284" w:right="283" w:firstLine="710"/>
        <w:jc w:val="both"/>
        <w:rPr>
          <w:sz w:val="26"/>
          <w:szCs w:val="26"/>
        </w:rPr>
      </w:pPr>
      <w:r w:rsidRPr="003D2A56">
        <w:rPr>
          <w:sz w:val="26"/>
          <w:szCs w:val="26"/>
        </w:rPr>
        <w:t xml:space="preserve">В предусмотренный в поправках срок (3 дня) </w:t>
      </w:r>
      <w:r w:rsidR="004327C1">
        <w:rPr>
          <w:sz w:val="26"/>
          <w:szCs w:val="26"/>
        </w:rPr>
        <w:t xml:space="preserve">представляется </w:t>
      </w:r>
      <w:r w:rsidRPr="003D2A56">
        <w:rPr>
          <w:sz w:val="26"/>
          <w:szCs w:val="26"/>
        </w:rPr>
        <w:t>кредитным организациям технически и экономически сложн</w:t>
      </w:r>
      <w:r w:rsidR="004327C1">
        <w:rPr>
          <w:sz w:val="26"/>
          <w:szCs w:val="26"/>
        </w:rPr>
        <w:t>ым для изменения</w:t>
      </w:r>
      <w:r w:rsidRPr="003D2A56">
        <w:rPr>
          <w:sz w:val="26"/>
          <w:szCs w:val="26"/>
        </w:rPr>
        <w:t xml:space="preserve"> документаци</w:t>
      </w:r>
      <w:r w:rsidR="004327C1">
        <w:rPr>
          <w:sz w:val="26"/>
          <w:szCs w:val="26"/>
        </w:rPr>
        <w:t>и</w:t>
      </w:r>
      <w:r w:rsidRPr="003D2A56">
        <w:rPr>
          <w:sz w:val="26"/>
          <w:szCs w:val="26"/>
        </w:rPr>
        <w:t xml:space="preserve"> по ставкам и дове</w:t>
      </w:r>
      <w:r w:rsidR="004327C1">
        <w:rPr>
          <w:sz w:val="26"/>
          <w:szCs w:val="26"/>
        </w:rPr>
        <w:t>дения</w:t>
      </w:r>
      <w:r w:rsidRPr="003D2A56">
        <w:rPr>
          <w:sz w:val="26"/>
          <w:szCs w:val="26"/>
        </w:rPr>
        <w:t xml:space="preserve"> ее до сведения клиентов.</w:t>
      </w:r>
    </w:p>
    <w:p w:rsidR="00D12B71" w:rsidRPr="003119CE" w:rsidRDefault="00972782" w:rsidP="00D12B71">
      <w:pPr>
        <w:pStyle w:val="2"/>
        <w:numPr>
          <w:ilvl w:val="0"/>
          <w:numId w:val="9"/>
        </w:numPr>
        <w:tabs>
          <w:tab w:val="left" w:pos="709"/>
          <w:tab w:val="left" w:pos="851"/>
          <w:tab w:val="left" w:pos="9639"/>
        </w:tabs>
        <w:spacing w:line="276" w:lineRule="auto"/>
        <w:ind w:left="-284" w:right="283" w:firstLine="710"/>
        <w:jc w:val="both"/>
        <w:rPr>
          <w:sz w:val="26"/>
          <w:szCs w:val="26"/>
        </w:rPr>
      </w:pPr>
      <w:r w:rsidRPr="003119CE">
        <w:rPr>
          <w:sz w:val="26"/>
          <w:szCs w:val="26"/>
        </w:rPr>
        <w:t xml:space="preserve">Кредитные организации выразили беспокойство редакцией </w:t>
      </w:r>
      <w:proofErr w:type="spellStart"/>
      <w:r w:rsidRPr="003119CE">
        <w:rPr>
          <w:sz w:val="26"/>
          <w:szCs w:val="26"/>
        </w:rPr>
        <w:t>абз</w:t>
      </w:r>
      <w:proofErr w:type="spellEnd"/>
      <w:r w:rsidRPr="003119CE">
        <w:rPr>
          <w:sz w:val="26"/>
          <w:szCs w:val="26"/>
        </w:rPr>
        <w:t>. 5 п. 7 ст. 36 Закона о страховании, приведенной в тексте поправок.</w:t>
      </w:r>
      <w:r w:rsidRPr="003119CE">
        <w:rPr>
          <w:b/>
          <w:sz w:val="26"/>
          <w:szCs w:val="26"/>
        </w:rPr>
        <w:t xml:space="preserve"> </w:t>
      </w:r>
    </w:p>
    <w:p w:rsidR="00D96F2B" w:rsidRPr="00D12B71" w:rsidRDefault="00D96F2B" w:rsidP="009E612A">
      <w:pPr>
        <w:pStyle w:val="2"/>
        <w:tabs>
          <w:tab w:val="left" w:pos="709"/>
          <w:tab w:val="left" w:pos="851"/>
          <w:tab w:val="left" w:pos="9639"/>
        </w:tabs>
        <w:spacing w:after="0" w:line="276" w:lineRule="auto"/>
        <w:ind w:left="-284" w:right="283" w:firstLine="710"/>
        <w:jc w:val="both"/>
        <w:rPr>
          <w:sz w:val="26"/>
          <w:szCs w:val="26"/>
        </w:rPr>
      </w:pPr>
      <w:r w:rsidRPr="00D12B71">
        <w:rPr>
          <w:sz w:val="26"/>
          <w:szCs w:val="26"/>
        </w:rPr>
        <w:t>Использованный термин «привлекли» не однозначен и допускает возможность различного толкования нормы. Привлечение денежных средств во вклады возможно по договорам</w:t>
      </w:r>
      <w:r w:rsidR="001E7228">
        <w:rPr>
          <w:sz w:val="26"/>
          <w:szCs w:val="26"/>
        </w:rPr>
        <w:t xml:space="preserve"> банковского вклада, заключенным</w:t>
      </w:r>
      <w:r w:rsidRPr="00D12B71">
        <w:rPr>
          <w:sz w:val="26"/>
          <w:szCs w:val="26"/>
        </w:rPr>
        <w:t xml:space="preserve"> несколько лет назад, при более высоком уровне ставок привлечения. При этом у кредитных организаций не</w:t>
      </w:r>
      <w:r w:rsidRPr="00D12B71">
        <w:rPr>
          <w:color w:val="1F497D"/>
          <w:sz w:val="26"/>
          <w:szCs w:val="26"/>
        </w:rPr>
        <w:t>т</w:t>
      </w:r>
      <w:r w:rsidRPr="00D12B71">
        <w:rPr>
          <w:sz w:val="26"/>
          <w:szCs w:val="26"/>
        </w:rPr>
        <w:t xml:space="preserve"> возможности и полномочий оказывать влияние на вкладчиков и принуждать к расторжению договоров или внесению изменений в них. Таким образом, исполняя ранее принятые на себя обязательства, кредитные организации могут оказаться в ситуации, когда они будут вынуждены уплачивать дополнительные страховые взносы.</w:t>
      </w:r>
    </w:p>
    <w:p w:rsidR="00D12B71" w:rsidRPr="00D12B71" w:rsidRDefault="00D12B71" w:rsidP="00D12B71">
      <w:pPr>
        <w:pStyle w:val="2"/>
        <w:tabs>
          <w:tab w:val="left" w:pos="709"/>
          <w:tab w:val="left" w:pos="9639"/>
        </w:tabs>
        <w:spacing w:line="276" w:lineRule="auto"/>
        <w:ind w:left="-284" w:right="283" w:firstLine="710"/>
        <w:jc w:val="both"/>
        <w:rPr>
          <w:i/>
          <w:sz w:val="26"/>
          <w:szCs w:val="26"/>
        </w:rPr>
      </w:pPr>
      <w:r w:rsidRPr="00D12B71">
        <w:rPr>
          <w:sz w:val="26"/>
          <w:szCs w:val="26"/>
        </w:rPr>
        <w:t xml:space="preserve">В целях нивелирования рисков возникновения подобных ситуаций кредитными организациями были </w:t>
      </w:r>
      <w:r w:rsidRPr="00D12B71">
        <w:rPr>
          <w:i/>
          <w:sz w:val="26"/>
          <w:szCs w:val="26"/>
        </w:rPr>
        <w:t>предложены следующие варианты изложения</w:t>
      </w:r>
      <w:r w:rsidRPr="00D12B71">
        <w:rPr>
          <w:b/>
          <w:i/>
          <w:sz w:val="26"/>
          <w:szCs w:val="26"/>
        </w:rPr>
        <w:t xml:space="preserve"> </w:t>
      </w:r>
      <w:proofErr w:type="spellStart"/>
      <w:r w:rsidRPr="00D12B71">
        <w:rPr>
          <w:i/>
          <w:sz w:val="26"/>
          <w:szCs w:val="26"/>
        </w:rPr>
        <w:t>абз</w:t>
      </w:r>
      <w:proofErr w:type="spellEnd"/>
      <w:r w:rsidRPr="00D12B71">
        <w:rPr>
          <w:i/>
          <w:sz w:val="26"/>
          <w:szCs w:val="26"/>
        </w:rPr>
        <w:t>. 5 п. 7 ст. 36 Закона о страховании:</w:t>
      </w:r>
    </w:p>
    <w:p w:rsidR="003D2A56" w:rsidRPr="00D12B71" w:rsidRDefault="003D2A56" w:rsidP="003119CE">
      <w:pPr>
        <w:pStyle w:val="2"/>
        <w:numPr>
          <w:ilvl w:val="0"/>
          <w:numId w:val="14"/>
        </w:numPr>
        <w:tabs>
          <w:tab w:val="left" w:pos="709"/>
          <w:tab w:val="left" w:pos="993"/>
          <w:tab w:val="left" w:pos="9639"/>
        </w:tabs>
        <w:spacing w:line="276" w:lineRule="auto"/>
        <w:ind w:left="0" w:right="283" w:firstLine="567"/>
        <w:jc w:val="both"/>
        <w:rPr>
          <w:i/>
          <w:sz w:val="26"/>
          <w:szCs w:val="26"/>
        </w:rPr>
      </w:pPr>
      <w:r w:rsidRPr="00D12B71">
        <w:rPr>
          <w:i/>
          <w:sz w:val="26"/>
          <w:szCs w:val="26"/>
        </w:rPr>
        <w:t xml:space="preserve">“Дополнительная ставка уплачивается банками, которые </w:t>
      </w:r>
      <w:r w:rsidRPr="00D12B71">
        <w:rPr>
          <w:i/>
          <w:sz w:val="26"/>
          <w:szCs w:val="26"/>
          <w:u w:val="single"/>
        </w:rPr>
        <w:t>заключили договор и привлекли по нему</w:t>
      </w:r>
      <w:r w:rsidRPr="00D12B71">
        <w:rPr>
          <w:i/>
          <w:sz w:val="26"/>
          <w:szCs w:val="26"/>
        </w:rPr>
        <w:t xml:space="preserve"> в течение месяца хотя бы один вклад либо……””.</w:t>
      </w:r>
    </w:p>
    <w:p w:rsidR="003D2A56" w:rsidRPr="009E612A" w:rsidRDefault="003D2A56" w:rsidP="003119CE">
      <w:pPr>
        <w:pStyle w:val="a9"/>
        <w:numPr>
          <w:ilvl w:val="0"/>
          <w:numId w:val="14"/>
        </w:numPr>
        <w:tabs>
          <w:tab w:val="left" w:pos="709"/>
          <w:tab w:val="left" w:pos="993"/>
          <w:tab w:val="left" w:pos="9639"/>
        </w:tabs>
        <w:spacing w:after="240" w:line="276" w:lineRule="auto"/>
        <w:ind w:left="0" w:right="283" w:firstLine="567"/>
        <w:jc w:val="both"/>
        <w:rPr>
          <w:i/>
          <w:sz w:val="26"/>
          <w:szCs w:val="26"/>
        </w:rPr>
      </w:pPr>
      <w:r w:rsidRPr="009E612A">
        <w:rPr>
          <w:i/>
          <w:sz w:val="26"/>
          <w:szCs w:val="26"/>
        </w:rPr>
        <w:t xml:space="preserve">«Дополнительная (повышенная дополнительная) ставка уплачивается банками, </w:t>
      </w:r>
      <w:r w:rsidRPr="009E612A">
        <w:rPr>
          <w:i/>
          <w:sz w:val="26"/>
          <w:szCs w:val="26"/>
          <w:u w:val="single"/>
        </w:rPr>
        <w:t>которые в течение отчетного месяца заключили хотя бы один договор о привлечении вклада либо об изменении условий банковского вклада</w:t>
      </w:r>
      <w:r w:rsidRPr="009E612A">
        <w:rPr>
          <w:i/>
          <w:sz w:val="26"/>
          <w:szCs w:val="26"/>
        </w:rPr>
        <w:t>…»</w:t>
      </w:r>
    </w:p>
    <w:p w:rsidR="003D2A56" w:rsidRPr="003D2A56" w:rsidRDefault="003D2A56" w:rsidP="00972782">
      <w:pPr>
        <w:spacing w:after="0"/>
        <w:ind w:left="-284" w:right="283" w:firstLine="71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A56">
        <w:rPr>
          <w:rFonts w:ascii="Times New Roman" w:hAnsi="Times New Roman" w:cs="Times New Roman"/>
          <w:b/>
          <w:sz w:val="26"/>
          <w:szCs w:val="26"/>
        </w:rPr>
        <w:t>По пункту 10 поправок:</w:t>
      </w:r>
    </w:p>
    <w:p w:rsidR="003D2A56" w:rsidRPr="003D2A56" w:rsidRDefault="003D2A56" w:rsidP="00972782">
      <w:pPr>
        <w:pStyle w:val="a9"/>
        <w:numPr>
          <w:ilvl w:val="0"/>
          <w:numId w:val="5"/>
        </w:numPr>
        <w:spacing w:line="276" w:lineRule="auto"/>
        <w:ind w:left="-284" w:right="283" w:firstLine="710"/>
        <w:jc w:val="both"/>
        <w:rPr>
          <w:sz w:val="26"/>
          <w:szCs w:val="26"/>
        </w:rPr>
      </w:pPr>
      <w:r w:rsidRPr="003D2A56">
        <w:rPr>
          <w:sz w:val="26"/>
          <w:szCs w:val="26"/>
        </w:rPr>
        <w:t xml:space="preserve">Поправками предусматривается изменение редакции ст. 57 ФЗ «О Центральном банке Российской Федерации (Банке России)» и предоставление Банку России дополнительных полномочий в части требования от кредитных организаций разработки и предоставления планов восстановления финансовой устойчивости. </w:t>
      </w:r>
    </w:p>
    <w:p w:rsidR="003D2A56" w:rsidRPr="003D2A56" w:rsidRDefault="003D2A56" w:rsidP="00972782">
      <w:pPr>
        <w:pStyle w:val="a9"/>
        <w:spacing w:after="240" w:line="276" w:lineRule="auto"/>
        <w:ind w:left="-284" w:right="283" w:firstLine="710"/>
        <w:jc w:val="both"/>
        <w:rPr>
          <w:i/>
          <w:sz w:val="26"/>
          <w:szCs w:val="26"/>
        </w:rPr>
      </w:pPr>
      <w:r w:rsidRPr="003D2A56">
        <w:rPr>
          <w:sz w:val="26"/>
          <w:szCs w:val="26"/>
        </w:rPr>
        <w:t xml:space="preserve">В целях формирования единообразной практики применения данного положения </w:t>
      </w:r>
      <w:r w:rsidRPr="003D2A56">
        <w:rPr>
          <w:i/>
          <w:sz w:val="26"/>
          <w:szCs w:val="26"/>
        </w:rPr>
        <w:t xml:space="preserve">предлагается определить, в каких случаях Банк России будет вправе </w:t>
      </w:r>
      <w:proofErr w:type="gramStart"/>
      <w:r w:rsidRPr="003D2A56">
        <w:rPr>
          <w:i/>
          <w:sz w:val="26"/>
          <w:szCs w:val="26"/>
        </w:rPr>
        <w:t>требовать от кредитных организаций разрабатывать</w:t>
      </w:r>
      <w:proofErr w:type="gramEnd"/>
      <w:r w:rsidRPr="003D2A56">
        <w:rPr>
          <w:i/>
          <w:sz w:val="26"/>
          <w:szCs w:val="26"/>
        </w:rPr>
        <w:t xml:space="preserve"> и предоставлять указанные планы восстановления финансовой устойчивости.</w:t>
      </w:r>
    </w:p>
    <w:sectPr w:rsidR="003D2A56" w:rsidRPr="003D2A56" w:rsidSect="00316532">
      <w:footerReference w:type="default" r:id="rId8"/>
      <w:pgSz w:w="11906" w:h="16838"/>
      <w:pgMar w:top="1134" w:right="567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B1" w:rsidRDefault="003460B1" w:rsidP="001C0173">
      <w:pPr>
        <w:spacing w:after="0" w:line="240" w:lineRule="auto"/>
      </w:pPr>
      <w:r>
        <w:separator/>
      </w:r>
    </w:p>
  </w:endnote>
  <w:endnote w:type="continuationSeparator" w:id="0">
    <w:p w:rsidR="003460B1" w:rsidRDefault="003460B1" w:rsidP="001C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055"/>
      <w:docPartObj>
        <w:docPartGallery w:val="Page Numbers (Bottom of Page)"/>
        <w:docPartUnique/>
      </w:docPartObj>
    </w:sdtPr>
    <w:sdtContent>
      <w:p w:rsidR="00316532" w:rsidRDefault="002F1219">
        <w:pPr>
          <w:pStyle w:val="a3"/>
          <w:jc w:val="right"/>
        </w:pPr>
        <w:fldSimple w:instr=" PAGE   \* MERGEFORMAT ">
          <w:r w:rsidR="001B7D75">
            <w:rPr>
              <w:noProof/>
            </w:rPr>
            <w:t>1</w:t>
          </w:r>
        </w:fldSimple>
      </w:p>
    </w:sdtContent>
  </w:sdt>
  <w:p w:rsidR="00316532" w:rsidRDefault="003165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B1" w:rsidRDefault="003460B1" w:rsidP="001C0173">
      <w:pPr>
        <w:spacing w:after="0" w:line="240" w:lineRule="auto"/>
      </w:pPr>
      <w:r>
        <w:separator/>
      </w:r>
    </w:p>
  </w:footnote>
  <w:footnote w:type="continuationSeparator" w:id="0">
    <w:p w:rsidR="003460B1" w:rsidRDefault="003460B1" w:rsidP="001C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51D"/>
    <w:multiLevelType w:val="hybridMultilevel"/>
    <w:tmpl w:val="9E8015FA"/>
    <w:lvl w:ilvl="0" w:tplc="6096BAF4">
      <w:start w:val="7"/>
      <w:numFmt w:val="decimal"/>
      <w:lvlText w:val="%1."/>
      <w:lvlJc w:val="left"/>
      <w:pPr>
        <w:ind w:left="199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E90437"/>
    <w:multiLevelType w:val="hybridMultilevel"/>
    <w:tmpl w:val="CE9A7D1C"/>
    <w:lvl w:ilvl="0" w:tplc="2F845536">
      <w:start w:val="1"/>
      <w:numFmt w:val="bullet"/>
      <w:lvlText w:val="-"/>
      <w:lvlJc w:val="left"/>
      <w:pPr>
        <w:ind w:left="120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7BE7C28"/>
    <w:multiLevelType w:val="hybridMultilevel"/>
    <w:tmpl w:val="73F4B0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8F4079B"/>
    <w:multiLevelType w:val="hybridMultilevel"/>
    <w:tmpl w:val="D5825CAE"/>
    <w:lvl w:ilvl="0" w:tplc="6096BAF4">
      <w:start w:val="7"/>
      <w:numFmt w:val="decimal"/>
      <w:lvlText w:val="%1."/>
      <w:lvlJc w:val="left"/>
      <w:pPr>
        <w:ind w:left="199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053C5"/>
    <w:multiLevelType w:val="hybridMultilevel"/>
    <w:tmpl w:val="C6289908"/>
    <w:lvl w:ilvl="0" w:tplc="2F845536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F038E8"/>
    <w:multiLevelType w:val="hybridMultilevel"/>
    <w:tmpl w:val="4C8AE238"/>
    <w:lvl w:ilvl="0" w:tplc="3C9A322E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F8359E"/>
    <w:multiLevelType w:val="hybridMultilevel"/>
    <w:tmpl w:val="BD40EAB6"/>
    <w:lvl w:ilvl="0" w:tplc="E760F8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38D5136E"/>
    <w:multiLevelType w:val="hybridMultilevel"/>
    <w:tmpl w:val="B5228D48"/>
    <w:lvl w:ilvl="0" w:tplc="91B658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8E60DA"/>
    <w:multiLevelType w:val="hybridMultilevel"/>
    <w:tmpl w:val="C35AC4B2"/>
    <w:lvl w:ilvl="0" w:tplc="025E3C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C676CF"/>
    <w:multiLevelType w:val="hybridMultilevel"/>
    <w:tmpl w:val="3D925738"/>
    <w:lvl w:ilvl="0" w:tplc="6096BAF4">
      <w:start w:val="7"/>
      <w:numFmt w:val="decimal"/>
      <w:lvlText w:val="%1."/>
      <w:lvlJc w:val="left"/>
      <w:pPr>
        <w:ind w:left="157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807E64"/>
    <w:multiLevelType w:val="hybridMultilevel"/>
    <w:tmpl w:val="49BE8682"/>
    <w:lvl w:ilvl="0" w:tplc="CD84CE64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1A37E46"/>
    <w:multiLevelType w:val="hybridMultilevel"/>
    <w:tmpl w:val="3976D462"/>
    <w:lvl w:ilvl="0" w:tplc="EC341D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85B26"/>
    <w:multiLevelType w:val="hybridMultilevel"/>
    <w:tmpl w:val="C5748D54"/>
    <w:lvl w:ilvl="0" w:tplc="AA6ED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1E"/>
    <w:multiLevelType w:val="hybridMultilevel"/>
    <w:tmpl w:val="F52A15EA"/>
    <w:lvl w:ilvl="0" w:tplc="216EE5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452B"/>
    <w:rsid w:val="000577C0"/>
    <w:rsid w:val="000C534F"/>
    <w:rsid w:val="001B7D75"/>
    <w:rsid w:val="001C0173"/>
    <w:rsid w:val="001D550A"/>
    <w:rsid w:val="001E7228"/>
    <w:rsid w:val="00247644"/>
    <w:rsid w:val="002C7292"/>
    <w:rsid w:val="002F1219"/>
    <w:rsid w:val="00303A4B"/>
    <w:rsid w:val="003119CE"/>
    <w:rsid w:val="00316532"/>
    <w:rsid w:val="00331387"/>
    <w:rsid w:val="00343DA1"/>
    <w:rsid w:val="003460B1"/>
    <w:rsid w:val="00352832"/>
    <w:rsid w:val="003D2A56"/>
    <w:rsid w:val="00415FFD"/>
    <w:rsid w:val="00425A53"/>
    <w:rsid w:val="004326DC"/>
    <w:rsid w:val="004327C1"/>
    <w:rsid w:val="00453497"/>
    <w:rsid w:val="00462980"/>
    <w:rsid w:val="00507B22"/>
    <w:rsid w:val="005409D4"/>
    <w:rsid w:val="0056146A"/>
    <w:rsid w:val="005860E9"/>
    <w:rsid w:val="005A5697"/>
    <w:rsid w:val="005C473C"/>
    <w:rsid w:val="005C56B9"/>
    <w:rsid w:val="006149EE"/>
    <w:rsid w:val="00685FFC"/>
    <w:rsid w:val="00693BF2"/>
    <w:rsid w:val="007249E0"/>
    <w:rsid w:val="0076317F"/>
    <w:rsid w:val="00785FB8"/>
    <w:rsid w:val="007938AA"/>
    <w:rsid w:val="007D4C17"/>
    <w:rsid w:val="00811B89"/>
    <w:rsid w:val="00853171"/>
    <w:rsid w:val="00880F35"/>
    <w:rsid w:val="008E1770"/>
    <w:rsid w:val="00911785"/>
    <w:rsid w:val="00926902"/>
    <w:rsid w:val="0095681D"/>
    <w:rsid w:val="0097216A"/>
    <w:rsid w:val="00972782"/>
    <w:rsid w:val="009A4114"/>
    <w:rsid w:val="009C1932"/>
    <w:rsid w:val="009E612A"/>
    <w:rsid w:val="00A27B46"/>
    <w:rsid w:val="00A45D2D"/>
    <w:rsid w:val="00AA7E10"/>
    <w:rsid w:val="00B056A3"/>
    <w:rsid w:val="00BD3724"/>
    <w:rsid w:val="00C4793F"/>
    <w:rsid w:val="00D12B71"/>
    <w:rsid w:val="00D14205"/>
    <w:rsid w:val="00D73233"/>
    <w:rsid w:val="00D84B02"/>
    <w:rsid w:val="00D96F2B"/>
    <w:rsid w:val="00DE7CC2"/>
    <w:rsid w:val="00E62955"/>
    <w:rsid w:val="00EB1EA6"/>
    <w:rsid w:val="00EC29A3"/>
    <w:rsid w:val="00F246B0"/>
    <w:rsid w:val="00F45EF3"/>
    <w:rsid w:val="00F62A7A"/>
    <w:rsid w:val="00F64018"/>
    <w:rsid w:val="00F76FF6"/>
    <w:rsid w:val="00FB39DA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4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F640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endnote text"/>
    <w:basedOn w:val="a"/>
    <w:link w:val="a6"/>
    <w:uiPriority w:val="99"/>
    <w:semiHidden/>
    <w:unhideWhenUsed/>
    <w:rsid w:val="001C017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017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0173"/>
    <w:rPr>
      <w:vertAlign w:val="superscript"/>
    </w:rPr>
  </w:style>
  <w:style w:type="paragraph" w:customStyle="1" w:styleId="a8">
    <w:name w:val="Базовый"/>
    <w:rsid w:val="00693BF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9">
    <w:name w:val="List Paragraph"/>
    <w:basedOn w:val="a"/>
    <w:uiPriority w:val="34"/>
    <w:qFormat/>
    <w:rsid w:val="003D2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2A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A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E0EA-FEE9-49F1-8F93-A2D6C425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Светлана</cp:lastModifiedBy>
  <cp:revision>37</cp:revision>
  <cp:lastPrinted>2014-06-19T09:45:00Z</cp:lastPrinted>
  <dcterms:created xsi:type="dcterms:W3CDTF">2014-06-16T06:34:00Z</dcterms:created>
  <dcterms:modified xsi:type="dcterms:W3CDTF">2014-08-04T13:13:00Z</dcterms:modified>
</cp:coreProperties>
</file>