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8682" w14:textId="40820FDF" w:rsidR="00865762" w:rsidRDefault="00311E72" w:rsidP="00865762">
      <w:pPr>
        <w:rPr>
          <w:rFonts w:ascii="Times New Roman" w:hAnsi="Times New Roman" w:cs="Times New Roman"/>
          <w:sz w:val="24"/>
          <w:szCs w:val="24"/>
        </w:rPr>
      </w:pPr>
      <w:r w:rsidRPr="006B41ED">
        <w:rPr>
          <w:rFonts w:ascii="Times New Roman" w:hAnsi="Times New Roman" w:cs="Times New Roman"/>
          <w:sz w:val="24"/>
          <w:szCs w:val="24"/>
        </w:rPr>
        <w:t>Ответы от организации Технологии. Автоматизация. Бизнес. (ТАБ) по вопросам применения положения 787-П в кредитных организациях.</w:t>
      </w:r>
    </w:p>
    <w:p w14:paraId="58A7C6D6" w14:textId="10CA41B7" w:rsidR="00B80F79" w:rsidRPr="006B41ED" w:rsidRDefault="00B80F79" w:rsidP="008657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Крайне рекомендуется сперва просмотреть видео запись семинара до ознакомления с данным списком вопросов и ответов. Ссылка на семинар:</w:t>
      </w:r>
    </w:p>
    <w:p w14:paraId="7CABA28C" w14:textId="5F87C686" w:rsidR="00311E72" w:rsidRDefault="00311E72" w:rsidP="0086576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12"/>
        <w:gridCol w:w="6060"/>
      </w:tblGrid>
      <w:tr w:rsidR="00311E72" w14:paraId="18961857" w14:textId="77777777" w:rsidTr="00D73FE5">
        <w:tc>
          <w:tcPr>
            <w:tcW w:w="988" w:type="dxa"/>
          </w:tcPr>
          <w:p w14:paraId="555E4784" w14:textId="77777777" w:rsidR="00311E72" w:rsidRPr="005A0A13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14:paraId="1CEA8778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060" w:type="dxa"/>
          </w:tcPr>
          <w:p w14:paraId="6C5BCB60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</w:tr>
      <w:tr w:rsidR="00311E72" w14:paraId="6CBB1F42" w14:textId="77777777" w:rsidTr="00D73FE5">
        <w:tc>
          <w:tcPr>
            <w:tcW w:w="988" w:type="dxa"/>
          </w:tcPr>
          <w:p w14:paraId="51307BD3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C0B2CA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В целях расчета доли деградации необходимо использовать количество операций или в каких-то случаях предпочтительнее считать по сумме (объёму)?</w:t>
            </w:r>
          </w:p>
        </w:tc>
        <w:tc>
          <w:tcPr>
            <w:tcW w:w="6060" w:type="dxa"/>
          </w:tcPr>
          <w:p w14:paraId="04F221FD" w14:textId="77777777" w:rsidR="00311E72" w:rsidRDefault="005A3C70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доли деградации считается только по инцидентам операционной надежности, на каждый такой инцидент, при этом порядок четко определен в 787-П и </w:t>
            </w:r>
            <w:r w:rsidR="007A4F32">
              <w:rPr>
                <w:rFonts w:ascii="Times New Roman" w:hAnsi="Times New Roman" w:cs="Times New Roman"/>
                <w:sz w:val="24"/>
                <w:szCs w:val="24"/>
              </w:rPr>
              <w:t>считается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совершенных операций в течение такого инцидента к количеству ожидаемых операций в данный период времени. </w:t>
            </w:r>
            <w:r w:rsidR="007A4F32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30/120 = 0,25. </w:t>
            </w:r>
          </w:p>
          <w:p w14:paraId="63BD3585" w14:textId="6A776B3F" w:rsidR="00371E57" w:rsidRPr="00BA5BBC" w:rsidRDefault="006B41E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Какие-либо</w:t>
            </w:r>
            <w:r w:rsidR="00371E57">
              <w:rPr>
                <w:rFonts w:ascii="Times New Roman" w:hAnsi="Times New Roman" w:cs="Times New Roman"/>
                <w:sz w:val="24"/>
                <w:szCs w:val="24"/>
              </w:rPr>
              <w:t xml:space="preserve"> другие данные для расчета не применимы.</w:t>
            </w:r>
          </w:p>
        </w:tc>
      </w:tr>
      <w:tr w:rsidR="00311E72" w14:paraId="3054781A" w14:textId="77777777" w:rsidTr="00D73FE5">
        <w:tc>
          <w:tcPr>
            <w:tcW w:w="988" w:type="dxa"/>
          </w:tcPr>
          <w:p w14:paraId="61AB0F0D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A6D4B1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Если полный простой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100%-я деградация, то мы автоматически нарушаем и ДДДТП, и режим работы, а следовательно, фиксируем ИОН и сообщаем в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ФинЦЕРТ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, верно? Или мы еще смотрим на время этого простоя? Например, 1 минута или 5 часов - разница есть, и про 5 часов при пороге 4 уже точно надо будет сообщить. Мы для себя вправе установить минимальное время простоя, которое "не считается" ИОН?</w:t>
            </w:r>
          </w:p>
        </w:tc>
        <w:tc>
          <w:tcPr>
            <w:tcW w:w="6060" w:type="dxa"/>
          </w:tcPr>
          <w:p w14:paraId="1CB70105" w14:textId="55948064" w:rsidR="00311E72" w:rsidRDefault="006B41E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стороны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верно. Но логика расчета обратная. Сперва мы определяем, что это событие операционного риска, далее классифицируем его как инцидент операционной надежности</w:t>
            </w:r>
            <w:r w:rsidR="009D5895">
              <w:rPr>
                <w:rFonts w:ascii="Times New Roman" w:hAnsi="Times New Roman" w:cs="Times New Roman"/>
                <w:sz w:val="24"/>
                <w:szCs w:val="24"/>
              </w:rPr>
              <w:t xml:space="preserve"> (ИОН)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только потом начинаем подсчет целевого показателя допустимое время простоя (ДДД) и если данный показатель нарушен, то уведомляем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45580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E9B788" w14:textId="77777777" w:rsidR="009D5895" w:rsidRDefault="009D5895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простоя является качественной оценкой события операционного риска и является критерием является ли данное событие событием именно операционного риска или нет. Если не является, то такое событие не может быть ИОН и соответственно к нему не считается ДДД.</w:t>
            </w:r>
          </w:p>
          <w:p w14:paraId="4DE6F511" w14:textId="5202EEEB" w:rsidR="00A3699A" w:rsidRPr="00BA5BBC" w:rsidRDefault="00A3699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время простоя можно установить в политике СУОР как условие для идентификации </w:t>
            </w:r>
            <w:r w:rsidR="003C2637">
              <w:rPr>
                <w:rFonts w:ascii="Times New Roman" w:hAnsi="Times New Roman" w:cs="Times New Roman"/>
                <w:sz w:val="24"/>
                <w:szCs w:val="24"/>
              </w:rPr>
              <w:t xml:space="preserve">события </w:t>
            </w:r>
            <w:proofErr w:type="spellStart"/>
            <w:proofErr w:type="gramStart"/>
            <w:r w:rsidR="003C2637">
              <w:rPr>
                <w:rFonts w:ascii="Times New Roman" w:hAnsi="Times New Roman" w:cs="Times New Roman"/>
                <w:sz w:val="24"/>
                <w:szCs w:val="24"/>
              </w:rPr>
              <w:t>опер.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например прямые потери более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качественные потери уровня «Средний» или выше.</w:t>
            </w:r>
            <w:r w:rsidR="006C4A62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у вас будет шкала качественной оценки, </w:t>
            </w:r>
            <w:r w:rsidR="006C4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A62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 по процессу ДБО ЮЛ будет стоять 2 часа – низкий, а ДБО ФЛ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A62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 </w:t>
            </w:r>
            <w:r w:rsidR="00422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4A62">
              <w:rPr>
                <w:rFonts w:ascii="Times New Roman" w:hAnsi="Times New Roman" w:cs="Times New Roman"/>
                <w:sz w:val="24"/>
                <w:szCs w:val="24"/>
              </w:rPr>
              <w:t xml:space="preserve"> минут – низкий. </w:t>
            </w:r>
          </w:p>
        </w:tc>
      </w:tr>
      <w:tr w:rsidR="00311E72" w14:paraId="346ED518" w14:textId="77777777" w:rsidTr="00D73FE5">
        <w:tc>
          <w:tcPr>
            <w:tcW w:w="988" w:type="dxa"/>
          </w:tcPr>
          <w:p w14:paraId="339038A4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ED9B216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Для внутренних расчетов нам удобно разбивать техпроцессы, приведенные в Приложении к 787-П, на ФЛ/ЮЛ, каналы продаж (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допофисы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/ДБО/...). Регулятор требует устанавливать сигнальные и контрольные значения и считать фактические значения всего для 13 техпроцессов без их разбивки. Но на практике сбой случается, например, в "исходящих по СБП", при этом все остальные варианты переводов работают (по телефону, по реквизитам и др.). Когда отчитываемся в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ФинЦЕРТ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по сбою в случае превышения времени простоя/деградации, то нужно считать долю деградацию по СБП в целом либо только по исходящим в СБП или всё же по общему техпроцессу, который включает в себя СБП?</w:t>
            </w:r>
          </w:p>
        </w:tc>
        <w:tc>
          <w:tcPr>
            <w:tcW w:w="6060" w:type="dxa"/>
          </w:tcPr>
          <w:p w14:paraId="5319A6EB" w14:textId="77777777" w:rsidR="00311E72" w:rsidRDefault="00AB773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по нашему мнению, техпроцессы должны иметь большую детализацию из-за потери реализма происходящего. Именно поэтому мы рекомендуем вести отдельно реестр бизнес-процессов и реестр техпроцессов, где к одному бизнес-процессу определяется один техпроцесс в виде свойства. </w:t>
            </w:r>
          </w:p>
          <w:p w14:paraId="72A8601E" w14:textId="77777777" w:rsidR="00AB773D" w:rsidRDefault="00AB773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же показатели эффективности по операционной надежности назначаются именно на техпроцесс, поэтому вам достаточно настроить КИР в программе в разрезе техпроцессов и система автоматизировано будет суммировать все события для расчета показателей объединяя события по двум бизнес-процессам в один техпроцесс.</w:t>
            </w:r>
          </w:p>
          <w:p w14:paraId="4091CCE9" w14:textId="0F4FD8C3" w:rsidR="00474F9E" w:rsidRPr="00BA5BBC" w:rsidRDefault="00474F9E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Вашем примере мы берем бизнес-процесс «исходящих по СБП», техпроцесс в нем будет </w:t>
            </w:r>
            <w:r w:rsidRPr="00474F9E">
              <w:rPr>
                <w:rFonts w:ascii="Times New Roman" w:hAnsi="Times New Roman" w:cs="Times New Roman"/>
                <w:sz w:val="24"/>
                <w:szCs w:val="24"/>
              </w:rPr>
              <w:t>ТПрКО4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Далее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этому одному конкретному событию определяем является ли событие инцидентом операционной надежности и превышена ли доля, если ответ на оба вопроса положительный, то отправляем уведомление в </w:t>
            </w:r>
            <w:proofErr w:type="spellStart"/>
            <w:r w:rsidR="00FD663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FD663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</w:t>
            </w:r>
            <w:proofErr w:type="spellEnd"/>
            <w:r w:rsidR="00FD66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E72" w14:paraId="092B97D9" w14:textId="77777777" w:rsidTr="00D73FE5">
        <w:tc>
          <w:tcPr>
            <w:tcW w:w="988" w:type="dxa"/>
          </w:tcPr>
          <w:p w14:paraId="1AF1DA61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B537ADA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Какие операции необходимо учитывать для статистики техпроцесса №11 "Произведено операций в онлайн-сервисах дистанционного обслуживания и доступа к осуществлению операций"? Достаточно ли замерять, например, только входы клиентов в ДБО? Какой обязательный перечень операций, которые должны сюда войти?</w:t>
            </w:r>
          </w:p>
        </w:tc>
        <w:tc>
          <w:tcPr>
            <w:tcW w:w="6060" w:type="dxa"/>
          </w:tcPr>
          <w:p w14:paraId="0655ECD0" w14:textId="76540390" w:rsidR="00311E72" w:rsidRDefault="002D47F3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рекомендуем использовать коды операций, которые применяются в 0409072 отчетности, в данном случае это </w:t>
            </w:r>
            <w:r w:rsidRPr="00474F9E">
              <w:rPr>
                <w:rFonts w:ascii="Times New Roman" w:hAnsi="Times New Roman" w:cs="Times New Roman"/>
                <w:sz w:val="24"/>
                <w:szCs w:val="24"/>
              </w:rPr>
              <w:t>ТПрКО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 Это позволит упростить заполнение отчетности.</w:t>
            </w:r>
          </w:p>
          <w:p w14:paraId="53369F6C" w14:textId="5A731D75" w:rsidR="002D47F3" w:rsidRDefault="003427A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нашему опыту, виды операций сильно отличаются от организации к организации в зависимости от применяемой бизнес-модели. </w:t>
            </w:r>
          </w:p>
          <w:p w14:paraId="5C9CDF33" w14:textId="6691D5CF" w:rsidR="002D47F3" w:rsidRPr="00BA5BBC" w:rsidRDefault="003427A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ДБО, мы рекомендуем сделать запрос к базе данных ДБО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3427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</w:t>
            </w:r>
            <w:r w:rsidRPr="0034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т.д.) с подсчетом количества операций по двум периодам. На период простоя 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такой же период прошлой недели. Таким образом</w:t>
            </w:r>
            <w:r w:rsidR="00F71A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получите две ключевых переменные для расчета доли деградации.</w:t>
            </w:r>
          </w:p>
        </w:tc>
      </w:tr>
      <w:tr w:rsidR="00311E72" w14:paraId="6D96B9C9" w14:textId="77777777" w:rsidTr="00D73FE5">
        <w:tc>
          <w:tcPr>
            <w:tcW w:w="988" w:type="dxa"/>
          </w:tcPr>
          <w:p w14:paraId="74905816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090326F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Куда относить операции ИП: к ФЛ или к ЮЛ?</w:t>
            </w:r>
          </w:p>
        </w:tc>
        <w:tc>
          <w:tcPr>
            <w:tcW w:w="6060" w:type="dxa"/>
          </w:tcPr>
          <w:p w14:paraId="1B5A0F34" w14:textId="6C2D9909" w:rsidR="000053F2" w:rsidRDefault="000053F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разъяснении Банк России </w:t>
            </w:r>
            <w:r w:rsidRPr="000053F2">
              <w:rPr>
                <w:rFonts w:ascii="Times New Roman" w:hAnsi="Times New Roman" w:cs="Times New Roman"/>
                <w:sz w:val="24"/>
                <w:szCs w:val="24"/>
              </w:rPr>
              <w:t>№ 716-P-2021/22 от 20.01.2021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фразу «…</w:t>
            </w:r>
            <w:r w:rsidRPr="000053F2">
              <w:rPr>
                <w:rFonts w:ascii="Times New Roman" w:hAnsi="Times New Roman" w:cs="Times New Roman"/>
                <w:sz w:val="24"/>
                <w:szCs w:val="24"/>
              </w:rPr>
              <w:t>потери средств физических лиц, в том числе индивидуальных предпринимателей,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…»</w:t>
            </w:r>
          </w:p>
          <w:p w14:paraId="16EBC2A4" w14:textId="6ED35387" w:rsidR="00311E72" w:rsidRPr="00BA5BBC" w:rsidRDefault="000053F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мы считаем, что индивидуальные предприниматели относятся к ФЛ.</w:t>
            </w:r>
          </w:p>
        </w:tc>
      </w:tr>
      <w:tr w:rsidR="00311E72" w14:paraId="24295C3A" w14:textId="77777777" w:rsidTr="00D73FE5">
        <w:tc>
          <w:tcPr>
            <w:tcW w:w="988" w:type="dxa"/>
          </w:tcPr>
          <w:p w14:paraId="4A62344D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47D578C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Задавали вопрос ЦБ по поводу реализации требований 787-П банками с базовой лицензией, ЦБ ответил, что банк с базовой лицензией регистрирует в базе событий только те инциденты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операц.надежности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привели к прямым потерям и потерям, указанным в абз.2 пп.3.13.3 №716-П, и что возможен неавтоматизированный способ учета инцидентов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операц.надежности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. Как вы считаете, действительно ли возможен неавтоматизированный способ учета инцидентов </w:t>
            </w:r>
            <w:proofErr w:type="spellStart"/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операц.надежности</w:t>
            </w:r>
            <w:proofErr w:type="spellEnd"/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требований 787-П?</w:t>
            </w:r>
          </w:p>
        </w:tc>
        <w:tc>
          <w:tcPr>
            <w:tcW w:w="6060" w:type="dxa"/>
          </w:tcPr>
          <w:p w14:paraId="20603189" w14:textId="41D2793A" w:rsidR="00311E72" w:rsidRDefault="00C17640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сожалению, ТАБ в данном вопросе может считаться ангажированным лицом, так как с 2018 года разрабатываем автоматизированную систему управления рисками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</w:t>
            </w:r>
            <w:r w:rsidRPr="00C17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 рисковых событий», искренне веря, что процессы СУР должны быть автоматизированы.</w:t>
            </w:r>
          </w:p>
          <w:p w14:paraId="42818B4C" w14:textId="70F43974" w:rsidR="00A6782A" w:rsidRDefault="00A6782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разъяснении </w:t>
            </w:r>
            <w:r w:rsidRPr="00A6782A">
              <w:rPr>
                <w:rFonts w:ascii="Times New Roman" w:hAnsi="Times New Roman" w:cs="Times New Roman"/>
                <w:sz w:val="24"/>
                <w:szCs w:val="24"/>
              </w:rPr>
              <w:t>№ 716-P-2020/10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82A">
              <w:rPr>
                <w:rFonts w:ascii="Times New Roman" w:hAnsi="Times New Roman" w:cs="Times New Roman"/>
                <w:sz w:val="24"/>
                <w:szCs w:val="24"/>
              </w:rPr>
              <w:t>от 30.10.2020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вопросе 5, Банк России отвечает, что организация вправе самостоятельно решать данный вопрос исходя из масштаба деятельности, то есть, иметь специализированное программное обеспечение не обязательно.</w:t>
            </w:r>
          </w:p>
          <w:p w14:paraId="036A0365" w14:textId="1BAD24A7" w:rsidR="00C17640" w:rsidRDefault="005908E5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Но, например</w:t>
            </w:r>
            <w:r w:rsidR="00C17640">
              <w:rPr>
                <w:rFonts w:ascii="Times New Roman" w:hAnsi="Times New Roman" w:cs="Times New Roman"/>
                <w:sz w:val="24"/>
                <w:szCs w:val="24"/>
              </w:rPr>
              <w:t xml:space="preserve">, нет требования, что бухгалтерский учет обязательно должен быть автоматизирован, даже главную книгу можно до сих пор купить в печатном виде.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этом, бухгалтера ведут учет в специализированном ПО, так как это выгодно самой организации.</w:t>
            </w:r>
          </w:p>
          <w:p w14:paraId="47946D13" w14:textId="18D7DBCB" w:rsidR="00C17640" w:rsidRPr="00BA5BBC" w:rsidRDefault="004928C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уверенностью можно сказать, что п</w:t>
            </w:r>
            <w:r w:rsidR="00C17640">
              <w:rPr>
                <w:rFonts w:ascii="Times New Roman" w:hAnsi="Times New Roman" w:cs="Times New Roman"/>
                <w:sz w:val="24"/>
                <w:szCs w:val="24"/>
              </w:rPr>
              <w:t>ри неавтоматизированном ведении учета</w:t>
            </w:r>
            <w:r w:rsidR="00E82601">
              <w:rPr>
                <w:rFonts w:ascii="Times New Roman" w:hAnsi="Times New Roman" w:cs="Times New Roman"/>
                <w:sz w:val="24"/>
                <w:szCs w:val="24"/>
              </w:rPr>
              <w:t xml:space="preserve"> СУР</w:t>
            </w:r>
            <w:r w:rsidR="00C17640">
              <w:rPr>
                <w:rFonts w:ascii="Times New Roman" w:hAnsi="Times New Roman" w:cs="Times New Roman"/>
                <w:sz w:val="24"/>
                <w:szCs w:val="24"/>
              </w:rPr>
              <w:t>, кредитная организация несет больше расходов, снижается качество выявления рисков и снижается качество предоставляемой руководству отчетности.</w:t>
            </w:r>
          </w:p>
        </w:tc>
      </w:tr>
      <w:tr w:rsidR="00311E72" w14:paraId="1C3C1B66" w14:textId="77777777" w:rsidTr="00D73FE5">
        <w:tc>
          <w:tcPr>
            <w:tcW w:w="988" w:type="dxa"/>
          </w:tcPr>
          <w:p w14:paraId="61C3ED3E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4714B00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При простое "допустимая доля деградации" это 0 или 1? М как быть с требованием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ЦБ "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допустимого времени простоя и (или) деградации технологических процессов кредитных организаций в рамках инцидента операционной надежности (в случае превышения допустимой доли деградации технологического процесса).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"  Из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смысла этой фразы следует, чем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больще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"допустимая доля" , тем хуже</w:t>
            </w:r>
          </w:p>
          <w:p w14:paraId="795712EB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регламентные работы на Информационных системах тоже учитываются в суммарном времени простоя за последние 12 месяцев?</w:t>
            </w:r>
          </w:p>
        </w:tc>
        <w:tc>
          <w:tcPr>
            <w:tcW w:w="6060" w:type="dxa"/>
          </w:tcPr>
          <w:p w14:paraId="25B090E6" w14:textId="64E6EEED" w:rsidR="00311E72" w:rsidRDefault="00034EE1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787-П п.3 аб.2 формула расчета деградации совершенные операции / ожидаемые операции. Если совершенных операций – 0, то при вычислении получается также 0. Соответственно, 100</w:t>
            </w:r>
            <w:r w:rsidRPr="00034EE1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деградация это 0. Если допустимая доля 0,9, а фактическая доля 0,8, то 0,8 является превышением над 0,9.</w:t>
            </w:r>
          </w:p>
          <w:p w14:paraId="7D54CE20" w14:textId="77777777" w:rsidR="00CF4F74" w:rsidRDefault="00CF4F74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ABFF" w14:textId="06D8EDAE" w:rsidR="00034EE1" w:rsidRPr="00034EE1" w:rsidRDefault="00CF4F74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787-П п.4 аб.4 регламентные работы не включаются в расчет целевых показателей. По нашему мнению, это </w:t>
            </w:r>
            <w:r w:rsidR="00B0054E">
              <w:rPr>
                <w:rFonts w:ascii="Times New Roman" w:hAnsi="Times New Roman" w:cs="Times New Roman"/>
                <w:sz w:val="24"/>
                <w:szCs w:val="24"/>
              </w:rPr>
              <w:t>еще подтверждается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54E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данном случае событие не будет являться событием операционным риском и соответственно согласно 787-П п.3 аб.2 не будет является инцидентом операционной надежности</w:t>
            </w:r>
            <w:r w:rsidR="006D0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E72" w14:paraId="106FB069" w14:textId="77777777" w:rsidTr="00D73FE5">
        <w:tc>
          <w:tcPr>
            <w:tcW w:w="988" w:type="dxa"/>
          </w:tcPr>
          <w:p w14:paraId="48F3CFA7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C720AF7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мы понимаем, что под деградацией ТП (не долей деградации) считается количество операций, которые привели к неоказанию или ненадлежащему оказанию банковских услуг? Если это так тогда доля деградации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деградации к ожидаемому количеству операций. Поэтому ДД при простое должна быть равна 100%. Что в этом рассуждении, которое опирается на определения из 787-П, неправильно?</w:t>
            </w:r>
          </w:p>
        </w:tc>
        <w:tc>
          <w:tcPr>
            <w:tcW w:w="6060" w:type="dxa"/>
          </w:tcPr>
          <w:p w14:paraId="01651BE9" w14:textId="77777777" w:rsidR="00B11EE6" w:rsidRDefault="00B11EE6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деградацией ТП подразумевается:</w:t>
            </w:r>
          </w:p>
          <w:p w14:paraId="7F945FD8" w14:textId="28BBF8EC" w:rsidR="00311E72" w:rsidRPr="00B11EE6" w:rsidRDefault="00B11EE6" w:rsidP="00B11EE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1EE6">
              <w:rPr>
                <w:rFonts w:ascii="Times New Roman" w:hAnsi="Times New Roman" w:cs="Times New Roman"/>
                <w:sz w:val="24"/>
                <w:szCs w:val="24"/>
              </w:rPr>
              <w:t xml:space="preserve">жидаемые и при этом несовершенные операции (в следствие сработавшего </w:t>
            </w:r>
            <w:proofErr w:type="spellStart"/>
            <w:proofErr w:type="gramStart"/>
            <w:r w:rsidRPr="00B11EE6">
              <w:rPr>
                <w:rFonts w:ascii="Times New Roman" w:hAnsi="Times New Roman" w:cs="Times New Roman"/>
                <w:sz w:val="24"/>
                <w:szCs w:val="24"/>
              </w:rPr>
              <w:t>опер.риска</w:t>
            </w:r>
            <w:proofErr w:type="spellEnd"/>
            <w:proofErr w:type="gramEnd"/>
            <w:r w:rsidRPr="00B11EE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836A2C2" w14:textId="77777777" w:rsidR="00B11EE6" w:rsidRDefault="00B11EE6" w:rsidP="00B11EE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1EE6">
              <w:rPr>
                <w:rFonts w:ascii="Times New Roman" w:hAnsi="Times New Roman" w:cs="Times New Roman"/>
                <w:sz w:val="24"/>
                <w:szCs w:val="24"/>
              </w:rPr>
              <w:t>овершенные операции, но ненадлежащего качества.</w:t>
            </w:r>
          </w:p>
          <w:p w14:paraId="216CFFA8" w14:textId="629E8CF8" w:rsidR="00B11EE6" w:rsidRDefault="00B11EE6" w:rsidP="00B11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2E8D9" w14:textId="2C026C1A" w:rsidR="00B11EE6" w:rsidRDefault="00B11EE6" w:rsidP="00B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первом случае мы берем </w:t>
            </w:r>
            <w:r w:rsidR="00905DD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количество совершенных операций и делим на ожидаемое количество. </w:t>
            </w:r>
          </w:p>
          <w:p w14:paraId="7645F86D" w14:textId="5C6D299C" w:rsidR="00B665A2" w:rsidRPr="00B11EE6" w:rsidRDefault="00905DD8" w:rsidP="00B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втором случае, мы вычитаем операции ненадлежащего качества из общего числа операций и делим на общее число операций.</w:t>
            </w:r>
          </w:p>
          <w:p w14:paraId="194CC5D7" w14:textId="77777777" w:rsidR="00B11EE6" w:rsidRDefault="00B11EE6" w:rsidP="00B11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B82A4" w14:textId="56E73980" w:rsidR="00B665A2" w:rsidRPr="00B11EE6" w:rsidRDefault="00B665A2" w:rsidP="00B11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самом 787-П и проектах указаний к отчетности, формулировка деградация ТП не выделяется. А вот формулировка не оказанные или ненадлежаще оказанные услуги, уже присутствует, поэтому рекомендуем </w:t>
            </w:r>
            <w:r w:rsidR="00266A90">
              <w:rPr>
                <w:rFonts w:ascii="Times New Roman" w:hAnsi="Times New Roman" w:cs="Times New Roman"/>
                <w:sz w:val="24"/>
                <w:szCs w:val="24"/>
              </w:rPr>
              <w:t>опираться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них. </w:t>
            </w:r>
          </w:p>
        </w:tc>
      </w:tr>
      <w:tr w:rsidR="00311E72" w14:paraId="3E1CFE55" w14:textId="77777777" w:rsidTr="00D73FE5">
        <w:tc>
          <w:tcPr>
            <w:tcW w:w="988" w:type="dxa"/>
          </w:tcPr>
          <w:p w14:paraId="27CF7607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CEFA1C4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Как смотрит ЦБ на нормативные документы в виде структурированных статей в банковской базе знаний?</w:t>
            </w:r>
          </w:p>
        </w:tc>
        <w:tc>
          <w:tcPr>
            <w:tcW w:w="6060" w:type="dxa"/>
          </w:tcPr>
          <w:p w14:paraId="701DB105" w14:textId="418487BC" w:rsidR="005F21FD" w:rsidRPr="00BA5BBC" w:rsidRDefault="00225C90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была практика отсылки хранения документов на информационных порталах (базы знаний, системы документооборота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При этом мы их подписывали простой электронной подписью (в рамках 63-ФЗ) прямо указывали на это в самих документах. </w:t>
            </w:r>
            <w:r w:rsidR="005F21FD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проверках, замечаний к данной форме хранения документов не было. </w:t>
            </w:r>
          </w:p>
        </w:tc>
      </w:tr>
      <w:tr w:rsidR="00311E72" w14:paraId="11961E7B" w14:textId="77777777" w:rsidTr="00D73FE5">
        <w:tc>
          <w:tcPr>
            <w:tcW w:w="988" w:type="dxa"/>
          </w:tcPr>
          <w:p w14:paraId="7955E3E8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F15441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Как Вы считаете, распространяются ли требования в отношении НКО главы 9 Положения 716-П (п.9.4. – обязательные для выполнения требования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Положения  для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НКО) на требования 787-П? Например, является ли обязательным для НКО установление КПУОР (целевых показателей операционной надежности), проведение сценарного анализа, качественная оценка по 787-П.</w:t>
            </w:r>
          </w:p>
        </w:tc>
        <w:tc>
          <w:tcPr>
            <w:tcW w:w="6060" w:type="dxa"/>
          </w:tcPr>
          <w:p w14:paraId="35F58683" w14:textId="17CB373B" w:rsidR="00311E72" w:rsidRDefault="00B129E0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Формально конечно же вы вправе это не применять, но тут вопрос в самих конкретных отсылках. Например, из приведенных в вопросе. </w:t>
            </w:r>
          </w:p>
          <w:p w14:paraId="67F3C50E" w14:textId="77777777" w:rsidR="008C670B" w:rsidRDefault="008C670B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операционной надежности, по нашему мнению, являются КИР, так как согласно р</w:t>
            </w:r>
            <w:r w:rsidRPr="008C670B">
              <w:rPr>
                <w:rFonts w:ascii="Times New Roman" w:hAnsi="Times New Roman" w:cs="Times New Roman"/>
                <w:sz w:val="24"/>
                <w:szCs w:val="24"/>
              </w:rPr>
              <w:t>азъяснени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C670B">
              <w:rPr>
                <w:rFonts w:ascii="Times New Roman" w:hAnsi="Times New Roman" w:cs="Times New Roman"/>
                <w:sz w:val="24"/>
                <w:szCs w:val="24"/>
              </w:rPr>
              <w:t xml:space="preserve"> от 20.10.2020 № 716-</w:t>
            </w:r>
            <w:r w:rsidRPr="008C6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C670B">
              <w:rPr>
                <w:rFonts w:ascii="Times New Roman" w:hAnsi="Times New Roman" w:cs="Times New Roman"/>
                <w:sz w:val="24"/>
                <w:szCs w:val="24"/>
              </w:rPr>
              <w:t xml:space="preserve">-2020/2 вопрос 2. </w:t>
            </w:r>
            <w:proofErr w:type="spellStart"/>
            <w:r w:rsidRPr="008C670B">
              <w:rPr>
                <w:rFonts w:ascii="Times New Roman" w:hAnsi="Times New Roman" w:cs="Times New Roman"/>
                <w:sz w:val="24"/>
                <w:szCs w:val="24"/>
              </w:rPr>
              <w:t>КИРы</w:t>
            </w:r>
            <w:proofErr w:type="spellEnd"/>
            <w:r w:rsidRPr="008C67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ведутся </w:t>
            </w:r>
            <w:r w:rsidRPr="008C670B">
              <w:rPr>
                <w:rFonts w:ascii="Times New Roman" w:hAnsi="Times New Roman" w:cs="Times New Roman"/>
                <w:sz w:val="24"/>
                <w:szCs w:val="24"/>
              </w:rPr>
              <w:t xml:space="preserve">по процессам, </w:t>
            </w:r>
            <w:proofErr w:type="spellStart"/>
            <w:r w:rsidRPr="008C670B">
              <w:rPr>
                <w:rFonts w:ascii="Times New Roman" w:hAnsi="Times New Roman" w:cs="Times New Roman"/>
                <w:sz w:val="24"/>
                <w:szCs w:val="24"/>
              </w:rPr>
              <w:t>КПУРы</w:t>
            </w:r>
            <w:proofErr w:type="spellEnd"/>
            <w:r w:rsidRPr="008C670B">
              <w:rPr>
                <w:rFonts w:ascii="Times New Roman" w:hAnsi="Times New Roman" w:cs="Times New Roman"/>
                <w:sz w:val="24"/>
                <w:szCs w:val="24"/>
              </w:rPr>
              <w:t xml:space="preserve"> – в целом по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Очевидно, что целевые показатели опер надежности ведутся в разрезе процессов, таким образом они являются КИР, к которым применяются порядки гл5 716-П, при этом к ним не применимы любые другие требования к КПУР, как например включение их в 106 форму или условия главы 9.</w:t>
            </w:r>
          </w:p>
          <w:p w14:paraId="19DF7D8B" w14:textId="77777777" w:rsidR="00DA2947" w:rsidRDefault="00DA2947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сценарному анализу также, теперь вы обязаны его проводить, но порядок может быть в более свободной форме, чем это указано в 716-П.</w:t>
            </w:r>
          </w:p>
          <w:p w14:paraId="1E18F4EB" w14:textId="77777777" w:rsidR="002850CE" w:rsidRDefault="00E36D85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самом деле таких вопросов много, это и наличие теперь реестра информационных систем, реестра программно-технических средств, качественной оценки риска и т.д. То есть, по 716-П это не требовалось для НКО или для банка с базовой лицензией, а теперь по 787-П это обязательно.</w:t>
            </w:r>
          </w:p>
          <w:p w14:paraId="1DE26700" w14:textId="37236516" w:rsidR="008C670B" w:rsidRPr="00BA5BBC" w:rsidRDefault="00211D66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  <w:r w:rsidR="002850CE">
              <w:rPr>
                <w:rFonts w:ascii="Times New Roman" w:hAnsi="Times New Roman" w:cs="Times New Roman"/>
                <w:sz w:val="24"/>
                <w:szCs w:val="24"/>
              </w:rPr>
              <w:t xml:space="preserve"> хотели заметить, что скорее всего чек-листы ГИБР, не будут иметь соответствующего разделения и мы ожидаем, что при несоблюдении </w:t>
            </w:r>
            <w:r w:rsidR="00285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условий 716-П, вам придется апеллировать к их заключению </w:t>
            </w:r>
            <w:r w:rsidR="003C529C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выявленных нарушениях </w:t>
            </w:r>
            <w:r w:rsidR="002850CE">
              <w:rPr>
                <w:rFonts w:ascii="Times New Roman" w:hAnsi="Times New Roman" w:cs="Times New Roman"/>
                <w:sz w:val="24"/>
                <w:szCs w:val="24"/>
              </w:rPr>
              <w:t>после проведенной проверки.</w:t>
            </w:r>
            <w:r w:rsidR="00DA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E72" w14:paraId="5E66464C" w14:textId="77777777" w:rsidTr="00D73FE5">
        <w:tc>
          <w:tcPr>
            <w:tcW w:w="988" w:type="dxa"/>
          </w:tcPr>
          <w:p w14:paraId="471BFFFE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8388CAA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В каком нормативном документе указано требование ведения Реестра соответствия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положений  нормативный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актов Банка России положениям ВНД банка? В соответствии с каким нормативным документом проверяющие могут попросить такой Реестр?</w:t>
            </w:r>
          </w:p>
        </w:tc>
        <w:tc>
          <w:tcPr>
            <w:tcW w:w="6060" w:type="dxa"/>
          </w:tcPr>
          <w:p w14:paraId="4C7923FC" w14:textId="7E2126BF" w:rsidR="00311E72" w:rsidRPr="00BA5BBC" w:rsidRDefault="00004A38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сожалению,</w:t>
            </w:r>
            <w:r w:rsidR="008B2AF4">
              <w:rPr>
                <w:rFonts w:ascii="Times New Roman" w:hAnsi="Times New Roman" w:cs="Times New Roman"/>
                <w:sz w:val="24"/>
                <w:szCs w:val="24"/>
              </w:rPr>
              <w:t xml:space="preserve"> не можем прокомментировать данный вопрос, так как</w:t>
            </w:r>
            <w:r w:rsidR="00CE7625">
              <w:rPr>
                <w:rFonts w:ascii="Times New Roman" w:hAnsi="Times New Roman" w:cs="Times New Roman"/>
                <w:sz w:val="24"/>
                <w:szCs w:val="24"/>
              </w:rPr>
              <w:t xml:space="preserve"> он</w:t>
            </w:r>
            <w:r w:rsidR="008B2AF4">
              <w:rPr>
                <w:rFonts w:ascii="Times New Roman" w:hAnsi="Times New Roman" w:cs="Times New Roman"/>
                <w:sz w:val="24"/>
                <w:szCs w:val="24"/>
              </w:rPr>
              <w:t xml:space="preserve"> вне рамок регулирования управления рисками.  </w:t>
            </w:r>
          </w:p>
        </w:tc>
      </w:tr>
      <w:tr w:rsidR="00311E72" w14:paraId="0594DF28" w14:textId="77777777" w:rsidTr="00D73FE5">
        <w:tc>
          <w:tcPr>
            <w:tcW w:w="988" w:type="dxa"/>
          </w:tcPr>
          <w:p w14:paraId="14A3C3F4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9A12228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Если за время сбоя из 100 операций 30 привели к неоказанию услуги, а 70 «нормально» завершилось. Доля деградации 0.3 или 0.7? Если мы установили «допустимая доля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деградации»=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0.5, превышение допустимой доли деградации в этой ситуации присутствует?</w:t>
            </w:r>
          </w:p>
        </w:tc>
        <w:tc>
          <w:tcPr>
            <w:tcW w:w="6060" w:type="dxa"/>
          </w:tcPr>
          <w:p w14:paraId="6BC02954" w14:textId="0AC428D7" w:rsidR="00A521F9" w:rsidRDefault="00A521F9" w:rsidP="00A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787-П п.3 аб.2 формула расчета деградации совершенные операции / ожидаемые операции. Если совершенных операций – 30, а ожидаемых 100 то при вычислении получается 0,3. </w:t>
            </w:r>
            <w:r w:rsidR="00973DE4">
              <w:rPr>
                <w:rFonts w:ascii="Times New Roman" w:hAnsi="Times New Roman" w:cs="Times New Roman"/>
                <w:sz w:val="24"/>
                <w:szCs w:val="24"/>
              </w:rPr>
              <w:t>0,3 является превышением над 0,5</w:t>
            </w:r>
            <w:r w:rsidR="00AA6DF4">
              <w:rPr>
                <w:rFonts w:ascii="Times New Roman" w:hAnsi="Times New Roman" w:cs="Times New Roman"/>
                <w:sz w:val="24"/>
                <w:szCs w:val="24"/>
              </w:rPr>
              <w:t xml:space="preserve"> и потребуется сообщить о данном событии в </w:t>
            </w:r>
            <w:proofErr w:type="spellStart"/>
            <w:r w:rsidR="00AA6DF4">
              <w:rPr>
                <w:rFonts w:ascii="Times New Roman" w:hAnsi="Times New Roman" w:cs="Times New Roman"/>
                <w:sz w:val="24"/>
                <w:szCs w:val="24"/>
              </w:rPr>
              <w:t>ФинЦерт</w:t>
            </w:r>
            <w:proofErr w:type="spellEnd"/>
            <w:r w:rsidR="00AA6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A8536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72" w14:paraId="12CB9CB3" w14:textId="77777777" w:rsidTr="00D73FE5">
        <w:tc>
          <w:tcPr>
            <w:tcW w:w="988" w:type="dxa"/>
          </w:tcPr>
          <w:p w14:paraId="3B41A63F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09398E0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день! Необходимо ли включать в План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ОНиВД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и Модули Плана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ОНиВД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поддержанию и возобновлению критически важных процессов при нарушении показателей операционной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надежности ?</w:t>
            </w:r>
            <w:proofErr w:type="gramEnd"/>
          </w:p>
        </w:tc>
        <w:tc>
          <w:tcPr>
            <w:tcW w:w="6060" w:type="dxa"/>
          </w:tcPr>
          <w:p w14:paraId="195CA8FC" w14:textId="11D9C698" w:rsidR="00311E72" w:rsidRPr="00BA5BBC" w:rsidRDefault="00712E28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</w:t>
            </w:r>
            <w:r w:rsidR="00F4098D">
              <w:rPr>
                <w:rFonts w:ascii="Times New Roman" w:hAnsi="Times New Roman" w:cs="Times New Roman"/>
                <w:sz w:val="24"/>
                <w:szCs w:val="24"/>
              </w:rPr>
              <w:t xml:space="preserve">рямого указания на обязательность включения </w:t>
            </w:r>
            <w:proofErr w:type="spellStart"/>
            <w:r w:rsidR="00F4098D">
              <w:rPr>
                <w:rFonts w:ascii="Times New Roman" w:hAnsi="Times New Roman" w:cs="Times New Roman"/>
                <w:sz w:val="24"/>
                <w:szCs w:val="24"/>
              </w:rPr>
              <w:t>ОНиВД</w:t>
            </w:r>
            <w:proofErr w:type="spellEnd"/>
            <w:r w:rsidR="00F4098D"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 по снижению влияния реализованных рисков. Но при этом, данные мероприятия являются таковыми и в рамках общей теории СУР должны быть включены. Не исключено, что внутренний аудитор </w:t>
            </w:r>
            <w:r w:rsidR="00B02FAD"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эффективности управления рисками </w:t>
            </w:r>
            <w:r w:rsidR="00F4098D">
              <w:rPr>
                <w:rFonts w:ascii="Times New Roman" w:hAnsi="Times New Roman" w:cs="Times New Roman"/>
                <w:sz w:val="24"/>
                <w:szCs w:val="24"/>
              </w:rPr>
              <w:t>посчитает</w:t>
            </w:r>
            <w:r w:rsidR="00B02FAD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нарушением</w:t>
            </w:r>
            <w:r w:rsidR="00F4098D">
              <w:rPr>
                <w:rFonts w:ascii="Times New Roman" w:hAnsi="Times New Roman" w:cs="Times New Roman"/>
                <w:sz w:val="24"/>
                <w:szCs w:val="24"/>
              </w:rPr>
              <w:t xml:space="preserve"> невключение плана </w:t>
            </w:r>
            <w:proofErr w:type="spellStart"/>
            <w:r w:rsidR="00F4098D">
              <w:rPr>
                <w:rFonts w:ascii="Times New Roman" w:hAnsi="Times New Roman" w:cs="Times New Roman"/>
                <w:sz w:val="24"/>
                <w:szCs w:val="24"/>
              </w:rPr>
              <w:t>ОНиВД</w:t>
            </w:r>
            <w:proofErr w:type="spellEnd"/>
            <w:r w:rsidR="00B02FAD">
              <w:rPr>
                <w:rFonts w:ascii="Times New Roman" w:hAnsi="Times New Roman" w:cs="Times New Roman"/>
                <w:sz w:val="24"/>
                <w:szCs w:val="24"/>
              </w:rPr>
              <w:t xml:space="preserve"> в список мероприятий по снижению влияния реализованных рисков.</w:t>
            </w:r>
          </w:p>
        </w:tc>
      </w:tr>
      <w:tr w:rsidR="00311E72" w14:paraId="0D1F92B9" w14:textId="77777777" w:rsidTr="00D73FE5">
        <w:tc>
          <w:tcPr>
            <w:tcW w:w="988" w:type="dxa"/>
          </w:tcPr>
          <w:p w14:paraId="284727A4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CC8834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Показатель соблюдения режима работы допустимо ли определять в процентах?</w:t>
            </w:r>
          </w:p>
        </w:tc>
        <w:tc>
          <w:tcPr>
            <w:tcW w:w="6060" w:type="dxa"/>
          </w:tcPr>
          <w:p w14:paraId="3B882139" w14:textId="25F5A3CE" w:rsidR="00311818" w:rsidRDefault="00311818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787-П п.3 аб.5 указано, что необходимо в показателе режиме работы указывать: </w:t>
            </w:r>
            <w:r w:rsidRPr="00311818">
              <w:rPr>
                <w:rFonts w:ascii="Times New Roman" w:hAnsi="Times New Roman" w:cs="Times New Roman"/>
                <w:sz w:val="24"/>
                <w:szCs w:val="24"/>
              </w:rPr>
              <w:t>времени начала, времени окончания, продолжительности и последовательност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1818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в рамках технологического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 есть, первые два показателя указываются типом дата, далее часы (согласно п.5.1 проекта указания к 072 отчетности), последовательность процедур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этапы процесса, в контексте 716-П. </w:t>
            </w:r>
          </w:p>
          <w:p w14:paraId="5B99C99C" w14:textId="35D85338" w:rsidR="00AD2FDB" w:rsidRDefault="00AD2FDB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D5440" w14:textId="7CCEE041" w:rsidR="00AD2FDB" w:rsidRDefault="00AD2FDB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Хотели обратить внимание, что показатель режима работы не является КИР, а является условием для классификации</w:t>
            </w:r>
            <w:r w:rsidR="004209B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ли событие операционного риска инцидентом операционной надежности.</w:t>
            </w:r>
          </w:p>
          <w:p w14:paraId="6038C6A7" w14:textId="06852B1A" w:rsidR="00311818" w:rsidRDefault="00311818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439C" w14:textId="0201681D" w:rsidR="00116FB7" w:rsidRPr="00116FB7" w:rsidRDefault="00116FB7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это оценивать как КИР, это был бы КИР с 100</w:t>
            </w:r>
            <w:r w:rsidRPr="00116FB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срабатыванием на каждое событие и не имел бы смысла. </w:t>
            </w:r>
          </w:p>
          <w:p w14:paraId="43617703" w14:textId="43EEA5E6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72" w14:paraId="05FC2F25" w14:textId="77777777" w:rsidTr="00D73FE5">
        <w:tc>
          <w:tcPr>
            <w:tcW w:w="988" w:type="dxa"/>
          </w:tcPr>
          <w:p w14:paraId="0F4C7483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31E8D00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ТП 3 это размещение кредитов, правильно понимаю?</w:t>
            </w:r>
          </w:p>
        </w:tc>
        <w:tc>
          <w:tcPr>
            <w:tcW w:w="6060" w:type="dxa"/>
          </w:tcPr>
          <w:p w14:paraId="4613F072" w14:textId="32C1CB86" w:rsidR="00311E72" w:rsidRPr="00BA5BBC" w:rsidRDefault="00F33D7C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предполагаем, что речь идет не только о кредитах, но и о любых финансовых операциях, совершаемых с </w:t>
            </w:r>
            <w:r w:rsidR="006269A3">
              <w:rPr>
                <w:rFonts w:ascii="Times New Roman" w:hAnsi="Times New Roman" w:cs="Times New Roman"/>
                <w:sz w:val="24"/>
                <w:szCs w:val="24"/>
              </w:rPr>
              <w:t>привлеченными средствами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например приобретение финансовых инструментов.</w:t>
            </w:r>
          </w:p>
        </w:tc>
      </w:tr>
      <w:tr w:rsidR="00311E72" w14:paraId="0613823F" w14:textId="77777777" w:rsidTr="00D73FE5">
        <w:tc>
          <w:tcPr>
            <w:tcW w:w="988" w:type="dxa"/>
          </w:tcPr>
          <w:p w14:paraId="36A94DDF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81D3D07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Как классифицировать типы инцидентов операционной надежности, если перечень типов инцидентов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опернадежности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до сих пор не выложен на сайте Банка России и СТО БР БФБО-1.5-2018 до сих пор не обновлен?</w:t>
            </w:r>
          </w:p>
        </w:tc>
        <w:tc>
          <w:tcPr>
            <w:tcW w:w="6060" w:type="dxa"/>
          </w:tcPr>
          <w:p w14:paraId="5F91FCD5" w14:textId="77777777" w:rsidR="00311E72" w:rsidRDefault="00D20BB4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устным комментариям Банка России, данный список в скором времени будет утвержден. Сейчас нами рекомендуется классифицировать событие операционного риска как инцидент операционной надежности, где тип события будет иметь временный код, например «ИОН с ДДД», далее вы замените код на действующий. </w:t>
            </w:r>
          </w:p>
          <w:p w14:paraId="34BB074A" w14:textId="773D32D3" w:rsidR="00D20BB4" w:rsidRPr="00BA5BBC" w:rsidRDefault="00420C8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r w:rsidR="00D20BB4">
              <w:rPr>
                <w:rFonts w:ascii="Times New Roman" w:hAnsi="Times New Roman" w:cs="Times New Roman"/>
                <w:sz w:val="24"/>
                <w:szCs w:val="24"/>
              </w:rPr>
              <w:t xml:space="preserve"> оповещать </w:t>
            </w:r>
            <w:proofErr w:type="spellStart"/>
            <w:r w:rsidR="00D20BB4">
              <w:rPr>
                <w:rFonts w:ascii="Times New Roman" w:hAnsi="Times New Roman" w:cs="Times New Roman"/>
                <w:sz w:val="24"/>
                <w:szCs w:val="24"/>
              </w:rPr>
              <w:t>ФинЦерт</w:t>
            </w:r>
            <w:proofErr w:type="spellEnd"/>
            <w:r w:rsidR="00D20BB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уже сейчас. Для этого надо отправить сообщение в свободной форме, вам предоставят два </w:t>
            </w:r>
            <w:proofErr w:type="spellStart"/>
            <w:r w:rsidR="00D20BB4">
              <w:rPr>
                <w:rFonts w:ascii="Times New Roman" w:hAnsi="Times New Roman" w:cs="Times New Roman"/>
                <w:sz w:val="24"/>
                <w:szCs w:val="24"/>
              </w:rPr>
              <w:t>эксель</w:t>
            </w:r>
            <w:proofErr w:type="spellEnd"/>
            <w:r w:rsidR="00D20BB4">
              <w:rPr>
                <w:rFonts w:ascii="Times New Roman" w:hAnsi="Times New Roman" w:cs="Times New Roman"/>
                <w:sz w:val="24"/>
                <w:szCs w:val="24"/>
              </w:rPr>
              <w:t xml:space="preserve"> файла, один заполняется и отправляется в </w:t>
            </w:r>
            <w:proofErr w:type="spellStart"/>
            <w:r w:rsidR="00D20BB4">
              <w:rPr>
                <w:rFonts w:ascii="Times New Roman" w:hAnsi="Times New Roman" w:cs="Times New Roman"/>
                <w:sz w:val="24"/>
                <w:szCs w:val="24"/>
              </w:rPr>
              <w:t>ФинЦерт</w:t>
            </w:r>
            <w:proofErr w:type="spellEnd"/>
            <w:r w:rsidR="00D20BB4">
              <w:rPr>
                <w:rFonts w:ascii="Times New Roman" w:hAnsi="Times New Roman" w:cs="Times New Roman"/>
                <w:sz w:val="24"/>
                <w:szCs w:val="24"/>
              </w:rPr>
              <w:t xml:space="preserve"> при начале события, второй – при окончании. </w:t>
            </w:r>
          </w:p>
        </w:tc>
      </w:tr>
      <w:tr w:rsidR="00311E72" w14:paraId="594CF0D6" w14:textId="77777777" w:rsidTr="00D73FE5">
        <w:tc>
          <w:tcPr>
            <w:tcW w:w="988" w:type="dxa"/>
          </w:tcPr>
          <w:p w14:paraId="35784EA1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36D429D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Какой орган управления должен утверждать контрольные показатели управления риском операционной надежности?</w:t>
            </w:r>
          </w:p>
        </w:tc>
        <w:tc>
          <w:tcPr>
            <w:tcW w:w="6060" w:type="dxa"/>
          </w:tcPr>
          <w:p w14:paraId="71A16FDA" w14:textId="03047F6D" w:rsidR="00311E72" w:rsidRPr="00BA5BBC" w:rsidRDefault="00AD1A2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716-П п.5.2 аб.2 и 787-П п.3 аб.1 утверждает показатели Совет </w:t>
            </w:r>
            <w:r w:rsidR="00134C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иректоров</w:t>
            </w:r>
            <w:r w:rsidR="00134CF3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кредитной организации.</w:t>
            </w:r>
          </w:p>
        </w:tc>
      </w:tr>
      <w:tr w:rsidR="00311E72" w14:paraId="69312454" w14:textId="77777777" w:rsidTr="00D73FE5">
        <w:tc>
          <w:tcPr>
            <w:tcW w:w="988" w:type="dxa"/>
          </w:tcPr>
          <w:p w14:paraId="77C01848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707A7E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Событие операционной надежности должно включаться в отчетность по операционному риску (в 106 форму)?</w:t>
            </w:r>
          </w:p>
        </w:tc>
        <w:tc>
          <w:tcPr>
            <w:tcW w:w="6060" w:type="dxa"/>
          </w:tcPr>
          <w:p w14:paraId="07F95C87" w14:textId="2FDE3DD3" w:rsidR="00FD36AA" w:rsidRDefault="00346FF5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так как такое событие является событием операционного риска, согласно 787-П п.3 аб.2.</w:t>
            </w:r>
          </w:p>
          <w:p w14:paraId="391802D3" w14:textId="568B0F7E" w:rsidR="00FD36AA" w:rsidRPr="00BA5BBC" w:rsidRDefault="00FD36A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Pr="00FD36A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события операционного риска или серии связанных событий операционного риска, вызванных информационными угрозами и (или) сбоями объектов информационной инфраструктуры, которые привели к </w:t>
            </w:r>
            <w:r w:rsidRPr="00FD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неоказанию или ненадлежащему оказанию банковских услуг (далее - инцидент операционной надежности)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1E72" w14:paraId="46D038E6" w14:textId="77777777" w:rsidTr="00D73FE5">
        <w:tc>
          <w:tcPr>
            <w:tcW w:w="988" w:type="dxa"/>
          </w:tcPr>
          <w:p w14:paraId="1D4B95E4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7C20A77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В ТП 3 нужно ли включать операции размещения средств по МБК,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и т.д.?</w:t>
            </w:r>
          </w:p>
        </w:tc>
        <w:tc>
          <w:tcPr>
            <w:tcW w:w="6060" w:type="dxa"/>
          </w:tcPr>
          <w:p w14:paraId="6A1871BC" w14:textId="2D1967C9" w:rsidR="00311E72" w:rsidRPr="00BA5BBC" w:rsidRDefault="00BB56A3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нашему мнению, </w:t>
            </w:r>
            <w:r w:rsidR="000862E9">
              <w:rPr>
                <w:rFonts w:ascii="Times New Roman" w:hAnsi="Times New Roman" w:cs="Times New Roman"/>
                <w:sz w:val="24"/>
                <w:szCs w:val="24"/>
              </w:rPr>
              <w:t>да, необходимо.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Любые варианты размещения средств.</w:t>
            </w:r>
          </w:p>
        </w:tc>
      </w:tr>
      <w:tr w:rsidR="00311E72" w14:paraId="726F053E" w14:textId="77777777" w:rsidTr="00D73FE5">
        <w:tc>
          <w:tcPr>
            <w:tcW w:w="988" w:type="dxa"/>
          </w:tcPr>
          <w:p w14:paraId="3D23B635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11E340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очень странная трактовка: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ПРЕВЫШЕНИЕ доли деградации это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когда фактическая доля деградации МЕНЬШЕ предельной доли деградации?</w:t>
            </w:r>
          </w:p>
        </w:tc>
        <w:tc>
          <w:tcPr>
            <w:tcW w:w="6060" w:type="dxa"/>
          </w:tcPr>
          <w:p w14:paraId="745B987B" w14:textId="2099B6BB" w:rsidR="0019086A" w:rsidRDefault="00C3285C" w:rsidP="00C3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все верно.</w:t>
            </w:r>
            <w:r w:rsidR="0019086A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Превышение, это когда число фактической доли деградации меньше ожидаемой. </w:t>
            </w:r>
          </w:p>
          <w:p w14:paraId="7FC30A3B" w14:textId="77777777" w:rsidR="0019086A" w:rsidRDefault="0019086A" w:rsidP="00C32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FAACF" w14:textId="78F590DB" w:rsidR="00C3285C" w:rsidRDefault="00C3285C" w:rsidP="00C32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Обратите внимание на ответы с примерами в данном документе в п.7 и п.12.</w:t>
            </w:r>
            <w:r w:rsidR="004F3347">
              <w:rPr>
                <w:rFonts w:ascii="Times New Roman" w:hAnsi="Times New Roman" w:cs="Times New Roman"/>
                <w:sz w:val="24"/>
                <w:szCs w:val="24"/>
              </w:rPr>
              <w:t xml:space="preserve"> с приведением ссылки на формулировки в нормативных актах.</w:t>
            </w:r>
          </w:p>
          <w:p w14:paraId="2F47D97B" w14:textId="16268B03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E72" w14:paraId="3EA89353" w14:textId="77777777" w:rsidTr="00D73FE5">
        <w:tc>
          <w:tcPr>
            <w:tcW w:w="988" w:type="dxa"/>
          </w:tcPr>
          <w:p w14:paraId="28291941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BBAA4A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Почему Вы говорите, что по любым простоям необходимо направлять информацию в Банк России, а как же плановые работы, в ходе которых также присутствует простой?  Плановые работы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по Вашему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также считаются событиями риска?</w:t>
            </w:r>
          </w:p>
        </w:tc>
        <w:tc>
          <w:tcPr>
            <w:tcW w:w="6060" w:type="dxa"/>
          </w:tcPr>
          <w:p w14:paraId="74643FEB" w14:textId="77777777" w:rsidR="00311E72" w:rsidRDefault="000B3DB4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шла именно о любых инцидентах операционной надежности, превысивших допустимую долю деградации.</w:t>
            </w:r>
          </w:p>
          <w:p w14:paraId="524BBD43" w14:textId="11B800E7" w:rsidR="000B3DB4" w:rsidRPr="00163EE0" w:rsidRDefault="000B3DB4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r w:rsidR="007623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одним из условий классификации события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опер.риска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инцидент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опер.надежности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как раз режим функционирования процесса, с учетом плановых работ. </w:t>
            </w:r>
          </w:p>
        </w:tc>
      </w:tr>
      <w:tr w:rsidR="00311E72" w14:paraId="45020F83" w14:textId="77777777" w:rsidTr="00D73FE5">
        <w:tc>
          <w:tcPr>
            <w:tcW w:w="988" w:type="dxa"/>
          </w:tcPr>
          <w:p w14:paraId="6428A4C7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6464707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ddos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-атаки (согласно 716-п это риск ИБ) произошли инциденты опер надежности в нескольких технологических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процессах.-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в части процессов нарушена допустимая доля деградации (это риск нарушения непрерывности деятельности), в некоторых не нарушена. - Во всех инцидентах превышено допустимое время деградации.- косвенные убытки по инцидентам, которые не превысили допустимую долю деградации, превысили порог регистрации в базе событий операционного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риска.Соответственно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, вопросы:- как правильно отразить инциденты, по которым превышена доля деградации, в базе событий операционного риска? Как группу событий риска ИБ/ как отдельные события по риску непрерывности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деятельности?-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как правильно отразить инциденты, по которым НЕ превышена доля деградации, но превышен порог регистрации косвенных убытков, в базе событий операционного риска? Как группу 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 риска ИБ/ как отдельные события по риску непрерывности деятельности?</w:t>
            </w:r>
          </w:p>
        </w:tc>
        <w:tc>
          <w:tcPr>
            <w:tcW w:w="6060" w:type="dxa"/>
          </w:tcPr>
          <w:p w14:paraId="43BF1AA8" w14:textId="77777777" w:rsidR="00C37A07" w:rsidRDefault="00BA6FE8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эффективности, такие как допустимое время или допустимая доля, </w:t>
            </w:r>
            <w:r w:rsidR="0031411E">
              <w:rPr>
                <w:rFonts w:ascii="Times New Roman" w:hAnsi="Times New Roman" w:cs="Times New Roman"/>
                <w:sz w:val="24"/>
                <w:szCs w:val="24"/>
              </w:rPr>
              <w:t>по нашему мнению,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КИР и никак не относятся к процессу классификации события операционного риска</w:t>
            </w:r>
            <w:r w:rsidR="00C37A07">
              <w:rPr>
                <w:rFonts w:ascii="Times New Roman" w:hAnsi="Times New Roman" w:cs="Times New Roman"/>
                <w:sz w:val="24"/>
                <w:szCs w:val="24"/>
              </w:rPr>
              <w:t xml:space="preserve"> (СОР)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инцидента операционной надежности</w:t>
            </w:r>
            <w:r w:rsidR="0031411E">
              <w:rPr>
                <w:rFonts w:ascii="Times New Roman" w:hAnsi="Times New Roman" w:cs="Times New Roman"/>
                <w:sz w:val="24"/>
                <w:szCs w:val="24"/>
              </w:rPr>
              <w:t xml:space="preserve"> (ИОН)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DBE3B" w14:textId="7E33DFD4" w:rsidR="00311E72" w:rsidRDefault="00C37A07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классификации СОР остается по правилам вашей политики СУОР, единственное хотим заметить, что согласно устным комментариям Банка России, мы рекомендуем в Политику СУОР добавить условие качественной оценки риска</w:t>
            </w:r>
            <w:r w:rsidR="00E80C69">
              <w:rPr>
                <w:rFonts w:ascii="Times New Roman" w:hAnsi="Times New Roman" w:cs="Times New Roman"/>
                <w:sz w:val="24"/>
                <w:szCs w:val="24"/>
              </w:rPr>
              <w:t xml:space="preserve"> (см. ответ 3 данного документа)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6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1EC79F" w14:textId="0FF7DA8A" w:rsidR="0093124E" w:rsidRDefault="0093124E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Условие классификации СОР как ИОН: 1. Этой угроза или сбой оборудования. 2. Произошло во время режима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функционирования процесса 3. Привело к </w:t>
            </w:r>
            <w:r w:rsidR="00097529">
              <w:rPr>
                <w:rFonts w:ascii="Times New Roman" w:hAnsi="Times New Roman" w:cs="Times New Roman"/>
                <w:sz w:val="24"/>
                <w:szCs w:val="24"/>
              </w:rPr>
              <w:t>неоказанию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ненадлежащему оказанию услуги.</w:t>
            </w:r>
          </w:p>
          <w:p w14:paraId="36D30383" w14:textId="4C6EA305" w:rsidR="00C37A07" w:rsidRDefault="00C37A07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событие не классифицировано как ИОН, оно все равно остается в базе событий как СОР, не важно были ли достигнуты КИР по этому событию или нет.</w:t>
            </w:r>
          </w:p>
          <w:p w14:paraId="58BA4705" w14:textId="77777777" w:rsidR="00C37A07" w:rsidRDefault="00C37A07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BA50C" w14:textId="74CB5D8B" w:rsidR="00885AB9" w:rsidRDefault="0031411E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базе данных вы отражаете несколько событий операционного риска, у них будет признак «это инцидент операционной надежности». По каждому данному событию (если они не связаны в серию) </w:t>
            </w:r>
            <w:r w:rsidR="00EB42B9">
              <w:rPr>
                <w:rFonts w:ascii="Times New Roman" w:hAnsi="Times New Roman" w:cs="Times New Roman"/>
                <w:sz w:val="24"/>
                <w:szCs w:val="24"/>
              </w:rPr>
              <w:t>абсолютно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считаются два показателя допустимое время и допустимая доля. При нарушении каждого из показателей по каждому рисковому событию вы принимаете меры. Если у </w:t>
            </w:r>
            <w:r w:rsidR="00A240AC">
              <w:rPr>
                <w:rFonts w:ascii="Times New Roman" w:hAnsi="Times New Roman" w:cs="Times New Roman"/>
                <w:sz w:val="24"/>
                <w:szCs w:val="24"/>
              </w:rPr>
              <w:t>вас,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события ИОН и по обоим нарушение обоих показателей, то будет 4 мероприятия по реагированию на риск, плюс отправка двух сообщений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ФинЦерт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6C78F" w14:textId="2DFC9DEC" w:rsidR="00885AB9" w:rsidRDefault="00885AB9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9E20" w14:textId="4ACAF673" w:rsidR="00BA6FE8" w:rsidRPr="00BA5BBC" w:rsidRDefault="000A49F6" w:rsidP="0059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событий в серию событий производится с помощью групп событий. Это является частью процедуры классификации СОР в рамках действующей политики СУОР.</w:t>
            </w:r>
            <w:r w:rsidR="00A77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E72" w14:paraId="01ECD9A7" w14:textId="77777777" w:rsidTr="00D73FE5">
        <w:tc>
          <w:tcPr>
            <w:tcW w:w="988" w:type="dxa"/>
          </w:tcPr>
          <w:p w14:paraId="7B19DEEA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A89BE68" w14:textId="759F55EC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="00500825" w:rsidRPr="00BA5BBC">
              <w:rPr>
                <w:rFonts w:ascii="Times New Roman" w:hAnsi="Times New Roman" w:cs="Times New Roman"/>
                <w:sz w:val="24"/>
                <w:szCs w:val="24"/>
              </w:rPr>
              <w:t>говорите,</w:t>
            </w: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что работа с 787-П рисков без ИБ+ИТ может стоить дорого организации, а если наоборот, ИБ+ИТ без рисков?</w:t>
            </w:r>
          </w:p>
        </w:tc>
        <w:tc>
          <w:tcPr>
            <w:tcW w:w="6060" w:type="dxa"/>
          </w:tcPr>
          <w:p w14:paraId="252E87E4" w14:textId="77777777" w:rsidR="00311E72" w:rsidRDefault="00CB5A01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 58580 есть дублирующие требования с 787-П, например одно из пересечений РЗИ.1 ГОСТа соответствует требованию 787-П п.6.1. </w:t>
            </w:r>
          </w:p>
          <w:p w14:paraId="0B6A2647" w14:textId="77777777" w:rsidR="00CB5A01" w:rsidRDefault="00CB5A01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ИБ+ИТ без рисков точно не будут видеть проблем, так как в профильных нормативных актах риски не упоминаются, в отличие от профильных нормативных актов по рискам, где упоминаются и ИБ и ИТ.</w:t>
            </w:r>
          </w:p>
          <w:p w14:paraId="015A57F4" w14:textId="244107C0" w:rsidR="00CB5A01" w:rsidRPr="00BA5BBC" w:rsidRDefault="008B1F63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Именно поэтому действительно тяжело взаимодействовать со специалистами из ИБ и ИТ, которые не знают базовой теории управления рисками. </w:t>
            </w:r>
          </w:p>
        </w:tc>
      </w:tr>
      <w:tr w:rsidR="00311E72" w14:paraId="7B2873FA" w14:textId="77777777" w:rsidTr="00D73FE5">
        <w:tc>
          <w:tcPr>
            <w:tcW w:w="988" w:type="dxa"/>
          </w:tcPr>
          <w:p w14:paraId="76667D02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4D6BAE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почему постоянно упоминается положение 779-П, если оно написано для некредитных финансовых организаций и на банки никаким образом не распространяется?</w:t>
            </w:r>
          </w:p>
        </w:tc>
        <w:tc>
          <w:tcPr>
            <w:tcW w:w="6060" w:type="dxa"/>
          </w:tcPr>
          <w:p w14:paraId="4CCD4DA4" w14:textId="1FDE84B3" w:rsidR="0039382A" w:rsidRPr="00BA5BBC" w:rsidRDefault="0039382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="007438D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редитная организация имеет совмещение деятельности с деятельностью НФО к ней применяется 779-П. Например, </w:t>
            </w:r>
            <w:r w:rsidR="007438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 является профучастником рынка ценных бумаг.</w:t>
            </w:r>
          </w:p>
        </w:tc>
      </w:tr>
      <w:tr w:rsidR="00311E72" w14:paraId="084CF856" w14:textId="77777777" w:rsidTr="00D73FE5">
        <w:tc>
          <w:tcPr>
            <w:tcW w:w="988" w:type="dxa"/>
          </w:tcPr>
          <w:p w14:paraId="59F63122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4C7D42B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Вопрос по 716-П. Если прямые ВАЛЮТНЫЕ потери и возмещения в результате СОР легли на счета учёта в РУБЛЯХ, то это влечет учёт ежедневных переоценок как в потерях, так и в возмещениях, а также подтягивание соответствующих проводок. Как можно избежать этого "кошмара"? Возможно ли, например, раз в месяц (или раз в неделю) фиксировать сальдо с приложением к СОР файла с выписками по таким счетам?</w:t>
            </w:r>
          </w:p>
          <w:p w14:paraId="11236844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P.S. Выше речь про рублевые счета, на которых учитываются резервы в корреспонденции 45811, 45818, 50505 (к примеру)</w:t>
            </w:r>
          </w:p>
        </w:tc>
        <w:tc>
          <w:tcPr>
            <w:tcW w:w="6060" w:type="dxa"/>
          </w:tcPr>
          <w:p w14:paraId="4D3C49EE" w14:textId="77777777" w:rsidR="00A11EC4" w:rsidRDefault="003A51FF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1EC4">
              <w:rPr>
                <w:rFonts w:ascii="Times New Roman" w:hAnsi="Times New Roman" w:cs="Times New Roman"/>
                <w:sz w:val="24"/>
                <w:szCs w:val="24"/>
              </w:rPr>
              <w:t xml:space="preserve">ы рекомендуем использовать автоматизированные системы управления рисками, как например </w:t>
            </w:r>
            <w:r w:rsidR="00A11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</w:t>
            </w:r>
            <w:r w:rsidR="00A11EC4" w:rsidRPr="00A11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EC4">
              <w:rPr>
                <w:rFonts w:ascii="Times New Roman" w:hAnsi="Times New Roman" w:cs="Times New Roman"/>
                <w:sz w:val="24"/>
                <w:szCs w:val="24"/>
              </w:rPr>
              <w:t>Учет рисковых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E47654A" w14:textId="77777777" w:rsidR="003A51FF" w:rsidRDefault="003A51FF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СУР является таким же учетом, как и бухгалтерский учет. В бухгалтерии мы всегда работаем с переоценками валют и эти задачи автоматизированы уже десятилетия назад. При автоматизации в основном мы обсуждаем какие-то сложные варианты переоценки, например, как переоценивать валюты, не торгуемые на рубль.</w:t>
            </w:r>
          </w:p>
          <w:p w14:paraId="1663A8BC" w14:textId="45281162" w:rsidR="00776FD3" w:rsidRPr="00D24D10" w:rsidRDefault="00776FD3" w:rsidP="00776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как альтернативный простой вариант, в политике СУОР указать, что переоценка потерь происходит с некой погрешностью, только в случае колебания курса на какой-то процент, например 5</w:t>
            </w:r>
            <w:r w:rsidRPr="00776F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4D10">
              <w:rPr>
                <w:rFonts w:ascii="Times New Roman" w:hAnsi="Times New Roman" w:cs="Times New Roman"/>
                <w:sz w:val="24"/>
                <w:szCs w:val="24"/>
              </w:rPr>
              <w:t xml:space="preserve"> А в синтетической проверке отражения событий, точную проверку делать по невалютным счетам, валютные отдельно проверять с указанием, что разница не более 5</w:t>
            </w:r>
            <w:r w:rsidR="00D24D10" w:rsidRPr="00D24D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24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E72" w14:paraId="7CF81DE4" w14:textId="77777777" w:rsidTr="00D73FE5">
        <w:tc>
          <w:tcPr>
            <w:tcW w:w="988" w:type="dxa"/>
          </w:tcPr>
          <w:p w14:paraId="0BDFAC06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D71F2C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Если у Банка есть также лицензии проф. участника рынка ценных бумаг, то нужно фиксировать инциденты операционной надежности только по 13 технологическим процессам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изи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787-П или к этому списку добавятся еще тех. процессы из 779-П?</w:t>
            </w:r>
          </w:p>
        </w:tc>
        <w:tc>
          <w:tcPr>
            <w:tcW w:w="6060" w:type="dxa"/>
          </w:tcPr>
          <w:p w14:paraId="3DD3AF47" w14:textId="6C6253E1" w:rsidR="00311E72" w:rsidRPr="00BA5BBC" w:rsidRDefault="007F4A03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совмещении лицензий, у вас будет больше 13 процессов. Полный список содержит порядка 60 технологических процессов. </w:t>
            </w:r>
            <w:r w:rsidR="0028690B">
              <w:rPr>
                <w:rFonts w:ascii="Times New Roman" w:hAnsi="Times New Roman" w:cs="Times New Roman"/>
                <w:sz w:val="24"/>
                <w:szCs w:val="24"/>
              </w:rPr>
              <w:t>У каждого такого процесса есть четкий код, который вменяется Банком России и потом отражается вами в отчетности по операционной надежности.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E72" w14:paraId="0E466329" w14:textId="77777777" w:rsidTr="00D73FE5">
        <w:tc>
          <w:tcPr>
            <w:tcW w:w="988" w:type="dxa"/>
          </w:tcPr>
          <w:p w14:paraId="559FB1A2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A6E6CCA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Субъекты доступа это не только сотрудники КО, это физлица поставщиков и программные сервисы. Так что реестров субъектов должно быть как минимум три?</w:t>
            </w:r>
          </w:p>
        </w:tc>
        <w:tc>
          <w:tcPr>
            <w:tcW w:w="6060" w:type="dxa"/>
          </w:tcPr>
          <w:p w14:paraId="29507287" w14:textId="223611A6" w:rsidR="00311E72" w:rsidRPr="00BA5BBC" w:rsidRDefault="00F312D9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верно, субъекты доступа являются и внешними поставщиками услуг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технологическими сервисами. При этом, данная формулировка применима как к 787-П, так и к ГОСТ 57580. Мы рекомендуем избежать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первую очередь двойного учета всех этих групп с отделом информационной безопасности. А как вы будете вести реестр в одном учетном регистре с проставлением соответствующего признака или в трех учетных регистрах, это не окажет значительного влияния на ваши трудозатраты. </w:t>
            </w:r>
          </w:p>
        </w:tc>
      </w:tr>
      <w:tr w:rsidR="00311E72" w14:paraId="0DB78CAE" w14:textId="77777777" w:rsidTr="00D73FE5">
        <w:tc>
          <w:tcPr>
            <w:tcW w:w="988" w:type="dxa"/>
          </w:tcPr>
          <w:p w14:paraId="3D56E5A0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9B3FAC6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Какие атрибуты каналов передачи защищаемой информации необходимо учитывать? Как описывать КПЗИ?</w:t>
            </w:r>
          </w:p>
        </w:tc>
        <w:tc>
          <w:tcPr>
            <w:tcW w:w="6060" w:type="dxa"/>
          </w:tcPr>
          <w:p w14:paraId="4C1A115A" w14:textId="77777777" w:rsidR="00311E72" w:rsidRDefault="00DF2103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России не предъявляет требований к порядку описания канала защищаемой информации. В регулярной отчетности также на данный момент не предполагается сдача этих данных. </w:t>
            </w:r>
          </w:p>
          <w:p w14:paraId="18A85AFE" w14:textId="7AAD630B" w:rsidR="00DF2103" w:rsidRPr="00A91AED" w:rsidRDefault="00DF2103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предлагаем вести реестр защищаемой информации в виде единого поля с общим описанием на усмотрение ответственного лица. </w:t>
            </w:r>
          </w:p>
        </w:tc>
      </w:tr>
      <w:tr w:rsidR="00311E72" w14:paraId="27BD1F83" w14:textId="77777777" w:rsidTr="00D73FE5">
        <w:tc>
          <w:tcPr>
            <w:tcW w:w="988" w:type="dxa"/>
          </w:tcPr>
          <w:p w14:paraId="559CB0D9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739532A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Позволяет ли Ваш программный продукт автоматически фиксировать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сбои  ПО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технических устройств</w:t>
            </w:r>
          </w:p>
        </w:tc>
        <w:tc>
          <w:tcPr>
            <w:tcW w:w="6060" w:type="dxa"/>
          </w:tcPr>
          <w:p w14:paraId="10D9BBCC" w14:textId="77777777" w:rsidR="00311E72" w:rsidRDefault="00A91AE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программном продукте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</w:t>
            </w:r>
            <w:r w:rsidRPr="00A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рисковых событий встроен мониторинг основанный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ICMP</w:t>
            </w:r>
            <w:r w:rsidRPr="00A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запросах доступности серверов и информационных систем. Для работы механизма необходимо открыть соответствующие порты на маршрутизаторах. </w:t>
            </w:r>
          </w:p>
          <w:p w14:paraId="21C6ACC2" w14:textId="77777777" w:rsidR="00A91AED" w:rsidRDefault="00A91AE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в продукте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</w:t>
            </w:r>
            <w:r w:rsidRPr="00A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 встроен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A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позволяет автоматизировано регистрировать события. Структура описания события представлена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-схеме, что позволяет достаточно легко производить интеграционные работы, без привлечения ресурсов разработчика.</w:t>
            </w:r>
          </w:p>
          <w:p w14:paraId="6D386665" w14:textId="166205D4" w:rsidR="004E6F91" w:rsidRPr="004E6F91" w:rsidRDefault="004E6F91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рекомендуем интегрироваться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SIEM</w:t>
            </w:r>
            <w:r w:rsidRPr="004E6F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6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системами и средствами мониторинга событий.</w:t>
            </w:r>
          </w:p>
        </w:tc>
      </w:tr>
      <w:tr w:rsidR="00311E72" w14:paraId="391E7F40" w14:textId="77777777" w:rsidTr="00D73FE5">
        <w:tc>
          <w:tcPr>
            <w:tcW w:w="988" w:type="dxa"/>
          </w:tcPr>
          <w:p w14:paraId="1D6EB0F2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A86EAE9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Для НКО является ли обязательным определять целевые показатели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ОН ,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если они по сути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КИРы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? Согласно п.9.4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КИРы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для НКО не являются обязательными.</w:t>
            </w:r>
          </w:p>
        </w:tc>
        <w:tc>
          <w:tcPr>
            <w:tcW w:w="6060" w:type="dxa"/>
          </w:tcPr>
          <w:p w14:paraId="64EED2EB" w14:textId="03EF9132" w:rsidR="002F405C" w:rsidRPr="00BA5BBC" w:rsidRDefault="00153004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787-П не предполагает разбивки по виду лицензий, таким образом это обязательно. Прямые ссылки на конкретные пункты 716-П, так же обязательны к применению, так как их применение регулируется 787-П, а не гл.9 716-П.</w:t>
            </w:r>
          </w:p>
        </w:tc>
      </w:tr>
      <w:tr w:rsidR="00311E72" w14:paraId="7EC42844" w14:textId="77777777" w:rsidTr="00D73FE5">
        <w:tc>
          <w:tcPr>
            <w:tcW w:w="988" w:type="dxa"/>
          </w:tcPr>
          <w:p w14:paraId="62049A15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597FDAE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 какими ИС банка интегрируется Ваша программа?</w:t>
            </w:r>
          </w:p>
        </w:tc>
        <w:tc>
          <w:tcPr>
            <w:tcW w:w="6060" w:type="dxa"/>
          </w:tcPr>
          <w:p w14:paraId="526A4353" w14:textId="5D262CDF" w:rsidR="00E325D1" w:rsidRPr="00E325D1" w:rsidRDefault="00E325D1" w:rsidP="00E3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продукте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 рисковых событий встроен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A9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позволяет автоматизировано регистрировать события. Структура описания события представлена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-схеме, что позволяет достаточно легко производить интеграционные работы, без привлечения ресурсов разработчика. Также в системе есть автоматизированная генерация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шаблонов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-схеме, то есть, можно загружать данные просто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A557DB" w14:textId="77777777" w:rsidR="00311E72" w:rsidRDefault="00E325D1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сегодня пользователи продукта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GRC</w:t>
            </w:r>
            <w:r w:rsidRPr="00E3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 имеют интеграции с большинством АБС. В основном используется механизм </w:t>
            </w:r>
            <w:r w:rsidR="006F3ACC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универсальных отчетов в АБС, формируется отчет, выгружается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загружается </w:t>
            </w:r>
            <w:r w:rsidR="006F3ACC">
              <w:rPr>
                <w:rFonts w:ascii="Times New Roman" w:hAnsi="Times New Roman" w:cs="Times New Roman"/>
                <w:sz w:val="24"/>
                <w:szCs w:val="24"/>
              </w:rPr>
              <w:t xml:space="preserve">в УРС раз в определенный организацией период. </w:t>
            </w:r>
          </w:p>
          <w:p w14:paraId="12EBE530" w14:textId="0380D440" w:rsidR="006F3ACC" w:rsidRPr="00BA5BBC" w:rsidRDefault="006F3ACC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Коробочная интеграция присутствует только с программным продуктом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С:АХД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предназначенный для ведения общехозяйственной деятельности КО.</w:t>
            </w:r>
          </w:p>
        </w:tc>
      </w:tr>
      <w:tr w:rsidR="00311E72" w14:paraId="6BAFE007" w14:textId="77777777" w:rsidTr="00D73FE5">
        <w:tc>
          <w:tcPr>
            <w:tcW w:w="988" w:type="dxa"/>
          </w:tcPr>
          <w:p w14:paraId="4649C3FF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6F0DAE4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Как правильно классифицировать риск информационных систем и риск нарушения непрерывности деятельности если операционный риск связан с работой информационной системы</w:t>
            </w:r>
          </w:p>
        </w:tc>
        <w:tc>
          <w:tcPr>
            <w:tcW w:w="6060" w:type="dxa"/>
          </w:tcPr>
          <w:p w14:paraId="2707FE0B" w14:textId="77777777" w:rsidR="00311E72" w:rsidRDefault="002B28BF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считаем, что риск нарушения непрерывности деятельности является признаком события операционного риска, а не его подвидом. То есть, можно представить себе СОР по риску ИБ с признаком ОН и СОР по риску ИС также с признаком ОН.</w:t>
            </w:r>
          </w:p>
          <w:p w14:paraId="310A1AB8" w14:textId="3328A226" w:rsidR="002B28BF" w:rsidRPr="00BA5BBC" w:rsidRDefault="0082607B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Рекомендуем добавить поле «это инцидент операционной надежности» в базу рисковых событий в виде флажка</w:t>
            </w:r>
            <w:r w:rsidR="00CB4AD1">
              <w:rPr>
                <w:rFonts w:ascii="Times New Roman" w:hAnsi="Times New Roman" w:cs="Times New Roman"/>
                <w:sz w:val="24"/>
                <w:szCs w:val="24"/>
              </w:rPr>
              <w:t xml:space="preserve"> или условия да/нет.</w:t>
            </w:r>
          </w:p>
        </w:tc>
      </w:tr>
      <w:tr w:rsidR="00311E72" w14:paraId="5A30A936" w14:textId="77777777" w:rsidTr="00D73FE5">
        <w:tc>
          <w:tcPr>
            <w:tcW w:w="988" w:type="dxa"/>
          </w:tcPr>
          <w:p w14:paraId="55326EEB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AD60950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Как рассчитать допустимую долю деградации, если у банка нет </w:t>
            </w:r>
            <w:proofErr w:type="spellStart"/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стат.данных</w:t>
            </w:r>
            <w:proofErr w:type="spellEnd"/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за прошлый год по кол-ву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банк.операций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осуществляемых в рамках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тех.процесса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, совершенных во время нарушений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тех.процессов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60" w:type="dxa"/>
          </w:tcPr>
          <w:p w14:paraId="5B15CA58" w14:textId="581D46A0" w:rsidR="00311E72" w:rsidRDefault="00765A80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когда нет операций по технологическому процессу достаточно редка. Это или новое юрлицо с только полученной лицензией </w:t>
            </w:r>
            <w:r w:rsidR="00A72EB2">
              <w:rPr>
                <w:rFonts w:ascii="Times New Roman" w:hAnsi="Times New Roman" w:cs="Times New Roman"/>
                <w:sz w:val="24"/>
                <w:szCs w:val="24"/>
              </w:rPr>
              <w:t>или,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раньше не работал банк с ФЛ, а теперь начал работать.</w:t>
            </w:r>
          </w:p>
          <w:p w14:paraId="7F532163" w14:textId="77777777" w:rsidR="00A72EB2" w:rsidRDefault="00A72EB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2586E">
              <w:rPr>
                <w:rFonts w:ascii="Times New Roman" w:hAnsi="Times New Roman" w:cs="Times New Roman"/>
                <w:sz w:val="24"/>
                <w:szCs w:val="24"/>
              </w:rPr>
              <w:t>основном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вас всегда будет количество операций, которые вы успешно выполнили в прошлом периоде.</w:t>
            </w:r>
            <w:r w:rsidR="00E25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B4B5CB" w14:textId="32F5FEA0" w:rsidR="00E2586E" w:rsidRDefault="00E2586E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Речь идет не о случаях деградации в рамках событий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опер.риска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 просто об осуществленных операциях в рамках технологического процесса.</w:t>
            </w:r>
            <w:r w:rsidR="005417A5">
              <w:rPr>
                <w:rFonts w:ascii="Times New Roman" w:hAnsi="Times New Roman" w:cs="Times New Roman"/>
                <w:sz w:val="24"/>
                <w:szCs w:val="24"/>
              </w:rPr>
              <w:t xml:space="preserve"> Причем, если процесс состоит из нескольких этапов, то надо сложить все операции всех этапов. Например, ДБО ЮЛ, у вас состоит из платежки в клиент-банке и обработки платежки в бэк-офисе. Обычно каждый раз с 09 до 10 оформляете 25 платежек и 100 обрабатываете в бэке, так часть клиентов сделала платежки вечером, итого 125 операций. Перестал работать клиент банк, но бэк все равно обработал ранее полученные платежки, таким образом вы выполнили 100 операций из 125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17A5">
              <w:rPr>
                <w:rFonts w:ascii="Times New Roman" w:hAnsi="Times New Roman" w:cs="Times New Roman"/>
                <w:sz w:val="24"/>
                <w:szCs w:val="24"/>
              </w:rPr>
              <w:t xml:space="preserve"> и доля деградации сост</w:t>
            </w:r>
            <w:r w:rsidR="003840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417A5">
              <w:rPr>
                <w:rFonts w:ascii="Times New Roman" w:hAnsi="Times New Roman" w:cs="Times New Roman"/>
                <w:sz w:val="24"/>
                <w:szCs w:val="24"/>
              </w:rPr>
              <w:t>вит 0,8.</w:t>
            </w:r>
          </w:p>
          <w:p w14:paraId="502FF0AB" w14:textId="65783564" w:rsidR="00691A6D" w:rsidRPr="00BA5BBC" w:rsidRDefault="00691A6D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по количеству сколько вы обычно оформляете с 09 до 10 у вас с большой доли вероятности присутствует, это и есть </w:t>
            </w:r>
            <w:r w:rsidR="00D3653F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прошлого периода.</w:t>
            </w:r>
          </w:p>
        </w:tc>
      </w:tr>
      <w:tr w:rsidR="00311E72" w14:paraId="5DE8A0D8" w14:textId="77777777" w:rsidTr="00D73FE5">
        <w:tc>
          <w:tcPr>
            <w:tcW w:w="988" w:type="dxa"/>
          </w:tcPr>
          <w:p w14:paraId="17D85556" w14:textId="77777777" w:rsidR="00311E72" w:rsidRPr="00BA5BBC" w:rsidRDefault="00311E72" w:rsidP="00D73FE5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14E7A1D" w14:textId="77777777" w:rsidR="00311E72" w:rsidRPr="00BA5BBC" w:rsidRDefault="00311E72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Какие подразделения/работники являются ответственными за разработку </w:t>
            </w:r>
            <w:proofErr w:type="spellStart"/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тех.процессов</w:t>
            </w:r>
            <w:proofErr w:type="spellEnd"/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, их поддержанию, реализацию?</w:t>
            </w:r>
          </w:p>
        </w:tc>
        <w:tc>
          <w:tcPr>
            <w:tcW w:w="6060" w:type="dxa"/>
          </w:tcPr>
          <w:p w14:paraId="69B4201B" w14:textId="6036D77F" w:rsidR="00311E72" w:rsidRDefault="006B4C9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необходимо определить работников, ответственных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разработку самостоятельно. В любой организации процессы разрабатывались каким-то сотрудником/подразделением. В крупных организациях обычно выделяется отдел в организационной структуре по описанию и систематизации бизнес-процессов. Если у вас такой отдел есть, то функцию описания критичных процессов мы рекомендуем возложить на него. </w:t>
            </w:r>
          </w:p>
          <w:p w14:paraId="3BA9268C" w14:textId="77777777" w:rsidR="006B4C9A" w:rsidRDefault="006B4C9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у вас не было ранее профильного отдела, вы можете рассмотреть его создание или выделение каких-то сотрудников на данную функцию. </w:t>
            </w:r>
          </w:p>
          <w:p w14:paraId="1AAF9B61" w14:textId="56460FA7" w:rsidR="006B4C9A" w:rsidRPr="00BA5BBC" w:rsidRDefault="006B4C9A" w:rsidP="00D73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небольших организаций или у организаций, которые выполняют 787-П максимально формально это может быть служба управления операционными рисками.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Хотим обратить внимание, что для них описание процессов организации является непрофильной задачей.</w:t>
            </w:r>
          </w:p>
        </w:tc>
      </w:tr>
      <w:tr w:rsidR="000E511C" w14:paraId="22F23E29" w14:textId="77777777" w:rsidTr="00D73FE5">
        <w:tc>
          <w:tcPr>
            <w:tcW w:w="988" w:type="dxa"/>
          </w:tcPr>
          <w:p w14:paraId="406F58AF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AA9FFBA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если целевые показатели </w:t>
            </w:r>
            <w:proofErr w:type="spellStart"/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опер.надежности</w:t>
            </w:r>
            <w:proofErr w:type="spellEnd"/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КИРы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, то каким органом должны они утверждаться? Исходя из разъяснений БР треб.716-П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КИРы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утверждаются исполнительным органом. 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. п.3 пол.787-П целевые показатели ОН определяются с учетом треб. гл.5 Пол. 716-П, согласно которому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КПУРы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утверждаются </w:t>
            </w:r>
            <w:proofErr w:type="spellStart"/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набл.советом</w:t>
            </w:r>
            <w:proofErr w:type="spellEnd"/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60" w:type="dxa"/>
          </w:tcPr>
          <w:p w14:paraId="36C4475B" w14:textId="58481412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716-П п.5.2 аб.2 и 787-П п.3 аб.1 утверждает показатели Совет директоров кредитной организации. По нашему мнению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КИР, но на него действуют требования гл.5 716-П</w:t>
            </w:r>
            <w:r w:rsidR="00F95593">
              <w:rPr>
                <w:rFonts w:ascii="Times New Roman" w:hAnsi="Times New Roman" w:cs="Times New Roman"/>
                <w:sz w:val="24"/>
                <w:szCs w:val="24"/>
              </w:rPr>
              <w:t>, согласно 787-П п.3 аб.1.</w:t>
            </w:r>
          </w:p>
        </w:tc>
      </w:tr>
      <w:tr w:rsidR="000E511C" w14:paraId="45212D80" w14:textId="77777777" w:rsidTr="00D73FE5">
        <w:tc>
          <w:tcPr>
            <w:tcW w:w="988" w:type="dxa"/>
          </w:tcPr>
          <w:p w14:paraId="4247650A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7FC08AC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Подскажите пожалуйста при установлении КИР по ТП на финансовых рынках какие операции включать в расчет? Сделки по МБК, с ценными бумагами? Банк не является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профучстником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соответственно все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выше перечисленные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операции, а точнее их отсутствие в случае сбоя не приведут к неоказанию услуг клиентам банка</w:t>
            </w:r>
          </w:p>
        </w:tc>
        <w:tc>
          <w:tcPr>
            <w:tcW w:w="6060" w:type="dxa"/>
          </w:tcPr>
          <w:p w14:paraId="24995483" w14:textId="77777777" w:rsidR="004869E8" w:rsidRDefault="0057709B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вы ведете деятельность профучастника, то применяются другие коды технологических процессов из положения 779-П. </w:t>
            </w:r>
          </w:p>
          <w:p w14:paraId="2AE598BC" w14:textId="6D535C4E" w:rsidR="0057709B" w:rsidRPr="0057709B" w:rsidRDefault="00124685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нашему мнению, в</w:t>
            </w:r>
            <w:r w:rsidR="0057709B">
              <w:rPr>
                <w:rFonts w:ascii="Times New Roman" w:hAnsi="Times New Roman" w:cs="Times New Roman"/>
                <w:sz w:val="24"/>
                <w:szCs w:val="24"/>
              </w:rPr>
              <w:t xml:space="preserve"> ТПрКО9 «</w:t>
            </w:r>
            <w:r w:rsidR="0057709B" w:rsidRPr="0057709B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процесс, обеспечивающий выполнение операций на финансовых рынках</w:t>
            </w:r>
            <w:r w:rsidR="0057709B">
              <w:rPr>
                <w:rFonts w:ascii="Times New Roman" w:hAnsi="Times New Roman" w:cs="Times New Roman"/>
                <w:sz w:val="24"/>
                <w:szCs w:val="24"/>
              </w:rPr>
              <w:t xml:space="preserve">» включаются операции </w:t>
            </w:r>
            <w:r w:rsidR="004869E8">
              <w:rPr>
                <w:rFonts w:ascii="Times New Roman" w:hAnsi="Times New Roman" w:cs="Times New Roman"/>
                <w:sz w:val="24"/>
                <w:szCs w:val="24"/>
              </w:rPr>
              <w:t xml:space="preserve">на финансовых рынках </w:t>
            </w:r>
            <w:r w:rsidR="0057709B">
              <w:rPr>
                <w:rFonts w:ascii="Times New Roman" w:hAnsi="Times New Roman" w:cs="Times New Roman"/>
                <w:sz w:val="24"/>
                <w:szCs w:val="24"/>
              </w:rPr>
              <w:t xml:space="preserve">за счет собственных средств, не включая операции как с клиентскими средствами, так и не включая операции с размещенными средствами. </w:t>
            </w:r>
          </w:p>
        </w:tc>
      </w:tr>
      <w:tr w:rsidR="000E511C" w14:paraId="4EDD5A5B" w14:textId="77777777" w:rsidTr="00D73FE5">
        <w:tc>
          <w:tcPr>
            <w:tcW w:w="988" w:type="dxa"/>
          </w:tcPr>
          <w:p w14:paraId="24DB7319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1DB59A1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АТМ входят в информационную инфраструктуру?</w:t>
            </w:r>
          </w:p>
        </w:tc>
        <w:tc>
          <w:tcPr>
            <w:tcW w:w="6060" w:type="dxa"/>
          </w:tcPr>
          <w:p w14:paraId="19471999" w14:textId="77777777" w:rsidR="00221656" w:rsidRDefault="00124685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мнение, что да такие средства необходимо включать в процесс ТПрКО10 «</w:t>
            </w:r>
            <w:r w:rsidRPr="00124685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процесс, обеспечивающий выполнение кассовых операций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так как кассовые операции с учетом работы с банкоматами</w:t>
            </w:r>
            <w:r w:rsidR="00D12889">
              <w:rPr>
                <w:rFonts w:ascii="Times New Roman" w:hAnsi="Times New Roman" w:cs="Times New Roman"/>
                <w:sz w:val="24"/>
                <w:szCs w:val="24"/>
              </w:rPr>
              <w:t>, автоматическими приемными устройствами и кассовыми терминалами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регулируются гл.11 630-П «О порядке ведения кассовых операций …»</w:t>
            </w:r>
            <w:r w:rsidR="00125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F48633" w14:textId="0F3AA7E7" w:rsidR="00221656" w:rsidRDefault="00221656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 вопрос в чем, если у вас произойдет сбой оборудования банкомата и вы не сможете оказывать услугу, что для вас критично. Например, у вас используется 1000 единиц, из них 1 сломался, грубо говоря (надо учитывать не только банкоматы, но и все другие кассовые организации) доля деградации 0,999, допустимая доля не превышена и таким образом событие не значимо. Но если у вас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выйдут например</w:t>
            </w:r>
            <w:proofErr w:type="gramEnd"/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строя все банкоматы определенного производителя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деградация по процессу превысит долю, то нужно принимать меры. </w:t>
            </w:r>
          </w:p>
          <w:p w14:paraId="270A3D45" w14:textId="69B64357" w:rsidR="000E511C" w:rsidRPr="00BA5BBC" w:rsidRDefault="00221656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r w:rsidR="00F578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сегодня нет уточняющих разъяснений, а объем работ большой. Можно выдержать позицию, что учет не ведется до </w:t>
            </w:r>
            <w:r w:rsidR="00F578A0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Банка России.</w:t>
            </w:r>
          </w:p>
        </w:tc>
      </w:tr>
      <w:tr w:rsidR="000E511C" w14:paraId="2464223A" w14:textId="77777777" w:rsidTr="00D73FE5">
        <w:tc>
          <w:tcPr>
            <w:tcW w:w="988" w:type="dxa"/>
          </w:tcPr>
          <w:p w14:paraId="1CE02A2E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EBEE75F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Уточните,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пж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. - Если нет инцидента (сбоя, кибератаки и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), но по причине простого снижения клиентской активности количество операций падает до минимума - рассматривает ли банк такую ситуацию как деградация технологического процесса?</w:t>
            </w:r>
          </w:p>
          <w:p w14:paraId="5CBF1E59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015C349" w14:textId="77777777" w:rsidR="000E511C" w:rsidRDefault="00865272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целевых показателей операционной надежности производится на основании реестра инцидентов операционной надежности, а они в свою очередь должны быть событием операционного риска. </w:t>
            </w:r>
          </w:p>
          <w:p w14:paraId="2AFC1952" w14:textId="25805CBE" w:rsidR="00865272" w:rsidRPr="007F206F" w:rsidRDefault="00865272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Получается, если нет подтвержденной чистой потери в рублях или качественно значимого события опер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 xml:space="preserve">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риска, то и доля деградации не </w:t>
            </w:r>
            <w:r w:rsidR="007F206F">
              <w:rPr>
                <w:rFonts w:ascii="Times New Roman" w:hAnsi="Times New Roman" w:cs="Times New Roman"/>
                <w:sz w:val="24"/>
                <w:szCs w:val="24"/>
              </w:rPr>
              <w:t>рассчитывается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11C" w14:paraId="67B3C5E2" w14:textId="77777777" w:rsidTr="00D73FE5">
        <w:tc>
          <w:tcPr>
            <w:tcW w:w="988" w:type="dxa"/>
          </w:tcPr>
          <w:p w14:paraId="3081D0D4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F3532F9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Не совсем понятен подаёт доли деградации по инцидентам с небольшой продолжительностью. Стоит ли применить к ним правила количества операций в час? Или же стоит опуститься до среднего количества операций в минуту при нормальном функционировании тех. процесса?  Если инцидент длится менее 5 минут, а процент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операций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не выполнялись равны 50%. доля деградации - 0.5. Но если применять эти значения к часу - доля деградации не нарушена. Что делать с краткосрочными инцидентами?</w:t>
            </w:r>
          </w:p>
        </w:tc>
        <w:tc>
          <w:tcPr>
            <w:tcW w:w="6060" w:type="dxa"/>
          </w:tcPr>
          <w:p w14:paraId="778F0B74" w14:textId="4200447D" w:rsidR="000E511C" w:rsidRDefault="007F206F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разработке правил определения прошлого периода и количества ожидаемых операций мы рекомендуем так разработать формулу, чтобы на нее не влияла длительность инцидента.</w:t>
            </w:r>
          </w:p>
          <w:p w14:paraId="36F1721E" w14:textId="4B01C8CD" w:rsidR="007F206F" w:rsidRPr="007F206F" w:rsidRDefault="007F206F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доля деградации считается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 факт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план. 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событий план берется на прошлую неделю такого же дня такого же времени. Например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событие произошло в среду с 09:05 до 09:10 утра, значит мы берем прошлую среду с 09:05 до 09:10, когда </w:t>
            </w:r>
            <w:r w:rsidR="000732B8">
              <w:rPr>
                <w:rFonts w:ascii="Times New Roman" w:hAnsi="Times New Roman" w:cs="Times New Roman"/>
                <w:sz w:val="24"/>
                <w:szCs w:val="24"/>
              </w:rPr>
              <w:t xml:space="preserve">никаких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событий не происходило. </w:t>
            </w:r>
          </w:p>
        </w:tc>
      </w:tr>
      <w:tr w:rsidR="000E511C" w14:paraId="21F68B5F" w14:textId="77777777" w:rsidTr="00D73FE5">
        <w:tc>
          <w:tcPr>
            <w:tcW w:w="988" w:type="dxa"/>
          </w:tcPr>
          <w:p w14:paraId="76BB58E6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C4E5BAE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В каком формате заносить в базу событий фактическое значение показателя соблюдения режима работы? В процентах можно? Или это 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false</w:t>
            </w:r>
            <w:proofErr w:type="spell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+ текстовый комментарий (возможно по каждой составляющей режима работы: время начала, окончания,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продолжительности..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6060" w:type="dxa"/>
          </w:tcPr>
          <w:p w14:paraId="1F919E7A" w14:textId="18CDBF8A" w:rsidR="000E511C" w:rsidRDefault="00944A92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нашему мнению, показатель режима работы не является КИР, а является условием для определения является ли событие опер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 xml:space="preserve">ационного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риска инцидентом операционной надежности</w:t>
            </w:r>
            <w:r w:rsidR="00FD2601">
              <w:rPr>
                <w:rFonts w:ascii="Times New Roman" w:hAnsi="Times New Roman" w:cs="Times New Roman"/>
                <w:sz w:val="24"/>
                <w:szCs w:val="24"/>
              </w:rPr>
              <w:t xml:space="preserve"> (см. п.14 настоящего документа)</w:t>
            </w:r>
            <w:r w:rsidR="006E2D50">
              <w:rPr>
                <w:rFonts w:ascii="Times New Roman" w:hAnsi="Times New Roman" w:cs="Times New Roman"/>
                <w:sz w:val="24"/>
                <w:szCs w:val="24"/>
              </w:rPr>
              <w:t>. Так как в п.4 787-П четко указано, какие данные необходимо фиксировать.</w:t>
            </w:r>
          </w:p>
          <w:p w14:paraId="4A3617E2" w14:textId="1711FD75" w:rsidR="00FD2601" w:rsidRDefault="00FD2601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это оценивать как КИР, это был бы КИР с 100</w:t>
            </w:r>
            <w:r w:rsidRPr="00116FB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срабатыванием на каждое</w:t>
            </w:r>
            <w:r w:rsidR="008E6E45">
              <w:rPr>
                <w:rFonts w:ascii="Times New Roman" w:hAnsi="Times New Roman" w:cs="Times New Roman"/>
                <w:sz w:val="24"/>
                <w:szCs w:val="24"/>
              </w:rPr>
              <w:t xml:space="preserve"> такое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событие и не имел бы смысла. </w:t>
            </w:r>
          </w:p>
          <w:p w14:paraId="28352641" w14:textId="4600EAF1" w:rsidR="006E2D50" w:rsidRDefault="006E2D50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считаем, что в п. 3 787-П показатель режима работы приведен как </w:t>
            </w:r>
            <w:r w:rsidR="0020713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раскрывающая порядок расчета допустимого времени/доли. Это косвенно подтверждается п.4 787-П, где </w:t>
            </w:r>
            <w:r w:rsidR="00207132">
              <w:rPr>
                <w:rFonts w:ascii="Times New Roman" w:hAnsi="Times New Roman" w:cs="Times New Roman"/>
                <w:sz w:val="24"/>
                <w:szCs w:val="24"/>
              </w:rPr>
              <w:t>все абзацы подходят к п.3, при этом последний абзац п.4 содержит дополнительную информацию к расчету.</w:t>
            </w:r>
          </w:p>
          <w:p w14:paraId="351FD9E2" w14:textId="1CA7EF6B" w:rsidR="00CC1D48" w:rsidRPr="00BA5BBC" w:rsidRDefault="002B485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базу данных можно заводить информацию об ожидаемом режиме работы, в формате как это рекомендуется к раскрытию в 0409072.</w:t>
            </w:r>
            <w:r w:rsidR="006E2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511C" w14:paraId="30C0ABB4" w14:textId="77777777" w:rsidTr="00D73FE5">
        <w:tc>
          <w:tcPr>
            <w:tcW w:w="988" w:type="dxa"/>
          </w:tcPr>
          <w:p w14:paraId="0A4D6DF1" w14:textId="0B120E4F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77F7364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услышала,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если была задержка выполнения операций более 2 часов в результате сбоя ПО, и условно до конца операционного дня все скопившиеся операции были исполнены, при этом время исполнения условно 2 опер дня - не было нарушено, инцидент не является ИОН?</w:t>
            </w:r>
          </w:p>
        </w:tc>
        <w:tc>
          <w:tcPr>
            <w:tcW w:w="6060" w:type="dxa"/>
          </w:tcPr>
          <w:p w14:paraId="35F8E298" w14:textId="08151AF0" w:rsidR="000E511C" w:rsidRDefault="005978F0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Напомним, что инцидент операционной надежности </w:t>
            </w:r>
            <w:r w:rsidR="00A81D1C">
              <w:rPr>
                <w:rFonts w:ascii="Times New Roman" w:hAnsi="Times New Roman" w:cs="Times New Roman"/>
                <w:sz w:val="24"/>
                <w:szCs w:val="24"/>
              </w:rPr>
              <w:t xml:space="preserve">(ИОН)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таковым является, когда он привел к неоказанию или ненадлежащему оказанию услуг, иначе это просто событие операционного риска</w:t>
            </w:r>
            <w:r w:rsidR="00A81D1C">
              <w:rPr>
                <w:rFonts w:ascii="Times New Roman" w:hAnsi="Times New Roman" w:cs="Times New Roman"/>
                <w:sz w:val="24"/>
                <w:szCs w:val="24"/>
              </w:rPr>
              <w:t xml:space="preserve"> (СОР)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DCFF93" w14:textId="69CE66A9" w:rsidR="005978F0" w:rsidRDefault="005978F0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Получается, если в случае вашего процесса клиент ожидал долгого выполнения операции и даже не заметил сбоя, то это может быть классифицировано как отсутствие инцидента операционной надежности. </w:t>
            </w:r>
          </w:p>
          <w:p w14:paraId="4F7AB00C" w14:textId="1C2A093D" w:rsidR="005978F0" w:rsidRPr="00BA5BBC" w:rsidRDefault="00A81D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у вас операция выполняется в течение 2х дней по поручению клиента в клиент-банке, при этом не работает сам клиент-банк. Конечно, это заметит клиент, так как не может подать поручение и это будет ИОН. В этом же случае, если не работала АБС, в которой сотрудник банка должен было провести операцию, то клиент уже этого не заметит и это будет уже просто СОР.</w:t>
            </w:r>
          </w:p>
        </w:tc>
      </w:tr>
      <w:tr w:rsidR="000E511C" w14:paraId="002EE651" w14:textId="77777777" w:rsidTr="00D73FE5">
        <w:tc>
          <w:tcPr>
            <w:tcW w:w="988" w:type="dxa"/>
          </w:tcPr>
          <w:p w14:paraId="6A87EF15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BEBD889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в какой срок необходимо информировать Банк России в случае превышения допустимой доли деградации? от какого момента </w:t>
            </w:r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считать  время</w:t>
            </w:r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информирования для соблюдения срока</w:t>
            </w:r>
          </w:p>
        </w:tc>
        <w:tc>
          <w:tcPr>
            <w:tcW w:w="6060" w:type="dxa"/>
          </w:tcPr>
          <w:p w14:paraId="21DEECCB" w14:textId="571814FD" w:rsidR="000E511C" w:rsidRPr="00BA5BBC" w:rsidRDefault="000D1784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сожалению, не имеем нормативной базы, но сотрудники ДИБ Банка России на одной из встреч упоминали, что срок должен быть 3 часа для отправки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первой части уведомления после начала события. Тут скорее всего надо написать запрос, чтобы уточнить на каком основании такой срок. </w:t>
            </w:r>
          </w:p>
        </w:tc>
      </w:tr>
      <w:tr w:rsidR="000E511C" w14:paraId="538DA103" w14:textId="77777777" w:rsidTr="00D73FE5">
        <w:tc>
          <w:tcPr>
            <w:tcW w:w="988" w:type="dxa"/>
          </w:tcPr>
          <w:p w14:paraId="2246583E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FB3F972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режима работы является одним из целевых показателей ОН, который должен определяться и соблюдаться согл.п.3 пол.787-П, а следовательно, должен утверждаться согл.гл.5 Пол.716-П </w:t>
            </w:r>
            <w:proofErr w:type="spellStart"/>
            <w:proofErr w:type="gramStart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набл.советом</w:t>
            </w:r>
            <w:proofErr w:type="spellEnd"/>
            <w:proofErr w:type="gramEnd"/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060" w:type="dxa"/>
          </w:tcPr>
          <w:p w14:paraId="6472C95B" w14:textId="77777777" w:rsidR="000E511C" w:rsidRDefault="00493859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ответ 40.</w:t>
            </w:r>
          </w:p>
          <w:p w14:paraId="3675781C" w14:textId="2114BF07" w:rsidR="00044532" w:rsidRPr="00BA5BBC" w:rsidRDefault="00044532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нашему мнению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режима работы определяется подразделением ответственным за разработку бизнес-процесса и не утверждается </w:t>
            </w:r>
            <w:r w:rsidR="00CD671A">
              <w:rPr>
                <w:rFonts w:ascii="Times New Roman" w:hAnsi="Times New Roman" w:cs="Times New Roman"/>
                <w:sz w:val="24"/>
                <w:szCs w:val="24"/>
              </w:rPr>
              <w:t>ни советом директоров, ни правлением.</w:t>
            </w:r>
          </w:p>
        </w:tc>
      </w:tr>
      <w:tr w:rsidR="000E511C" w14:paraId="14B5A343" w14:textId="77777777" w:rsidTr="00D73FE5">
        <w:tc>
          <w:tcPr>
            <w:tcW w:w="988" w:type="dxa"/>
          </w:tcPr>
          <w:p w14:paraId="7B66DDEE" w14:textId="77777777" w:rsidR="000E511C" w:rsidRPr="00BA5BBC" w:rsidRDefault="000E511C" w:rsidP="000E511C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45CFE9B" w14:textId="77777777" w:rsidR="000E511C" w:rsidRPr="00BA5BBC" w:rsidRDefault="000E511C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BBC">
              <w:rPr>
                <w:rFonts w:ascii="Times New Roman" w:hAnsi="Times New Roman" w:cs="Times New Roman"/>
                <w:sz w:val="24"/>
                <w:szCs w:val="24"/>
              </w:rPr>
              <w:t>Технологический процесс поддерживает 3 информационные системы. Суммарное время простоя зафиксировано в разрезе каждой системы. Каким будет суммарное время простоя для технологического процесса?</w:t>
            </w:r>
          </w:p>
        </w:tc>
        <w:tc>
          <w:tcPr>
            <w:tcW w:w="6060" w:type="dxa"/>
          </w:tcPr>
          <w:p w14:paraId="2310819D" w14:textId="5E763D1F" w:rsidR="00166AC3" w:rsidRDefault="00166AC3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Простой фиксируется в разрезе группы аналитических признаков, это само событие, процесс, тип события, вид риска, информационная система, этап процесса и т.д. </w:t>
            </w:r>
          </w:p>
          <w:p w14:paraId="7913A8B2" w14:textId="449954B0" w:rsidR="00166AC3" w:rsidRDefault="00166AC3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Управленческую отчетность можно построить в разрезе любых данных признаков и смотреть, к примеру, суммарное время простоя конкретной системы, чтобы принять меры по повышению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аптайма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ее работы.</w:t>
            </w:r>
          </w:p>
          <w:p w14:paraId="4952BB74" w14:textId="33F13514" w:rsidR="00166AC3" w:rsidRDefault="00166AC3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целевых показателей</w:t>
            </w:r>
            <w:r w:rsidR="000770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определенных Банком России в 787-П, то они определяются в разрезе технологических процессов и строить отчет по простоям надо именно в их разрезах. </w:t>
            </w:r>
          </w:p>
          <w:p w14:paraId="2AA1EB41" w14:textId="6256E39D" w:rsidR="00166AC3" w:rsidRPr="00166AC3" w:rsidRDefault="00166AC3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технической точки зрения надо исключить пересекающиеся интервалы в разных событиях и вывести чистое время простоя на процесс. </w:t>
            </w:r>
          </w:p>
          <w:p w14:paraId="6EA03F9F" w14:textId="3DCAAB0A" w:rsidR="000E511C" w:rsidRPr="00BA5BBC" w:rsidRDefault="00166AC3" w:rsidP="000E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6D7F1A5" w14:textId="77777777" w:rsidR="00311E72" w:rsidRDefault="00311E72" w:rsidP="00865762"/>
    <w:sectPr w:rsidR="00311E72" w:rsidSect="00865762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0548" w14:textId="77777777" w:rsidR="00852A23" w:rsidRDefault="00852A23" w:rsidP="00BA5BBC">
      <w:pPr>
        <w:spacing w:after="0" w:line="240" w:lineRule="auto"/>
      </w:pPr>
      <w:r>
        <w:separator/>
      </w:r>
    </w:p>
  </w:endnote>
  <w:endnote w:type="continuationSeparator" w:id="0">
    <w:p w14:paraId="20EA402D" w14:textId="77777777" w:rsidR="00852A23" w:rsidRDefault="00852A23" w:rsidP="00BA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275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F5B44F" w14:textId="4F353F34" w:rsidR="00BA5BBC" w:rsidRPr="00BA5BBC" w:rsidRDefault="00BA5BBC">
        <w:pPr>
          <w:pStyle w:val="a6"/>
          <w:jc w:val="right"/>
          <w:rPr>
            <w:rFonts w:ascii="Times New Roman" w:hAnsi="Times New Roman" w:cs="Times New Roman"/>
          </w:rPr>
        </w:pPr>
        <w:r w:rsidRPr="00BA5BBC">
          <w:rPr>
            <w:rFonts w:ascii="Times New Roman" w:hAnsi="Times New Roman" w:cs="Times New Roman"/>
          </w:rPr>
          <w:fldChar w:fldCharType="begin"/>
        </w:r>
        <w:r w:rsidRPr="00BA5BBC">
          <w:rPr>
            <w:rFonts w:ascii="Times New Roman" w:hAnsi="Times New Roman" w:cs="Times New Roman"/>
          </w:rPr>
          <w:instrText>PAGE   \* MERGEFORMAT</w:instrText>
        </w:r>
        <w:r w:rsidRPr="00BA5BBC">
          <w:rPr>
            <w:rFonts w:ascii="Times New Roman" w:hAnsi="Times New Roman" w:cs="Times New Roman"/>
          </w:rPr>
          <w:fldChar w:fldCharType="separate"/>
        </w:r>
        <w:r w:rsidRPr="00BA5BBC">
          <w:rPr>
            <w:rFonts w:ascii="Times New Roman" w:hAnsi="Times New Roman" w:cs="Times New Roman"/>
          </w:rPr>
          <w:t>2</w:t>
        </w:r>
        <w:r w:rsidRPr="00BA5BBC">
          <w:rPr>
            <w:rFonts w:ascii="Times New Roman" w:hAnsi="Times New Roman" w:cs="Times New Roman"/>
          </w:rPr>
          <w:fldChar w:fldCharType="end"/>
        </w:r>
      </w:p>
    </w:sdtContent>
  </w:sdt>
  <w:p w14:paraId="5F6F819A" w14:textId="77777777" w:rsidR="00BA5BBC" w:rsidRDefault="00BA5B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C709" w14:textId="77777777" w:rsidR="00852A23" w:rsidRDefault="00852A23" w:rsidP="00BA5BBC">
      <w:pPr>
        <w:spacing w:after="0" w:line="240" w:lineRule="auto"/>
      </w:pPr>
      <w:r>
        <w:separator/>
      </w:r>
    </w:p>
  </w:footnote>
  <w:footnote w:type="continuationSeparator" w:id="0">
    <w:p w14:paraId="6F02FDAF" w14:textId="77777777" w:rsidR="00852A23" w:rsidRDefault="00852A23" w:rsidP="00BA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F2F9A"/>
    <w:multiLevelType w:val="hybridMultilevel"/>
    <w:tmpl w:val="BDE8F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23D50"/>
    <w:multiLevelType w:val="hybridMultilevel"/>
    <w:tmpl w:val="E9DA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62244"/>
    <w:multiLevelType w:val="hybridMultilevel"/>
    <w:tmpl w:val="B4A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38571">
    <w:abstractNumId w:val="0"/>
  </w:num>
  <w:num w:numId="2" w16cid:durableId="1060440635">
    <w:abstractNumId w:val="1"/>
  </w:num>
  <w:num w:numId="3" w16cid:durableId="41432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62"/>
    <w:rsid w:val="00004A38"/>
    <w:rsid w:val="000053F2"/>
    <w:rsid w:val="0003201B"/>
    <w:rsid w:val="00034EE1"/>
    <w:rsid w:val="00044532"/>
    <w:rsid w:val="00044D71"/>
    <w:rsid w:val="000732B8"/>
    <w:rsid w:val="00077076"/>
    <w:rsid w:val="000862E9"/>
    <w:rsid w:val="00097529"/>
    <w:rsid w:val="000A49F6"/>
    <w:rsid w:val="000B0327"/>
    <w:rsid w:val="000B3DB4"/>
    <w:rsid w:val="000D1784"/>
    <w:rsid w:val="000E511C"/>
    <w:rsid w:val="000F7E8A"/>
    <w:rsid w:val="00116FB7"/>
    <w:rsid w:val="00124685"/>
    <w:rsid w:val="00125D14"/>
    <w:rsid w:val="00134CF3"/>
    <w:rsid w:val="00150123"/>
    <w:rsid w:val="00153004"/>
    <w:rsid w:val="00163EE0"/>
    <w:rsid w:val="00166AC3"/>
    <w:rsid w:val="0019086A"/>
    <w:rsid w:val="001A11AF"/>
    <w:rsid w:val="001B5866"/>
    <w:rsid w:val="00207132"/>
    <w:rsid w:val="00211D66"/>
    <w:rsid w:val="00221656"/>
    <w:rsid w:val="00225C90"/>
    <w:rsid w:val="00266A90"/>
    <w:rsid w:val="002850CE"/>
    <w:rsid w:val="0028690B"/>
    <w:rsid w:val="002B28BF"/>
    <w:rsid w:val="002B485C"/>
    <w:rsid w:val="002C0363"/>
    <w:rsid w:val="002D3FB2"/>
    <w:rsid w:val="002D47F3"/>
    <w:rsid w:val="002F405C"/>
    <w:rsid w:val="00311818"/>
    <w:rsid w:val="00311E72"/>
    <w:rsid w:val="0031411E"/>
    <w:rsid w:val="00321DEA"/>
    <w:rsid w:val="003427AA"/>
    <w:rsid w:val="00346FF5"/>
    <w:rsid w:val="00371E57"/>
    <w:rsid w:val="00384039"/>
    <w:rsid w:val="0039382A"/>
    <w:rsid w:val="003A51FF"/>
    <w:rsid w:val="003C2637"/>
    <w:rsid w:val="003C529C"/>
    <w:rsid w:val="003D5BDC"/>
    <w:rsid w:val="003F43D0"/>
    <w:rsid w:val="00405232"/>
    <w:rsid w:val="00415779"/>
    <w:rsid w:val="004209BF"/>
    <w:rsid w:val="00420C82"/>
    <w:rsid w:val="004220C0"/>
    <w:rsid w:val="00455809"/>
    <w:rsid w:val="00457CF7"/>
    <w:rsid w:val="00474F9E"/>
    <w:rsid w:val="004751DE"/>
    <w:rsid w:val="004869E8"/>
    <w:rsid w:val="004928C2"/>
    <w:rsid w:val="00493859"/>
    <w:rsid w:val="004D0FE7"/>
    <w:rsid w:val="004E4CD4"/>
    <w:rsid w:val="004E6F91"/>
    <w:rsid w:val="004F3347"/>
    <w:rsid w:val="00500825"/>
    <w:rsid w:val="00514D4F"/>
    <w:rsid w:val="005417A5"/>
    <w:rsid w:val="00564E35"/>
    <w:rsid w:val="0057709B"/>
    <w:rsid w:val="005908E5"/>
    <w:rsid w:val="005978F0"/>
    <w:rsid w:val="00597F00"/>
    <w:rsid w:val="005A0A13"/>
    <w:rsid w:val="005A3C70"/>
    <w:rsid w:val="005E23CE"/>
    <w:rsid w:val="005F21FD"/>
    <w:rsid w:val="005F4E34"/>
    <w:rsid w:val="006049FE"/>
    <w:rsid w:val="006269A3"/>
    <w:rsid w:val="00691A6D"/>
    <w:rsid w:val="006B41ED"/>
    <w:rsid w:val="006B4C9A"/>
    <w:rsid w:val="006C4A62"/>
    <w:rsid w:val="006D0916"/>
    <w:rsid w:val="006E2D50"/>
    <w:rsid w:val="006F3ACC"/>
    <w:rsid w:val="00712E28"/>
    <w:rsid w:val="007438D7"/>
    <w:rsid w:val="007623F8"/>
    <w:rsid w:val="00765A80"/>
    <w:rsid w:val="00776FD3"/>
    <w:rsid w:val="007A4F32"/>
    <w:rsid w:val="007B5D51"/>
    <w:rsid w:val="007D39B7"/>
    <w:rsid w:val="007F206F"/>
    <w:rsid w:val="007F4A03"/>
    <w:rsid w:val="0082607B"/>
    <w:rsid w:val="0083506E"/>
    <w:rsid w:val="00852A23"/>
    <w:rsid w:val="00865272"/>
    <w:rsid w:val="00865762"/>
    <w:rsid w:val="00885AB9"/>
    <w:rsid w:val="008B1F63"/>
    <w:rsid w:val="008B2AF4"/>
    <w:rsid w:val="008C670B"/>
    <w:rsid w:val="008E4CD0"/>
    <w:rsid w:val="008E6E45"/>
    <w:rsid w:val="0090421D"/>
    <w:rsid w:val="00905DD8"/>
    <w:rsid w:val="00927DAA"/>
    <w:rsid w:val="0093124E"/>
    <w:rsid w:val="00941521"/>
    <w:rsid w:val="00944A92"/>
    <w:rsid w:val="00973DE4"/>
    <w:rsid w:val="009C49E7"/>
    <w:rsid w:val="009D5895"/>
    <w:rsid w:val="00A118B3"/>
    <w:rsid w:val="00A11EC4"/>
    <w:rsid w:val="00A240AC"/>
    <w:rsid w:val="00A3699A"/>
    <w:rsid w:val="00A521F9"/>
    <w:rsid w:val="00A527A5"/>
    <w:rsid w:val="00A6782A"/>
    <w:rsid w:val="00A72EB2"/>
    <w:rsid w:val="00A7777F"/>
    <w:rsid w:val="00A81D1C"/>
    <w:rsid w:val="00A91AED"/>
    <w:rsid w:val="00AA6DF4"/>
    <w:rsid w:val="00AB773D"/>
    <w:rsid w:val="00AD1A2D"/>
    <w:rsid w:val="00AD2FDB"/>
    <w:rsid w:val="00AD48FD"/>
    <w:rsid w:val="00AE445F"/>
    <w:rsid w:val="00B0054E"/>
    <w:rsid w:val="00B02FAD"/>
    <w:rsid w:val="00B11EE6"/>
    <w:rsid w:val="00B129E0"/>
    <w:rsid w:val="00B665A2"/>
    <w:rsid w:val="00B75282"/>
    <w:rsid w:val="00B804FD"/>
    <w:rsid w:val="00B80F79"/>
    <w:rsid w:val="00BA5BBC"/>
    <w:rsid w:val="00BA6FE8"/>
    <w:rsid w:val="00BB56A3"/>
    <w:rsid w:val="00BB6D18"/>
    <w:rsid w:val="00BD3430"/>
    <w:rsid w:val="00C17640"/>
    <w:rsid w:val="00C3285C"/>
    <w:rsid w:val="00C37A07"/>
    <w:rsid w:val="00C64AF7"/>
    <w:rsid w:val="00C7741A"/>
    <w:rsid w:val="00CA6304"/>
    <w:rsid w:val="00CB4AD1"/>
    <w:rsid w:val="00CB5A01"/>
    <w:rsid w:val="00CC1D48"/>
    <w:rsid w:val="00CD671A"/>
    <w:rsid w:val="00CE7625"/>
    <w:rsid w:val="00CF4F74"/>
    <w:rsid w:val="00D12889"/>
    <w:rsid w:val="00D20BB4"/>
    <w:rsid w:val="00D24D10"/>
    <w:rsid w:val="00D3467B"/>
    <w:rsid w:val="00D3653F"/>
    <w:rsid w:val="00D86981"/>
    <w:rsid w:val="00DA2947"/>
    <w:rsid w:val="00DF2103"/>
    <w:rsid w:val="00E2586E"/>
    <w:rsid w:val="00E325D1"/>
    <w:rsid w:val="00E36D85"/>
    <w:rsid w:val="00E80C69"/>
    <w:rsid w:val="00E82601"/>
    <w:rsid w:val="00EB42B9"/>
    <w:rsid w:val="00F312D9"/>
    <w:rsid w:val="00F33D7C"/>
    <w:rsid w:val="00F4098D"/>
    <w:rsid w:val="00F578A0"/>
    <w:rsid w:val="00F61578"/>
    <w:rsid w:val="00F71A55"/>
    <w:rsid w:val="00F77FE7"/>
    <w:rsid w:val="00F95593"/>
    <w:rsid w:val="00FB0ECE"/>
    <w:rsid w:val="00FD2601"/>
    <w:rsid w:val="00FD36AA"/>
    <w:rsid w:val="00FD6637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AA4F"/>
  <w15:chartTrackingRefBased/>
  <w15:docId w15:val="{1386C057-D186-4B37-8394-2B6C5D1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BBC"/>
  </w:style>
  <w:style w:type="paragraph" w:styleId="a6">
    <w:name w:val="footer"/>
    <w:basedOn w:val="a"/>
    <w:link w:val="a7"/>
    <w:uiPriority w:val="99"/>
    <w:unhideWhenUsed/>
    <w:rsid w:val="00BA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BBC"/>
  </w:style>
  <w:style w:type="paragraph" w:styleId="a8">
    <w:name w:val="List Paragraph"/>
    <w:basedOn w:val="a"/>
    <w:uiPriority w:val="34"/>
    <w:qFormat/>
    <w:rsid w:val="00BA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F7E7D-8D0D-48DE-B1DC-6B2293B0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5000</Words>
  <Characters>28501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Вен</dc:creator>
  <cp:keywords/>
  <dc:description/>
  <cp:lastModifiedBy>Кристина Албакова</cp:lastModifiedBy>
  <cp:revision>2</cp:revision>
  <dcterms:created xsi:type="dcterms:W3CDTF">2022-11-02T08:40:00Z</dcterms:created>
  <dcterms:modified xsi:type="dcterms:W3CDTF">2022-11-02T08:40:00Z</dcterms:modified>
</cp:coreProperties>
</file>