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FA1E" w14:textId="19E1C715" w:rsidR="00D51382" w:rsidRDefault="00D51382" w:rsidP="00ED6B3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right="-1"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D02D6">
        <w:rPr>
          <w:rFonts w:ascii="Times New Roman" w:eastAsia="Calibri" w:hAnsi="Times New Roman" w:cs="Times New Roman"/>
          <w:i/>
          <w:sz w:val="28"/>
          <w:szCs w:val="28"/>
        </w:rPr>
        <w:t>Приложение</w:t>
      </w:r>
    </w:p>
    <w:p w14:paraId="059F23F5" w14:textId="77777777" w:rsidR="00AF2EB9" w:rsidRPr="008D02D6" w:rsidRDefault="00AF2EB9" w:rsidP="00ED6B3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right="-1"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8094CA4" w14:textId="682B6502" w:rsidR="00D51382" w:rsidRPr="008D02D6" w:rsidRDefault="00D51382" w:rsidP="00ED6B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2D6">
        <w:rPr>
          <w:rFonts w:ascii="Times New Roman" w:hAnsi="Times New Roman" w:cs="Times New Roman"/>
          <w:b/>
          <w:sz w:val="28"/>
          <w:szCs w:val="28"/>
        </w:rPr>
        <w:t>Вопросы и предложения кредитных организаций, относящиеся к компетенции Юридического департамента Банка России</w:t>
      </w:r>
    </w:p>
    <w:p w14:paraId="17CE1BDA" w14:textId="167045F6" w:rsidR="009F6A7A" w:rsidRPr="008D02D6" w:rsidRDefault="003E72D6" w:rsidP="00ED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B86F5A" w14:textId="3D2EE217" w:rsidR="000D1E23" w:rsidRPr="001E2103" w:rsidRDefault="000D1E23" w:rsidP="001E2103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2103">
        <w:rPr>
          <w:rFonts w:ascii="Times New Roman" w:hAnsi="Times New Roman" w:cs="Times New Roman"/>
          <w:sz w:val="26"/>
          <w:szCs w:val="26"/>
          <w:lang w:eastAsia="ru-RU"/>
        </w:rPr>
        <w:t>Перед каждым обращением в банк и организаци</w:t>
      </w:r>
      <w:r w:rsidR="00A16091" w:rsidRPr="001E2103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1E21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31626298"/>
      <w:r w:rsidRPr="001E2103">
        <w:rPr>
          <w:rFonts w:ascii="Times New Roman" w:hAnsi="Times New Roman" w:cs="Times New Roman"/>
          <w:sz w:val="26"/>
          <w:szCs w:val="26"/>
          <w:lang w:eastAsia="ru-RU"/>
        </w:rPr>
        <w:t>участник</w:t>
      </w:r>
      <w:r w:rsidR="00A16091" w:rsidRPr="001E210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1E2103">
        <w:rPr>
          <w:rFonts w:ascii="Times New Roman" w:hAnsi="Times New Roman" w:cs="Times New Roman"/>
          <w:sz w:val="26"/>
          <w:szCs w:val="26"/>
          <w:lang w:eastAsia="ru-RU"/>
        </w:rPr>
        <w:t xml:space="preserve"> банковской группы (холдинга)</w:t>
      </w:r>
      <w:bookmarkEnd w:id="0"/>
      <w:r w:rsidRPr="001E2103">
        <w:rPr>
          <w:rFonts w:ascii="Times New Roman" w:hAnsi="Times New Roman" w:cs="Times New Roman"/>
          <w:sz w:val="26"/>
          <w:szCs w:val="26"/>
          <w:lang w:eastAsia="ru-RU"/>
        </w:rPr>
        <w:t xml:space="preserve"> клиент предоставляет согласие на обработку его данных и запрос информации для оценки кредитной истории. При этом банк и </w:t>
      </w:r>
      <w:bookmarkStart w:id="1" w:name="_Hlk31626367"/>
      <w:r w:rsidRPr="001E2103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 банковской группы (холдинга) </w:t>
      </w:r>
      <w:bookmarkEnd w:id="1"/>
      <w:r w:rsidRPr="001E2103">
        <w:rPr>
          <w:rFonts w:ascii="Times New Roman" w:hAnsi="Times New Roman" w:cs="Times New Roman"/>
          <w:sz w:val="26"/>
          <w:szCs w:val="26"/>
          <w:lang w:eastAsia="ru-RU"/>
        </w:rPr>
        <w:t>имеют возможность предложить клиенту больший спектр продуктов и услуг, но вынуждены для каждого продукта запрашивать отдельное согласие, что вызывает недоумение клиента. Так, например, заключение договора залога и поручительства в рамках одного кредитного договора требует сейчас получения от клиента двух согласий, аналогичная ситуация возникает при одновременном запросе продуктов банка и участника банковской группы (холдинга) (например, кредит, лизинг, факторинг).</w:t>
      </w:r>
    </w:p>
    <w:p w14:paraId="179499A7" w14:textId="296860AA" w:rsidR="000D1E23" w:rsidRPr="001E2103" w:rsidRDefault="000D1E23" w:rsidP="001E21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2103">
        <w:rPr>
          <w:rFonts w:ascii="Times New Roman" w:hAnsi="Times New Roman" w:cs="Times New Roman"/>
          <w:sz w:val="26"/>
          <w:szCs w:val="26"/>
          <w:lang w:eastAsia="ru-RU"/>
        </w:rPr>
        <w:t>Как Банк России оценивает возможность использования полученных согласий для запроса и обработки информации</w:t>
      </w:r>
      <w:r w:rsidR="009230E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1E2103">
        <w:rPr>
          <w:rFonts w:ascii="Times New Roman" w:hAnsi="Times New Roman" w:cs="Times New Roman"/>
          <w:sz w:val="26"/>
          <w:szCs w:val="26"/>
          <w:lang w:eastAsia="ru-RU"/>
        </w:rPr>
        <w:t xml:space="preserve"> не связанных с первичным обращением клиента (лицом, предоставившим согласие)</w:t>
      </w:r>
      <w:r w:rsidR="009230EF"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Pr="001E2103">
        <w:rPr>
          <w:rFonts w:ascii="Times New Roman" w:hAnsi="Times New Roman" w:cs="Times New Roman"/>
          <w:sz w:val="26"/>
          <w:szCs w:val="26"/>
          <w:lang w:eastAsia="ru-RU"/>
        </w:rPr>
        <w:t xml:space="preserve"> для формирования предложений по другим продуктам банка и компаний, входящих в банковскую группу?</w:t>
      </w:r>
    </w:p>
    <w:p w14:paraId="3AD759DC" w14:textId="0403EC60" w:rsidR="000D1E23" w:rsidRPr="001E2103" w:rsidRDefault="000D1E23" w:rsidP="001E21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2103">
        <w:rPr>
          <w:rFonts w:ascii="Times New Roman" w:hAnsi="Times New Roman" w:cs="Times New Roman"/>
          <w:sz w:val="26"/>
          <w:szCs w:val="26"/>
          <w:lang w:eastAsia="ru-RU"/>
        </w:rPr>
        <w:t xml:space="preserve">Как Банк России оценивает возможность не указывать в согласии источники получения информации о </w:t>
      </w:r>
      <w:r w:rsidR="00ED6B35" w:rsidRPr="001E2103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1E2103">
        <w:rPr>
          <w:rFonts w:ascii="Times New Roman" w:hAnsi="Times New Roman" w:cs="Times New Roman"/>
          <w:sz w:val="26"/>
          <w:szCs w:val="26"/>
          <w:lang w:eastAsia="ru-RU"/>
        </w:rPr>
        <w:t>лиенте, учитывая, что данная область является одним из конкурентных преимуществ банка</w:t>
      </w:r>
      <w:r w:rsidR="009230EF">
        <w:rPr>
          <w:rFonts w:ascii="Times New Roman" w:hAnsi="Times New Roman" w:cs="Times New Roman"/>
          <w:sz w:val="26"/>
          <w:szCs w:val="26"/>
          <w:lang w:eastAsia="ru-RU"/>
        </w:rPr>
        <w:t>?</w:t>
      </w:r>
      <w:r w:rsidRPr="001E2103">
        <w:rPr>
          <w:rFonts w:ascii="Times New Roman" w:hAnsi="Times New Roman" w:cs="Times New Roman"/>
          <w:sz w:val="26"/>
          <w:szCs w:val="26"/>
          <w:lang w:eastAsia="ru-RU"/>
        </w:rPr>
        <w:t xml:space="preserve"> Кроме того, в течение срока действия согласия и в зависимости от цели обработки информации источники могут изменяться</w:t>
      </w:r>
      <w:r w:rsidR="009230E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4C76DF2" w14:textId="13DAAA04" w:rsidR="000D1E23" w:rsidRPr="001E2103" w:rsidRDefault="000D1E23" w:rsidP="001E2103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103">
        <w:rPr>
          <w:rFonts w:ascii="Times New Roman" w:hAnsi="Times New Roman" w:cs="Times New Roman"/>
          <w:sz w:val="26"/>
          <w:szCs w:val="26"/>
        </w:rPr>
        <w:t>В соответствии с п. 1 ст. 358.9 ГК РФ «предметом залога могут быть права по договору банковского счета при условии открытия банком клиенту залогового счета».</w:t>
      </w:r>
      <w:r w:rsidR="00ED6B35" w:rsidRPr="001E2103">
        <w:rPr>
          <w:rFonts w:ascii="Times New Roman" w:hAnsi="Times New Roman" w:cs="Times New Roman"/>
          <w:sz w:val="26"/>
          <w:szCs w:val="26"/>
        </w:rPr>
        <w:t xml:space="preserve"> </w:t>
      </w:r>
      <w:r w:rsidRPr="001E2103">
        <w:rPr>
          <w:rFonts w:ascii="Times New Roman" w:hAnsi="Times New Roman" w:cs="Times New Roman"/>
          <w:sz w:val="26"/>
          <w:szCs w:val="26"/>
        </w:rPr>
        <w:t>При этом, вышеуказанная норма трактуется в правоприменительной практике таким образом, что залоговый счет не может быть образован путем изменения статуса расчетного счета (Обзор судебной практики Верховного Суда Российской Федерации № 4 (2016) (утв. Президиумом Верховного Суда РФ 20.12.2016)).</w:t>
      </w:r>
    </w:p>
    <w:p w14:paraId="01D1B569" w14:textId="3EA957C3" w:rsidR="000D1E23" w:rsidRPr="001E2103" w:rsidRDefault="000D1E23" w:rsidP="001E21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103">
        <w:rPr>
          <w:rFonts w:ascii="Times New Roman" w:hAnsi="Times New Roman" w:cs="Times New Roman"/>
          <w:sz w:val="26"/>
          <w:szCs w:val="26"/>
        </w:rPr>
        <w:t>Данное регулирование представляется неудобным</w:t>
      </w:r>
      <w:r w:rsidR="009230EF">
        <w:rPr>
          <w:rStyle w:val="a9"/>
          <w:rFonts w:ascii="Times New Roman" w:hAnsi="Times New Roman" w:cs="Times New Roman"/>
          <w:sz w:val="26"/>
          <w:szCs w:val="26"/>
        </w:rPr>
        <w:footnoteReference w:id="1"/>
      </w:r>
      <w:r w:rsidRPr="001E2103">
        <w:rPr>
          <w:rFonts w:ascii="Times New Roman" w:hAnsi="Times New Roman" w:cs="Times New Roman"/>
          <w:sz w:val="26"/>
          <w:szCs w:val="26"/>
        </w:rPr>
        <w:t xml:space="preserve"> для хозяйственного оборота</w:t>
      </w:r>
      <w:r w:rsidR="009230EF">
        <w:rPr>
          <w:rFonts w:ascii="Times New Roman" w:hAnsi="Times New Roman" w:cs="Times New Roman"/>
          <w:sz w:val="26"/>
          <w:szCs w:val="26"/>
        </w:rPr>
        <w:t>.</w:t>
      </w:r>
    </w:p>
    <w:p w14:paraId="59D57CFE" w14:textId="77777777" w:rsidR="000D1E23" w:rsidRPr="001E2103" w:rsidRDefault="000D1E23" w:rsidP="001E21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103">
        <w:rPr>
          <w:rFonts w:ascii="Times New Roman" w:hAnsi="Times New Roman" w:cs="Times New Roman"/>
          <w:sz w:val="26"/>
          <w:szCs w:val="26"/>
        </w:rPr>
        <w:t>Рассматривает ли Банк России в целях развития банковского рынка и устранения необоснованных ограничений для клиентов кредитных организаций инициировать разработку изменений в ГК РФ, устанавливающих, что залоговый счет может быть образован путем изменения статуса расчетного счета?</w:t>
      </w:r>
    </w:p>
    <w:p w14:paraId="0FF856F6" w14:textId="77777777" w:rsidR="000D1E23" w:rsidRPr="001E2103" w:rsidRDefault="000D1E23" w:rsidP="001E2103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103">
        <w:rPr>
          <w:rFonts w:ascii="Times New Roman" w:hAnsi="Times New Roman" w:cs="Times New Roman"/>
          <w:sz w:val="26"/>
          <w:szCs w:val="26"/>
        </w:rPr>
        <w:lastRenderedPageBreak/>
        <w:t>Анализ судебной практики по Статье 172 Уголовного кодекса Российской Федерации «Незаконная банковская деятельность», связанная с обналичиваем денежных средств, показывает, что большинством приговоров по данной статье назначаются наказания в виде штрафа и, в ряде случаев, наказания в виде лишения свободы с усло</w:t>
      </w:r>
      <w:r w:rsidRPr="001E2103">
        <w:rPr>
          <w:rFonts w:ascii="Times New Roman" w:hAnsi="Times New Roman" w:cs="Times New Roman"/>
          <w:bCs/>
          <w:sz w:val="26"/>
          <w:szCs w:val="26"/>
        </w:rPr>
        <w:t xml:space="preserve">вным сроком. Подобные меры наказания представляются неэффективными. </w:t>
      </w:r>
    </w:p>
    <w:p w14:paraId="452CE492" w14:textId="7865E1F5" w:rsidR="000D1E23" w:rsidRPr="001E2103" w:rsidRDefault="009230EF" w:rsidP="001E2103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Поддерживает</w:t>
      </w:r>
      <w:r w:rsidR="000D1E23" w:rsidRPr="001E2103">
        <w:rPr>
          <w:rFonts w:ascii="Times New Roman" w:hAnsi="Times New Roman" w:cs="Times New Roman"/>
          <w:sz w:val="26"/>
          <w:szCs w:val="26"/>
        </w:rPr>
        <w:t xml:space="preserve"> ли Банк России соответствующие изменения </w:t>
      </w:r>
      <w:r w:rsidR="00AF2EB9" w:rsidRPr="001E2103">
        <w:rPr>
          <w:rFonts w:ascii="Times New Roman" w:hAnsi="Times New Roman" w:cs="Times New Roman"/>
          <w:sz w:val="26"/>
          <w:szCs w:val="26"/>
        </w:rPr>
        <w:t xml:space="preserve">в </w:t>
      </w:r>
      <w:r w:rsidR="000D1E23" w:rsidRPr="001E2103">
        <w:rPr>
          <w:rFonts w:ascii="Times New Roman" w:hAnsi="Times New Roman" w:cs="Times New Roman"/>
          <w:sz w:val="26"/>
          <w:szCs w:val="26"/>
        </w:rPr>
        <w:t>законодательство с целью пресечения подобного вида деятельности?</w:t>
      </w:r>
      <w:r>
        <w:rPr>
          <w:rFonts w:ascii="Times New Roman" w:hAnsi="Times New Roman" w:cs="Times New Roman"/>
          <w:sz w:val="26"/>
          <w:szCs w:val="26"/>
        </w:rPr>
        <w:t xml:space="preserve"> Разрабатываются ли соответствующие законодательные инициативы?</w:t>
      </w:r>
    </w:p>
    <w:p w14:paraId="296E0B48" w14:textId="21648EF3" w:rsidR="00675150" w:rsidRPr="001E2103" w:rsidRDefault="00976C41" w:rsidP="001E2103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103">
        <w:rPr>
          <w:rFonts w:ascii="Times New Roman" w:hAnsi="Times New Roman" w:cs="Times New Roman"/>
          <w:sz w:val="26"/>
          <w:szCs w:val="26"/>
        </w:rPr>
        <w:t xml:space="preserve">Как Банк России </w:t>
      </w:r>
      <w:r w:rsidR="00675150" w:rsidRPr="001E2103">
        <w:rPr>
          <w:rFonts w:ascii="Times New Roman" w:hAnsi="Times New Roman" w:cs="Times New Roman"/>
          <w:sz w:val="26"/>
          <w:szCs w:val="26"/>
        </w:rPr>
        <w:t xml:space="preserve">оценивает возможность </w:t>
      </w:r>
      <w:r w:rsidR="002F4375" w:rsidRPr="001E2103">
        <w:rPr>
          <w:rFonts w:ascii="Times New Roman" w:hAnsi="Times New Roman" w:cs="Times New Roman"/>
          <w:sz w:val="26"/>
          <w:szCs w:val="26"/>
        </w:rPr>
        <w:t>создани</w:t>
      </w:r>
      <w:r w:rsidR="00675150" w:rsidRPr="001E2103">
        <w:rPr>
          <w:rFonts w:ascii="Times New Roman" w:hAnsi="Times New Roman" w:cs="Times New Roman"/>
          <w:sz w:val="26"/>
          <w:szCs w:val="26"/>
        </w:rPr>
        <w:t>я</w:t>
      </w:r>
      <w:r w:rsidR="002F4375" w:rsidRPr="001E2103">
        <w:rPr>
          <w:rFonts w:ascii="Times New Roman" w:hAnsi="Times New Roman" w:cs="Times New Roman"/>
          <w:sz w:val="26"/>
          <w:szCs w:val="26"/>
        </w:rPr>
        <w:t xml:space="preserve"> единой федеральной базы данных по должникам при работе по взысканию банками просроченной задолженности</w:t>
      </w:r>
      <w:r w:rsidR="009230EF">
        <w:rPr>
          <w:rFonts w:ascii="Times New Roman" w:hAnsi="Times New Roman" w:cs="Times New Roman"/>
          <w:sz w:val="26"/>
          <w:szCs w:val="26"/>
        </w:rPr>
        <w:t>?</w:t>
      </w:r>
      <w:r w:rsidR="002F4375" w:rsidRPr="001E2103">
        <w:rPr>
          <w:rFonts w:ascii="Times New Roman" w:hAnsi="Times New Roman" w:cs="Times New Roman"/>
          <w:sz w:val="26"/>
          <w:szCs w:val="26"/>
        </w:rPr>
        <w:t xml:space="preserve"> </w:t>
      </w:r>
      <w:r w:rsidR="00675150" w:rsidRPr="001E2103">
        <w:rPr>
          <w:rFonts w:ascii="Times New Roman" w:hAnsi="Times New Roman" w:cs="Times New Roman"/>
          <w:sz w:val="26"/>
          <w:szCs w:val="26"/>
        </w:rPr>
        <w:t xml:space="preserve">Такая потребность присутствует на рынке, так как </w:t>
      </w:r>
      <w:r w:rsidR="002F4375" w:rsidRPr="001E2103">
        <w:rPr>
          <w:rFonts w:ascii="Times New Roman" w:hAnsi="Times New Roman" w:cs="Times New Roman"/>
          <w:sz w:val="26"/>
          <w:szCs w:val="26"/>
        </w:rPr>
        <w:t xml:space="preserve">зачастую должнику достаточно переехать в другой регион для того, чтобы скрыться от взыскания. </w:t>
      </w:r>
    </w:p>
    <w:p w14:paraId="06797BC7" w14:textId="78127A68" w:rsidR="00357580" w:rsidRPr="001E2103" w:rsidRDefault="00357580" w:rsidP="001E2103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103">
        <w:rPr>
          <w:rFonts w:ascii="Times New Roman" w:hAnsi="Times New Roman" w:cs="Times New Roman"/>
          <w:color w:val="000000"/>
          <w:sz w:val="26"/>
          <w:szCs w:val="26"/>
        </w:rPr>
        <w:t xml:space="preserve">ГК РФ и Инструкция Банка России №153-И от 30.05.2014 не содержат определения и характеристики счетов, как-то: «специальный банковский счет», «отдельный счет». </w:t>
      </w:r>
    </w:p>
    <w:p w14:paraId="7D8E2FD2" w14:textId="77777777" w:rsidR="00357580" w:rsidRPr="001E2103" w:rsidRDefault="00357580" w:rsidP="001E21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103">
        <w:rPr>
          <w:rFonts w:ascii="Times New Roman" w:hAnsi="Times New Roman" w:cs="Times New Roman"/>
          <w:color w:val="000000"/>
          <w:sz w:val="26"/>
          <w:szCs w:val="26"/>
        </w:rPr>
        <w:t xml:space="preserve">В Инструкции 153-И отсутствует характеристика счетов следующего назначения: </w:t>
      </w:r>
    </w:p>
    <w:p w14:paraId="52CD83C6" w14:textId="54104B5F" w:rsidR="00357580" w:rsidRPr="001E2103" w:rsidRDefault="00357580" w:rsidP="001E21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103">
        <w:rPr>
          <w:rFonts w:ascii="Times New Roman" w:hAnsi="Times New Roman" w:cs="Times New Roman"/>
          <w:color w:val="000000"/>
          <w:sz w:val="26"/>
          <w:szCs w:val="26"/>
        </w:rPr>
        <w:t>- «отдельный счет, открываемый Головному исполнителю, исполнителю гособоронзаказа» (Федеральный закон от 29.12.2012 №275-ФЗ «О государственном оборонном заказе»)</w:t>
      </w:r>
      <w:r w:rsidR="009230E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57AD1E71" w14:textId="77777777" w:rsidR="009230EF" w:rsidRDefault="00357580" w:rsidP="001E21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103">
        <w:rPr>
          <w:rFonts w:ascii="Times New Roman" w:hAnsi="Times New Roman" w:cs="Times New Roman"/>
          <w:color w:val="000000"/>
          <w:sz w:val="26"/>
          <w:szCs w:val="26"/>
        </w:rPr>
        <w:t xml:space="preserve">- «отдельный счет, открываемый поставщику, соисполнителю для проведения операций в рамках исполнения сопровождаемого контракта (постановление Правительства РФ от 20.09.2014 №963 «Об осуществлении банковского сопровождения контрактов»; </w:t>
      </w:r>
    </w:p>
    <w:p w14:paraId="31451FC4" w14:textId="0458A48B" w:rsidR="00357580" w:rsidRPr="001E2103" w:rsidRDefault="00357580" w:rsidP="001E21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103">
        <w:rPr>
          <w:rFonts w:ascii="Times New Roman" w:hAnsi="Times New Roman" w:cs="Times New Roman"/>
          <w:color w:val="000000"/>
          <w:sz w:val="26"/>
          <w:szCs w:val="26"/>
        </w:rPr>
        <w:t xml:space="preserve">- «специальный счет участника закупок» (Федеральный закон от 05.04.2013 N 44-ФЗ "О контрактной системе в сфере закупок товаров, работ, услуг для обеспечения государственных и муниципальных нужд").  </w:t>
      </w:r>
    </w:p>
    <w:p w14:paraId="7BCDE732" w14:textId="22C8226C" w:rsidR="00410B63" w:rsidRPr="001E2103" w:rsidRDefault="00675150" w:rsidP="001E21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103">
        <w:rPr>
          <w:rFonts w:ascii="Times New Roman" w:hAnsi="Times New Roman" w:cs="Times New Roman"/>
          <w:color w:val="000000"/>
          <w:sz w:val="26"/>
          <w:szCs w:val="26"/>
        </w:rPr>
        <w:t>Планирует ли Банк России</w:t>
      </w:r>
      <w:r w:rsidR="00357580" w:rsidRPr="001E2103">
        <w:rPr>
          <w:rFonts w:ascii="Times New Roman" w:hAnsi="Times New Roman" w:cs="Times New Roman"/>
          <w:color w:val="000000"/>
          <w:sz w:val="26"/>
          <w:szCs w:val="26"/>
        </w:rPr>
        <w:t xml:space="preserve"> внесени</w:t>
      </w:r>
      <w:r w:rsidRPr="001E210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57580" w:rsidRPr="001E2103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изменений в Инструкцию 153-И</w:t>
      </w:r>
      <w:r w:rsidRPr="001E2103">
        <w:rPr>
          <w:rFonts w:ascii="Times New Roman" w:hAnsi="Times New Roman" w:cs="Times New Roman"/>
          <w:color w:val="000000"/>
          <w:sz w:val="26"/>
          <w:szCs w:val="26"/>
        </w:rPr>
        <w:t xml:space="preserve"> в целях урегулирования указанного пробела?</w:t>
      </w:r>
    </w:p>
    <w:p w14:paraId="1651202E" w14:textId="2FCD8E03" w:rsidR="00357580" w:rsidRPr="001E2103" w:rsidRDefault="00675150" w:rsidP="001E21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103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Представляется </w:t>
      </w:r>
      <w:r w:rsidR="00357580" w:rsidRPr="001E2103">
        <w:rPr>
          <w:rFonts w:ascii="Times New Roman" w:hAnsi="Times New Roman" w:cs="Times New Roman"/>
          <w:color w:val="000000"/>
          <w:sz w:val="26"/>
          <w:szCs w:val="26"/>
        </w:rPr>
        <w:t xml:space="preserve">целесообразным определить разрешенными списания денежных средств по исполнительным документам, отнесенным к 1 и 2 очередности (статья 855 ГК РФ) и право уполномоченного </w:t>
      </w:r>
      <w:r w:rsidR="00C6019D" w:rsidRPr="001E2103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357580" w:rsidRPr="001E2103">
        <w:rPr>
          <w:rFonts w:ascii="Times New Roman" w:hAnsi="Times New Roman" w:cs="Times New Roman"/>
          <w:color w:val="000000"/>
          <w:sz w:val="26"/>
          <w:szCs w:val="26"/>
        </w:rPr>
        <w:t xml:space="preserve">анка вернуть без исполнения исполнительные документы, отнесенные к 4 группе очередности (статья 855 ГК РФ), в случае предъявления исполнительных документов 4 очередности к отдельным счетам, на которых проводятся операции в рамках исполнения государственного или муниципального контрактов. На текущий момент к отдельным счетам с целевым назначением «Счет банковского сопровождения контракта» предъявляются требования, инкассовые поручения, исполнительные документы 1,2 и 4 очередности, поручения налоговых органов на списание сумм для погашения задолженности по исполнению любых обязательств владельца счета, не связанных с исполнением сопровождаемого контракта.  </w:t>
      </w:r>
    </w:p>
    <w:p w14:paraId="3DDC3DBB" w14:textId="77777777" w:rsidR="009230EF" w:rsidRDefault="009230EF" w:rsidP="009230EF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30EF">
        <w:rPr>
          <w:rFonts w:ascii="Times New Roman" w:hAnsi="Times New Roman" w:cs="Times New Roman"/>
          <w:color w:val="000000"/>
          <w:sz w:val="26"/>
          <w:szCs w:val="26"/>
        </w:rPr>
        <w:t>Какова позиция Банка России в отношении данной инициативы?</w:t>
      </w:r>
    </w:p>
    <w:p w14:paraId="77B5FFD6" w14:textId="6FE82046" w:rsidR="002F4375" w:rsidRPr="001E2103" w:rsidRDefault="002F4375" w:rsidP="001E21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103">
        <w:rPr>
          <w:rFonts w:ascii="Times New Roman" w:hAnsi="Times New Roman" w:cs="Times New Roman"/>
          <w:sz w:val="26"/>
          <w:szCs w:val="26"/>
        </w:rPr>
        <w:t>Предлагае</w:t>
      </w:r>
      <w:r w:rsidR="00675150" w:rsidRPr="001E2103">
        <w:rPr>
          <w:rFonts w:ascii="Times New Roman" w:hAnsi="Times New Roman" w:cs="Times New Roman"/>
          <w:sz w:val="26"/>
          <w:szCs w:val="26"/>
        </w:rPr>
        <w:t>тся</w:t>
      </w:r>
      <w:r w:rsidRPr="001E2103">
        <w:rPr>
          <w:rFonts w:ascii="Times New Roman" w:hAnsi="Times New Roman" w:cs="Times New Roman"/>
          <w:sz w:val="26"/>
          <w:szCs w:val="26"/>
        </w:rPr>
        <w:t xml:space="preserve"> предоставить иммунитет в части средств, заблокированных на специальных счетах. Сейчас наличие блокировки торговой </w:t>
      </w:r>
      <w:r w:rsidRPr="001E2103">
        <w:rPr>
          <w:rFonts w:ascii="Times New Roman" w:hAnsi="Times New Roman" w:cs="Times New Roman"/>
          <w:sz w:val="26"/>
          <w:szCs w:val="26"/>
        </w:rPr>
        <w:lastRenderedPageBreak/>
        <w:t xml:space="preserve">площадки не дает иммунитета от списаний в результате взысканий от налоговых органов и по исполнительным листам. Следовательно, в момент подведения итогов торгов, есть риск отсутствия обеспечения у победителя. При уклонении от подписания контракта, </w:t>
      </w:r>
      <w:r w:rsidR="00675150" w:rsidRPr="001E2103">
        <w:rPr>
          <w:rFonts w:ascii="Times New Roman" w:hAnsi="Times New Roman" w:cs="Times New Roman"/>
          <w:sz w:val="26"/>
          <w:szCs w:val="26"/>
        </w:rPr>
        <w:t>б</w:t>
      </w:r>
      <w:r w:rsidRPr="001E2103">
        <w:rPr>
          <w:rFonts w:ascii="Times New Roman" w:hAnsi="Times New Roman" w:cs="Times New Roman"/>
          <w:sz w:val="26"/>
          <w:szCs w:val="26"/>
        </w:rPr>
        <w:t>анк не сможет перечислить торговой площадке необходимую сумму. При разблокировке средств торговой площадкой, имеющиеся взыскания будут применены в стандартном режиме.</w:t>
      </w:r>
    </w:p>
    <w:p w14:paraId="79A17E79" w14:textId="0B5AD94D" w:rsidR="00410B63" w:rsidRDefault="00675150" w:rsidP="001E21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31652300"/>
      <w:r w:rsidRPr="001E2103">
        <w:rPr>
          <w:rFonts w:ascii="Times New Roman" w:hAnsi="Times New Roman" w:cs="Times New Roman"/>
          <w:sz w:val="26"/>
          <w:szCs w:val="26"/>
        </w:rPr>
        <w:t>Какова позиция Банка России в отношении данной инициативы?</w:t>
      </w:r>
    </w:p>
    <w:p w14:paraId="374F10E0" w14:textId="7062AA76" w:rsidR="003E72D6" w:rsidRPr="001E2103" w:rsidRDefault="003E72D6" w:rsidP="003E72D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2D6">
        <w:rPr>
          <w:rFonts w:ascii="Times New Roman" w:hAnsi="Times New Roman" w:cs="Times New Roman"/>
          <w:sz w:val="26"/>
          <w:szCs w:val="26"/>
        </w:rPr>
        <w:t>Как Банк России оценивает возможность ввода определенной маркировки специальных счетов (введение ключа в счете, позволяющего его идентифицировать)?</w:t>
      </w:r>
    </w:p>
    <w:bookmarkEnd w:id="2"/>
    <w:p w14:paraId="24BFA954" w14:textId="19A96B67" w:rsidR="00AF2EB9" w:rsidRDefault="007F2F63" w:rsidP="001E2103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103">
        <w:rPr>
          <w:rFonts w:ascii="Times New Roman" w:hAnsi="Times New Roman" w:cs="Times New Roman"/>
          <w:sz w:val="26"/>
          <w:szCs w:val="26"/>
        </w:rPr>
        <w:t>Возникает ли у кредитных организаций обязанность изменять балансовый счет клиенту - юридическому лицу в случае его реорганизации, влекущей изменение формы собственности (например, из государственной в частную) по всем банковским счетам, вкладам клиента, в т.ч. открытым до даты проведения реорганизации (могут ли у одного и того же клиента - юридического лица быть открыты банковские счета и вклады на разных балансовых счетах в зависимости от даты открытия счета)?</w:t>
      </w:r>
    </w:p>
    <w:p w14:paraId="33207A57" w14:textId="688D6C6B" w:rsidR="009230EF" w:rsidRPr="009230EF" w:rsidRDefault="009230EF" w:rsidP="003E72D6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0EF">
        <w:rPr>
          <w:rFonts w:ascii="Times New Roman" w:hAnsi="Times New Roman" w:cs="Times New Roman"/>
          <w:sz w:val="26"/>
          <w:szCs w:val="26"/>
        </w:rPr>
        <w:t xml:space="preserve">В ряде случаев представить в кратчайшие сроки запрашиваемую Банком России информацию с соблюдением требований к составу и формату предоставления документов (в том числе требований о сопровождении документов, составленных на иностранном языке, переводом на русский язык) не представляется возможным. </w:t>
      </w:r>
    </w:p>
    <w:p w14:paraId="00023B72" w14:textId="77777777" w:rsidR="009230EF" w:rsidRPr="009230EF" w:rsidRDefault="009230EF" w:rsidP="003E72D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0EF">
        <w:rPr>
          <w:rFonts w:ascii="Times New Roman" w:hAnsi="Times New Roman" w:cs="Times New Roman"/>
          <w:sz w:val="26"/>
          <w:szCs w:val="26"/>
        </w:rPr>
        <w:t>В этой связи рядом кредитных организаций предлагается установить единый нормативный срок для предоставления кредитными организациями документов (информации) по запросам Банка России (например, 15 рабочих дней).</w:t>
      </w:r>
    </w:p>
    <w:p w14:paraId="63B1F7C0" w14:textId="2FA5A94E" w:rsidR="009230EF" w:rsidRDefault="009230EF" w:rsidP="003E72D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0EF">
        <w:rPr>
          <w:rFonts w:ascii="Times New Roman" w:hAnsi="Times New Roman" w:cs="Times New Roman"/>
          <w:sz w:val="26"/>
          <w:szCs w:val="26"/>
        </w:rPr>
        <w:t>Как Банк России относится к данной инициативе?</w:t>
      </w:r>
    </w:p>
    <w:p w14:paraId="2C018469" w14:textId="2C824FBD" w:rsidR="003E72D6" w:rsidRPr="003E72D6" w:rsidRDefault="003E72D6" w:rsidP="003E72D6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2D6">
        <w:rPr>
          <w:rFonts w:ascii="Times New Roman" w:hAnsi="Times New Roman" w:cs="Times New Roman"/>
          <w:sz w:val="26"/>
          <w:szCs w:val="26"/>
        </w:rPr>
        <w:t>Планирует ли Банк России принятие нового нормативного документа, касающегося операций на рынке драгоценных металлов, взамен утратившего силу Положения Банка России от 1 ноября 1996 года № 50 "О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металлами" для определения всех современных направлений деятельности банков на российском и международном рынках драгоценных металлов?</w:t>
      </w:r>
      <w:bookmarkStart w:id="3" w:name="_GoBack"/>
      <w:bookmarkEnd w:id="3"/>
    </w:p>
    <w:sectPr w:rsidR="003E72D6" w:rsidRPr="003E72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FC6F0" w14:textId="77777777" w:rsidR="000C46AC" w:rsidRDefault="000C46AC" w:rsidP="000E3BFB">
      <w:pPr>
        <w:spacing w:after="0" w:line="240" w:lineRule="auto"/>
      </w:pPr>
      <w:r>
        <w:separator/>
      </w:r>
    </w:p>
  </w:endnote>
  <w:endnote w:type="continuationSeparator" w:id="0">
    <w:p w14:paraId="41FF9513" w14:textId="77777777" w:rsidR="000C46AC" w:rsidRDefault="000C46AC" w:rsidP="000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7346938"/>
      <w:docPartObj>
        <w:docPartGallery w:val="Page Numbers (Bottom of Page)"/>
        <w:docPartUnique/>
      </w:docPartObj>
    </w:sdtPr>
    <w:sdtContent>
      <w:p w14:paraId="51BA096F" w14:textId="6E0ED071" w:rsidR="00AF2EB9" w:rsidRPr="009230EF" w:rsidRDefault="009230EF" w:rsidP="009230E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AA8A7" w14:textId="77777777" w:rsidR="000C46AC" w:rsidRDefault="000C46AC" w:rsidP="000E3BFB">
      <w:pPr>
        <w:spacing w:after="0" w:line="240" w:lineRule="auto"/>
      </w:pPr>
      <w:r>
        <w:separator/>
      </w:r>
    </w:p>
  </w:footnote>
  <w:footnote w:type="continuationSeparator" w:id="0">
    <w:p w14:paraId="75476013" w14:textId="77777777" w:rsidR="000C46AC" w:rsidRDefault="000C46AC" w:rsidP="000E3BFB">
      <w:pPr>
        <w:spacing w:after="0" w:line="240" w:lineRule="auto"/>
      </w:pPr>
      <w:r>
        <w:continuationSeparator/>
      </w:r>
    </w:p>
  </w:footnote>
  <w:footnote w:id="1">
    <w:p w14:paraId="5F923744" w14:textId="77777777" w:rsidR="009230EF" w:rsidRPr="009230EF" w:rsidRDefault="009230EF" w:rsidP="009230EF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9230EF">
        <w:rPr>
          <w:rFonts w:ascii="Times New Roman" w:hAnsi="Times New Roman" w:cs="Times New Roman"/>
        </w:rPr>
        <w:t>– для предоставления в залог денежных средств на банковском счете будущему залогодателю приходится открывать отдельный счет и нести расходы, связанные с его открытием, ведением и закрытием,</w:t>
      </w:r>
    </w:p>
    <w:p w14:paraId="075F1402" w14:textId="77777777" w:rsidR="009230EF" w:rsidRPr="009230EF" w:rsidRDefault="009230EF" w:rsidP="009230EF">
      <w:pPr>
        <w:pStyle w:val="a7"/>
        <w:jc w:val="both"/>
        <w:rPr>
          <w:rFonts w:ascii="Times New Roman" w:hAnsi="Times New Roman" w:cs="Times New Roman"/>
        </w:rPr>
      </w:pPr>
      <w:r w:rsidRPr="009230EF">
        <w:rPr>
          <w:rFonts w:ascii="Times New Roman" w:hAnsi="Times New Roman" w:cs="Times New Roman"/>
        </w:rPr>
        <w:t>– в случае залога денежных средств на банковском счете, формируемых за счет поступающей на такой счет выручки, будущему залогодателю приходится вносить изменения в договоры со своими контрагентами в части указания счета, на который они должны переводить оплату за товары, работы услуги (при этом, не всегда контрагенты залогодателя готовы к такому изменению),</w:t>
      </w:r>
    </w:p>
    <w:p w14:paraId="01989841" w14:textId="658F3E35" w:rsidR="009230EF" w:rsidRDefault="009230EF" w:rsidP="009230EF">
      <w:pPr>
        <w:pStyle w:val="a7"/>
        <w:jc w:val="both"/>
      </w:pPr>
      <w:r w:rsidRPr="009230EF">
        <w:rPr>
          <w:rFonts w:ascii="Times New Roman" w:hAnsi="Times New Roman" w:cs="Times New Roman"/>
        </w:rPr>
        <w:t>– в некоторых случаях невозможно в короткий срок внести изменения в договоры со своими контрагентами в части указания счета, на который они должны переводить оплату за товары, работы услуги (например, когда с контрагентом заключен договор в рамках госзакупки).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DEB"/>
    <w:multiLevelType w:val="hybridMultilevel"/>
    <w:tmpl w:val="AEFC6D50"/>
    <w:lvl w:ilvl="0" w:tplc="9DD0BED4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0D2E25"/>
    <w:multiLevelType w:val="hybridMultilevel"/>
    <w:tmpl w:val="07EC5116"/>
    <w:lvl w:ilvl="0" w:tplc="9DD0BED4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B87F57"/>
    <w:multiLevelType w:val="hybridMultilevel"/>
    <w:tmpl w:val="F266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77EA7"/>
    <w:multiLevelType w:val="hybridMultilevel"/>
    <w:tmpl w:val="3FCA7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9A1BC7"/>
    <w:multiLevelType w:val="hybridMultilevel"/>
    <w:tmpl w:val="76D0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87EB2"/>
    <w:multiLevelType w:val="hybridMultilevel"/>
    <w:tmpl w:val="7E365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50B2"/>
    <w:multiLevelType w:val="hybridMultilevel"/>
    <w:tmpl w:val="0D607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13722A"/>
    <w:multiLevelType w:val="hybridMultilevel"/>
    <w:tmpl w:val="E87A50B4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851CC"/>
    <w:multiLevelType w:val="hybridMultilevel"/>
    <w:tmpl w:val="5AC4A8D8"/>
    <w:lvl w:ilvl="0" w:tplc="8C02C12C">
      <w:start w:val="1"/>
      <w:numFmt w:val="decimal"/>
      <w:lvlText w:val="%1."/>
      <w:lvlJc w:val="left"/>
      <w:pPr>
        <w:ind w:left="1065" w:hanging="360"/>
      </w:pPr>
      <w:rPr>
        <w:rFonts w:eastAsia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B825F94"/>
    <w:multiLevelType w:val="hybridMultilevel"/>
    <w:tmpl w:val="61161DA8"/>
    <w:lvl w:ilvl="0" w:tplc="9DD0BED4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914A38"/>
    <w:multiLevelType w:val="hybridMultilevel"/>
    <w:tmpl w:val="F294A972"/>
    <w:lvl w:ilvl="0" w:tplc="9DD0BED4">
      <w:start w:val="1"/>
      <w:numFmt w:val="decimal"/>
      <w:lvlText w:val="%1."/>
      <w:lvlJc w:val="left"/>
      <w:pPr>
        <w:ind w:left="356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" w15:restartNumberingAfterBreak="0">
    <w:nsid w:val="6EEA5242"/>
    <w:multiLevelType w:val="hybridMultilevel"/>
    <w:tmpl w:val="AEFC6D50"/>
    <w:lvl w:ilvl="0" w:tplc="9DD0BED4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781B36"/>
    <w:multiLevelType w:val="hybridMultilevel"/>
    <w:tmpl w:val="A76091E8"/>
    <w:lvl w:ilvl="0" w:tplc="AF4EC9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63CC0"/>
    <w:multiLevelType w:val="hybridMultilevel"/>
    <w:tmpl w:val="8DD001EE"/>
    <w:lvl w:ilvl="0" w:tplc="9DD0BED4">
      <w:start w:val="1"/>
      <w:numFmt w:val="decimal"/>
      <w:lvlText w:val="%1."/>
      <w:lvlJc w:val="left"/>
      <w:pPr>
        <w:ind w:left="356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82"/>
    <w:rsid w:val="0003201B"/>
    <w:rsid w:val="000C46AC"/>
    <w:rsid w:val="000D1E23"/>
    <w:rsid w:val="000E3BFB"/>
    <w:rsid w:val="00193619"/>
    <w:rsid w:val="001B26B0"/>
    <w:rsid w:val="001B32F0"/>
    <w:rsid w:val="001E2103"/>
    <w:rsid w:val="002B3324"/>
    <w:rsid w:val="002E05CA"/>
    <w:rsid w:val="002F4375"/>
    <w:rsid w:val="00357580"/>
    <w:rsid w:val="003E72D6"/>
    <w:rsid w:val="003F5FB9"/>
    <w:rsid w:val="00410B63"/>
    <w:rsid w:val="0041271B"/>
    <w:rsid w:val="00675150"/>
    <w:rsid w:val="007A2798"/>
    <w:rsid w:val="007F2F63"/>
    <w:rsid w:val="007F5BC3"/>
    <w:rsid w:val="008D02D6"/>
    <w:rsid w:val="009230EF"/>
    <w:rsid w:val="00941521"/>
    <w:rsid w:val="00976C41"/>
    <w:rsid w:val="009A5A1E"/>
    <w:rsid w:val="00A16091"/>
    <w:rsid w:val="00AB501C"/>
    <w:rsid w:val="00AE0CE3"/>
    <w:rsid w:val="00AF2EB9"/>
    <w:rsid w:val="00C27016"/>
    <w:rsid w:val="00C6019D"/>
    <w:rsid w:val="00D51382"/>
    <w:rsid w:val="00D8419D"/>
    <w:rsid w:val="00ED6B35"/>
    <w:rsid w:val="00F13950"/>
    <w:rsid w:val="00F53C19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77F7"/>
  <w15:chartTrackingRefBased/>
  <w15:docId w15:val="{87493973-EC82-4E6A-B54A-828E0D83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3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_IRAO,Нумерованый список,List Paragraph1,ARIAL,3_Абзац списка,Elenco Normale,List Paragraph_0,Normal bold,Абзац с отступом,Список точки,Уровент 2.2,маркированный"/>
    <w:basedOn w:val="a"/>
    <w:link w:val="a4"/>
    <w:uiPriority w:val="34"/>
    <w:qFormat/>
    <w:rsid w:val="007A2798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Bullet_IRAO Знак,Нумерованый список Знак,List Paragraph1 Знак,ARIAL Знак,3_Абзац списка Знак,Elenco Normale Знак,List Paragraph_0 Знак,Normal bold Знак,Абзац с отступом Знак,Список точки Знак,Уровент 2.2 Знак,маркированный Знак"/>
    <w:basedOn w:val="a0"/>
    <w:link w:val="a3"/>
    <w:uiPriority w:val="34"/>
    <w:locked/>
    <w:rsid w:val="007A2798"/>
  </w:style>
  <w:style w:type="character" w:customStyle="1" w:styleId="itemtext1">
    <w:name w:val="itemtext1"/>
    <w:basedOn w:val="a0"/>
    <w:rsid w:val="007A2798"/>
    <w:rPr>
      <w:rFonts w:ascii="Tahoma" w:hAnsi="Tahoma" w:cs="Tahoma" w:hint="default"/>
      <w:color w:val="000000"/>
      <w:sz w:val="20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C27016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C27016"/>
    <w:rPr>
      <w:rFonts w:ascii="Calibri" w:hAnsi="Calibri"/>
      <w:szCs w:val="21"/>
    </w:rPr>
  </w:style>
  <w:style w:type="paragraph" w:styleId="a7">
    <w:name w:val="footnote text"/>
    <w:basedOn w:val="a"/>
    <w:link w:val="a8"/>
    <w:uiPriority w:val="99"/>
    <w:semiHidden/>
    <w:unhideWhenUsed/>
    <w:rsid w:val="000E3BF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E3BF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E3BF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F2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2EB9"/>
  </w:style>
  <w:style w:type="paragraph" w:styleId="ac">
    <w:name w:val="footer"/>
    <w:basedOn w:val="a"/>
    <w:link w:val="ad"/>
    <w:uiPriority w:val="99"/>
    <w:unhideWhenUsed/>
    <w:rsid w:val="00AF2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F5C6-652B-4E9E-9352-7943DDBC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Вен</dc:creator>
  <cp:keywords/>
  <dc:description/>
  <cp:lastModifiedBy>Елена Самохина</cp:lastModifiedBy>
  <cp:revision>4</cp:revision>
  <cp:lastPrinted>2020-02-03T09:52:00Z</cp:lastPrinted>
  <dcterms:created xsi:type="dcterms:W3CDTF">2020-02-03T15:52:00Z</dcterms:created>
  <dcterms:modified xsi:type="dcterms:W3CDTF">2020-02-03T17:02:00Z</dcterms:modified>
</cp:coreProperties>
</file>