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4" w:rsidRPr="00652B88" w:rsidRDefault="00D27F34" w:rsidP="00EC3A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2B88">
        <w:rPr>
          <w:rFonts w:ascii="Times New Roman" w:hAnsi="Times New Roman" w:cs="Times New Roman"/>
          <w:b/>
          <w:sz w:val="24"/>
          <w:szCs w:val="24"/>
        </w:rPr>
        <w:t>П</w:t>
      </w:r>
      <w:r w:rsidR="00573DE0" w:rsidRPr="00652B88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F84AA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B493B" w:rsidRDefault="00177B8A" w:rsidP="00DC4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4A2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C10" w:rsidRPr="004A2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6397" w:rsidRPr="00006397" w:rsidRDefault="00006397" w:rsidP="00006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06397">
        <w:rPr>
          <w:rFonts w:ascii="Times New Roman" w:hAnsi="Times New Roman" w:cs="Times New Roman"/>
          <w:b/>
          <w:bCs/>
          <w:sz w:val="24"/>
          <w:szCs w:val="24"/>
        </w:rPr>
        <w:t xml:space="preserve">Замечания и предложения по проекту </w:t>
      </w:r>
      <w:r w:rsidRPr="0000639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указания </w:t>
      </w:r>
      <w:bookmarkStart w:id="0" w:name="_Hlk143686165"/>
      <w:r w:rsidRPr="00006397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«О требованиях к порядку расчета кредитными организациями и</w:t>
      </w:r>
      <w:r w:rsidR="00EB7605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ли</w:t>
      </w:r>
      <w:r w:rsidRPr="0000639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микрофинансовыми организациями суммы величин среднемесячных платежей и расчета величины среднемесячного дохода заемщика, в том числе к перечню данных, используемых для расчета величины среднемесячного дохода заемщика»</w:t>
      </w:r>
      <w:bookmarkEnd w:id="0"/>
      <w:r w:rsidR="004E6110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(далее – Проект)</w:t>
      </w:r>
    </w:p>
    <w:p w:rsidR="00006397" w:rsidRDefault="00006397" w:rsidP="002B4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397" w:rsidRPr="004A2379" w:rsidRDefault="00006397" w:rsidP="002B4D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4253"/>
        <w:gridCol w:w="3969"/>
        <w:gridCol w:w="4394"/>
      </w:tblGrid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DC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1000" w:rsidRPr="004A2379" w:rsidRDefault="00281000" w:rsidP="00DC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DC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Структурная единица проекта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DC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или предложения/вопросы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DC4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A8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банков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795B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A8">
              <w:rPr>
                <w:rFonts w:ascii="Times New Roman" w:hAnsi="Times New Roman" w:cs="Times New Roman"/>
                <w:sz w:val="24"/>
                <w:szCs w:val="24"/>
              </w:rPr>
              <w:t>Ответ/комментарий Банка России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7A32E4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1A3E1F">
            <w:pPr>
              <w:spacing w:line="240" w:lineRule="auto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364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00" w:rsidRPr="004A2379" w:rsidRDefault="00281000" w:rsidP="00364DB0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D51B04" w:rsidP="00364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 1.1. Главы 1. Общие 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Уточнить, предусмотрена ли обязанность банка осуществлять расчет показателя долговой нагрузки и последующее информирование заявителя о рассчитанном значении показателя долговой нагрузки с необходимостью получения подтверждения факта ознакомления заявителя с уведомлением о существенном риске неисполнения своих обязательств, в случае если банк принимает решение об отказе в предоставлении кредита?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просим уточнить, предусмотрена ли обязанность банка подтверждать факт ознакомления заявителя с уведомлением о существенном риске неисполнения своих обязательств, в случае если на этапе согласования условий заявитель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 решение отказаться от предложения банка?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рассчитывает показатель долговой нагрузки только после осуществления отдельных проверок в отношении заявителя, на основании которых может быть принято решение о дальнейшем прекращении рассмотрения заявления о предоставлении кредита. В указанных случаях отказ в предоставлении кредита осуществляется до момента расчета ПДН</w:t>
            </w:r>
            <w:r w:rsidR="003A2AC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рассматриваемому заявлению, его дальнейший анализ, по мнению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анка, является нецелесообразным, как и расчет долговой нагрузки заявителя.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5" w:rsidRDefault="00E82F3A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в</w:t>
            </w:r>
            <w:r w:rsidR="00162DA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06B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CD">
              <w:rPr>
                <w:rFonts w:ascii="Times New Roman" w:hAnsi="Times New Roman" w:cs="Times New Roman"/>
                <w:sz w:val="24"/>
                <w:szCs w:val="24"/>
              </w:rPr>
              <w:t>не относя</w:t>
            </w:r>
            <w:r w:rsidR="003539A6">
              <w:rPr>
                <w:rFonts w:ascii="Times New Roman" w:hAnsi="Times New Roman" w:cs="Times New Roman"/>
                <w:sz w:val="24"/>
                <w:szCs w:val="24"/>
              </w:rPr>
              <w:t xml:space="preserve">тся к предмету Проекта. </w:t>
            </w:r>
          </w:p>
          <w:p w:rsidR="000D0495" w:rsidRDefault="00191429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отмечаем, что в соответствии с пунктом 1 части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5</w:t>
            </w:r>
            <w:r w:rsidRPr="00A16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353-ФЗ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 подлежит расчету при принятии кредитной организацией или микрофинансовой организацией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– </w:t>
            </w:r>
            <w:r w:rsidR="00604701" w:rsidRPr="00AD1F1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701" w:rsidRPr="00AD1F1F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предоставлении потребительского кредита (займа)</w:t>
            </w:r>
            <w:r w:rsidR="00C6484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429" w:rsidRDefault="00191429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при принятии 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>КО или 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предоставлении потребительского кредита (займа) ПДН не подлежит расчету.</w:t>
            </w:r>
          </w:p>
          <w:p w:rsidR="00604701" w:rsidRDefault="005515B5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>огласно части 5 статьи 5</w:t>
            </w:r>
            <w:r w:rsidR="00604701" w:rsidRPr="00A16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353-ФЗ КО или МФО обязана</w:t>
            </w:r>
            <w:r w:rsidR="0060470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 уведомить заемщика в письменной форме о существующем 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риске неисполнения заемщиком обязательств по потребительскому кредиту (займу), в связи с которым рассчитывался ПДН, и риске применения к нему за такое неисполнение штрафных санкций</w:t>
            </w:r>
            <w:r w:rsidR="00C6484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Уведомление о рисках)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01" w:rsidRPr="00A16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момента заключения договора потребительского кредита (займа)</w:t>
            </w:r>
            <w:r w:rsidR="006047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DAB" w:rsidRPr="004A2379" w:rsidRDefault="00C64843" w:rsidP="005515B5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или МФО самостоятельно устанавливают требования к дате Уведомления о рисках</w:t>
            </w:r>
            <w:r w:rsidR="001B465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части 5 статьи 5</w:t>
            </w:r>
            <w:r w:rsidR="001B465D" w:rsidRPr="00A16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B465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353-ФЗ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случае если заемщик отказался от получения кредита (займа), в связи с которым рассчитывался ПДН, до установленной КО или МФО даты Уведомления о рисках, КО или МФО не обязан</w:t>
            </w:r>
            <w:r w:rsidR="00D2188F">
              <w:rPr>
                <w:rFonts w:ascii="Times New Roman" w:hAnsi="Times New Roman" w:cs="Times New Roman"/>
                <w:sz w:val="24"/>
                <w:szCs w:val="24"/>
              </w:rPr>
              <w:t xml:space="preserve">ы уведомлять такого заемщика о соответствующих рисках.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Уточнить: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Имеет ли банк право не отражать в Методике расчета ПДН отдельные требования, предусмотренные пунктом 1.2 Проекта, в отношении описания процедур / мер / правил и пр., в случае если указанные процедуры / меры / правила и пр. отражены в иных внутренних документах банка при условии включения в Методику ПДН ссылок на данные внутренние документы?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если требования пункта 1.2 Проекта могут быть отражены в иных внутренних документах банка, применяются ли к таким внутренним документам требования абзаца 1 пункта 1.3 Проекта, предусматривающие необходимость их утверждения единоличным или коллегиальным исполнительным органом?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1.2 Проекта устанавливает объёмный список процессов, описание которых подлежит включению в состав Методики расчета ПДН. Вместе с тем, основной целью документа является закрепление порядка расчета показателя долговой нагрузки и применяемых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анком подходов к оценке уровня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закредитованности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заемщика. Многие требования пункта 1.2 Проекта уже описаны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анком в иных внутренних нормативных документах.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предусмотреть возможность не включать отдельные требования пункта 1.2. Проекта в Методику расчета ПДН, а предусмотреть возможность использования ссылок на иные внутренние документы, признав их неотъемлемой частью Методики расчета ПДН на основании абзаца второго пункта 1.3. Проекта.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29" w:rsidRDefault="00C64843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 или МФО </w:t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>т Методику</w:t>
            </w:r>
            <w:r w:rsidR="00795B29" w:rsidRPr="00AD1F1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и масштабом совершаемых 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>КО или МФО</w:t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операций, уровнем и сочетанием рисков, и в зависимости от информации, используемой 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>КО или МО</w:t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расчете суммы величин среднемесячных платежей и величины среднемесячного дохода заемщика</w:t>
            </w:r>
            <w:r w:rsidR="00795B29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D1F1F">
              <w:rPr>
                <w:rFonts w:ascii="Times New Roman" w:hAnsi="Times New Roman" w:cs="Times New Roman"/>
                <w:sz w:val="24"/>
                <w:szCs w:val="24"/>
              </w:rPr>
              <w:t>Таким образом,</w:t>
            </w:r>
            <w:r w:rsidR="00AB1476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t>КО или МФО от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>ражаю</w:t>
            </w:r>
            <w:r w:rsidR="00606C71" w:rsidRPr="00AD1F1F">
              <w:rPr>
                <w:rFonts w:ascii="Times New Roman" w:hAnsi="Times New Roman" w:cs="Times New Roman"/>
                <w:sz w:val="24"/>
                <w:szCs w:val="24"/>
              </w:rPr>
              <w:t>т в Методике те положения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t>, которые КО и</w:t>
            </w:r>
            <w:r w:rsidR="00721C7A" w:rsidRPr="00AD1F1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 МФО 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t>применя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t xml:space="preserve">т при расчете </w:t>
            </w:r>
            <w:r w:rsidR="000D0495" w:rsidRPr="00AD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</w:t>
            </w:r>
            <w:r w:rsidR="00721C7A" w:rsidRPr="00AD1F1F">
              <w:rPr>
                <w:rFonts w:ascii="Times New Roman" w:hAnsi="Times New Roman" w:cs="Times New Roman"/>
                <w:sz w:val="24"/>
                <w:szCs w:val="24"/>
              </w:rPr>
              <w:t>величин среднемесячных платежей заемщика и величины его среднемесячного дохода</w:t>
            </w:r>
            <w:r w:rsidR="00721C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3DE" w:rsidRPr="004A2379" w:rsidRDefault="00721C7A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иных внутренних документов КО или МФО отмечаем, что в соответствии с </w:t>
            </w:r>
            <w:r w:rsidR="001D3C30">
              <w:rPr>
                <w:rFonts w:ascii="Times New Roman" w:hAnsi="Times New Roman" w:cs="Times New Roman"/>
                <w:sz w:val="24"/>
                <w:szCs w:val="24"/>
              </w:rPr>
              <w:t>абзацем вторым пункта 1.3 Проект</w:t>
            </w:r>
            <w:r w:rsidR="00FE4F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3C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D3C30"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ные внутренние документы </w:t>
            </w:r>
            <w:r w:rsidR="001D3C30">
              <w:rPr>
                <w:rFonts w:ascii="Times New Roman" w:hAnsi="Times New Roman" w:cs="Times New Roman"/>
                <w:sz w:val="24"/>
                <w:szCs w:val="24"/>
              </w:rPr>
              <w:t>КО или МФО</w:t>
            </w:r>
            <w:r w:rsidR="001D3C30" w:rsidRPr="001D3C30">
              <w:rPr>
                <w:rFonts w:ascii="Times New Roman" w:hAnsi="Times New Roman" w:cs="Times New Roman"/>
                <w:sz w:val="24"/>
                <w:szCs w:val="24"/>
              </w:rPr>
              <w:t>, ссылки на которые имеются в Методике, должны быть неотъемлемой частью Методики.</w:t>
            </w:r>
            <w:r w:rsidR="00606C71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требований к порядку утверждения указанных внутренних документов Проектом не предусмотрено</w:t>
            </w:r>
            <w:r w:rsidR="001D3C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5 пункта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Вводится ли обязанность банка осуществлять актуализацию дохода, указанного заемщиком в заявлении о предоставлении кредита (займа), в отношении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анк рассчитыва</w:t>
            </w:r>
            <w:r w:rsidR="009858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т ПДН?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соответствии с абзацем пятым пункта 1.2 Проекта предусмотрена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анка актуализировать данные о доходах, рассчитанные в соответствии с абзацами 1-3 подпункта 3.1.6 Проекта, просьба скорректировать требования абзаца 1-3 подпункта 3.1.6 Проекта, предусмотрев возможность банка осуществлять актуализацию данных о доходе посредством систем онлайн и (или) мобильного банкинга, а также на основании данных, полученных в процессе верификации дохода сотрудником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анка,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регламентированной внутренними нормативными документами банка.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A2379" w:rsidRDefault="009D4D7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положения Проекта изложены в новой редакции.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6 пункта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Ответить на вопрос: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Будут ли даны какие-либо рекомендации Центрального банка в части правил контроля качества информации, полученной от КБКИ</w:t>
            </w:r>
            <w:r w:rsidR="00185FD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D" w:rsidRDefault="0026685D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Указанный вопрос будет дополнительно проработан.</w:t>
            </w:r>
          </w:p>
          <w:p w:rsidR="003654F9" w:rsidRPr="004A2379" w:rsidRDefault="0026685D" w:rsidP="0026685D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отмечаем, что в настоящее время Банком России ведется соответствующая работа с КБКИ. В частности, </w:t>
            </w:r>
            <w:r w:rsidRPr="000506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КБКИ </w:t>
            </w:r>
            <w:r w:rsidRPr="000506F1">
              <w:rPr>
                <w:rFonts w:ascii="Times New Roman" w:hAnsi="Times New Roman" w:cs="Times New Roman"/>
                <w:sz w:val="24"/>
                <w:szCs w:val="24"/>
              </w:rPr>
              <w:t>направлены рекомендации по исключению из состава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о среднемесячных платежах</w:t>
            </w:r>
            <w:r w:rsidRPr="0005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неактуальной информации.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Абз.7 пункта 1.2. Главы 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корректировки абзаца 7 пункта 1.2 Проекта в части, касающейся требования к описанию в Методике расчета ПДН мер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учении информации о цели, на которую кредит предоставлен заемщику и использован им.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 отношении показателя долговой нагрузки введение данных мер целесообразно только для кредитов, предоставленных с целью рефинансирования ранее предоставленного кредита (займа). В иных случаях Проектом не предусматривается возможность использования информации о цели предоставления кредита в процессе расчета показателя долговой нагрузки.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официальные разъяснения регулятора в части цели кредита и фактическом использовании заемщиком кредита: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Проекта в процессе расчета показателя долговой нагрузки КО и МФО не используют информацию о цели кредитования, за исключением кредитов, предоставленных с целью рефинансирования ранее предоставленного кредита (займа), в связи с чем требование о включении информации о мерах по поучении данных о цели, на которую кредит предоставлен заемщику и использован им рассматривается как излишнее.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D63">
              <w:rPr>
                <w:rFonts w:ascii="Times New Roman" w:hAnsi="Times New Roman" w:cs="Times New Roman"/>
                <w:sz w:val="24"/>
                <w:szCs w:val="24"/>
              </w:rPr>
              <w:t xml:space="preserve">о кредитам наличными и кредитным картам, за исключением </w:t>
            </w:r>
            <w:r w:rsidRPr="007C4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 на рефинансирование, представляется затруднительным выяснить информацию о фактическом использовании заемщиком кредита.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E5" w:rsidRDefault="00640603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Помимо кредитов (займов) на рефинансирование, цель кредита (займа) </w:t>
            </w:r>
            <w:r w:rsidR="000F393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</w:t>
            </w:r>
            <w:r w:rsidR="002802E5">
              <w:rPr>
                <w:rFonts w:ascii="Times New Roman" w:hAnsi="Times New Roman" w:cs="Times New Roman"/>
                <w:sz w:val="24"/>
                <w:szCs w:val="24"/>
              </w:rPr>
              <w:t xml:space="preserve">и для выявления кредитов (займов), ПДН по которым не рассчитывается в соответствии с частью 7 </w:t>
            </w:r>
            <w:r w:rsidR="009A15FF">
              <w:rPr>
                <w:rFonts w:ascii="Times New Roman" w:hAnsi="Times New Roman" w:cs="Times New Roman"/>
                <w:sz w:val="24"/>
                <w:szCs w:val="24"/>
              </w:rPr>
              <w:t>статьи 5</w:t>
            </w:r>
            <w:r w:rsidR="009A15FF" w:rsidRPr="009A1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802E5" w:rsidRPr="004A2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802E5"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2452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02E5" w:rsidRPr="004A2379">
              <w:rPr>
                <w:rFonts w:ascii="Times New Roman" w:hAnsi="Times New Roman" w:cs="Times New Roman"/>
                <w:sz w:val="24"/>
                <w:szCs w:val="24"/>
              </w:rPr>
              <w:t>№ 353-ФЗ</w:t>
            </w:r>
            <w:r w:rsidR="0028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D74" w:rsidRDefault="009D4D7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цель кредита (займа) учитывается при применении </w:t>
            </w:r>
            <w:proofErr w:type="gramStart"/>
            <w:r w:rsidR="004E6E2F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8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24524B" w:rsidRDefault="0024524B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этим реализация предложения Ассоциации представляется нецелесообразной.</w:t>
            </w:r>
          </w:p>
          <w:p w:rsidR="0024524B" w:rsidRPr="004A2379" w:rsidRDefault="0024524B" w:rsidP="0026685D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Абз.7 пункта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Исключить из абзаца 7 пункта 1.2 Проекта требования об описании в Методике расчета ПДН мер по получению информации о планируемых источниках исполнения заемщиком обязательств по кредиту и об обеспечении по кредиту.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Указанные требования дублируют нормы, установленные в отношении оценки кредитного риска по ссуде и ссудной задолженности Положением № 590-П.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Вместе с тем, Проектом не предусмотрена возможность использования информации об обеспечении по предоставляемому кредиту и планируемых источниках погашения в процессе расчета показателя долговой нагрузки, в связи с чем включение в Методику расчета ПДН описания используемых Банком процедур в отношении получения информации о планируемых источниках погашения и об обеспечении является излишним.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4B" w:rsidRDefault="0083647C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E5F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371B4E" w:rsidRPr="00A9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об описании в Методике мер по получению информации о планируемых источниках исполнения заемщиком обязательств по кредиту</w:t>
            </w:r>
            <w:r w:rsidR="00371B4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(займу)</w:t>
            </w:r>
            <w:r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и об обеспечении по кредиту</w:t>
            </w:r>
            <w:r w:rsidR="00371B4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(займу)</w:t>
            </w:r>
            <w:r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</w:t>
            </w:r>
            <w:r w:rsidR="00371B4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DCA" w:rsidRPr="00A92E5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наиболее полного и комплексного анализа финансового состояния</w:t>
            </w:r>
            <w:r w:rsidR="00674D70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и плате</w:t>
            </w:r>
            <w:r w:rsidR="007434AB" w:rsidRPr="00A92E5F">
              <w:rPr>
                <w:rFonts w:ascii="Times New Roman" w:hAnsi="Times New Roman" w:cs="Times New Roman"/>
                <w:sz w:val="24"/>
                <w:szCs w:val="24"/>
              </w:rPr>
              <w:t>жеспособности</w:t>
            </w:r>
            <w:r w:rsidR="000B0DCA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  <w:r w:rsidR="007434AB" w:rsidRPr="00A92E5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4576D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0B0DCA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достоверности и актуальности</w:t>
            </w:r>
            <w:r w:rsidR="004576D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данных, </w:t>
            </w:r>
            <w:r w:rsidR="000B0DCA" w:rsidRPr="00A92E5F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4576D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КО и</w:t>
            </w:r>
            <w:r w:rsidR="00C4173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576D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МФО</w:t>
            </w:r>
            <w:r w:rsidR="000B0DCA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576DE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расчета суммы величин среднемесячных платежей и величины </w:t>
            </w:r>
            <w:r w:rsidR="007434AB" w:rsidRPr="00A92E5F">
              <w:rPr>
                <w:rFonts w:ascii="Times New Roman" w:hAnsi="Times New Roman" w:cs="Times New Roman"/>
                <w:sz w:val="24"/>
                <w:szCs w:val="24"/>
              </w:rPr>
              <w:t>среднемесячного дохода</w:t>
            </w:r>
            <w:r w:rsidR="004E6E2F" w:rsidRPr="00A92E5F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  <w:r w:rsidR="007434AB" w:rsidRPr="00A9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24B" w:rsidRPr="004A2379" w:rsidRDefault="0024524B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14 пункта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Разъяснить, что подразумевается под комплексами (агрегаторами).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Абзацем 14 пункта 1.2. предусмотрено содержание в Методике правил контроля качества информации, предоставляемой комплексами (агрегаторами), в случае использования кредитной организацией при работе с кредитными отчетами таких специальных программных комплексов.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получение информации из Бюро кредитных историй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кредитные организации пользуются программным обеспечением, которое по сути является переходником для подключения к БКИ</w:t>
            </w:r>
            <w:r w:rsidR="009D41A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, то есть передает кредитные отчеты в кредитную организацию в исходном виде, которые кредитная организация впоследствии разбирает самостоятельно.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F3" w:rsidRPr="002D034F" w:rsidRDefault="00A70AF3" w:rsidP="00B27663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after="12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Учтено. Соответствующая норма изложена в новой редакции</w:t>
            </w:r>
            <w:r w:rsidR="00F51955" w:rsidRPr="002D0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00" w:rsidRPr="004A2379" w:rsidRDefault="00281000" w:rsidP="00B27663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after="12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19 пункта 1.2.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понимать, что под порядком получения документов подразумевается, в каком виде и по каким каналам они получены? 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Пояснить, какие требования применяются к закреплению в Методике формы получения документов.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Абзацем 19 п. 1.2. предусмотрено содержание в Методике исчерпывающегося перечня подтверждающих доход заемщика документов, а также порядок получения кредитной организацией указанных подтверждающих документов, а также требования к форме и содержанию документов.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99" w:rsidRDefault="00D60099" w:rsidP="00B27663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изложенный в вопросе подход коррект</w:t>
            </w:r>
            <w:r w:rsidR="00C4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3A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1F10" w:rsidRDefault="005E1F10" w:rsidP="00B27663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отмечаем, </w:t>
            </w:r>
            <w:r w:rsidR="00C4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требования к форме</w:t>
            </w:r>
            <w:r w:rsidR="0004654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  <w:r w:rsidR="00C4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документов устанавливаются КО или МФО самостоятельно.</w:t>
            </w:r>
          </w:p>
          <w:p w:rsidR="00C41732" w:rsidRPr="00D936A0" w:rsidRDefault="00C41732" w:rsidP="00B27663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6A0" w:rsidRPr="00D936A0" w:rsidRDefault="00D936A0" w:rsidP="00B27663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Пункт 1.4. Главы 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Пояснить, что является фактом наступления случая, предусмотренного пунктами 1–2 части 2 статьи 5</w:t>
            </w:r>
            <w:r w:rsidRPr="004A2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 декабря 2013 года № 353-ФЗ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38F">
              <w:rPr>
                <w:rFonts w:ascii="Times New Roman" w:hAnsi="Times New Roman" w:cs="Times New Roman"/>
                <w:sz w:val="24"/>
                <w:szCs w:val="24"/>
              </w:rPr>
              <w:t>для расчета ПДН – заключение договора/акцепт увеличения лимита заемщиком или истечение срока 31 календарный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Пунктами 1-2 части 2 статьи 5</w:t>
            </w:r>
            <w:r w:rsidRPr="004A2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акона № 353-ФЗ предусмотрен новый расчет ПДН в следующих случаях: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2"/>
              </w:numPr>
              <w:tabs>
                <w:tab w:val="left" w:pos="39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если между датой расчета показателя долговой нагрузки заемщика при принятии решения о предоставлении кредита и датой заключения договора потребительского кредита прошло более 31 календарного дня;</w:t>
            </w:r>
          </w:p>
          <w:p w:rsidR="00281000" w:rsidRPr="0050593B" w:rsidRDefault="00281000" w:rsidP="0050593B">
            <w:pPr>
              <w:pStyle w:val="af4"/>
              <w:numPr>
                <w:ilvl w:val="0"/>
                <w:numId w:val="2"/>
              </w:numPr>
              <w:tabs>
                <w:tab w:val="left" w:pos="39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если между датой расчета ПДН заемщика при принятии решения об увеличении лимита кредитования и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датой акцепта заемщика предложения прошло более 31 календарного дня.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2B" w:rsidRPr="00191429" w:rsidRDefault="009A15FF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применении пунктов 1 и 2 части 2 статьи 5</w:t>
            </w:r>
            <w:r w:rsidRPr="009A15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A2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353-ФЗ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руководствоваться следующим:</w:t>
            </w:r>
          </w:p>
          <w:p w:rsidR="009A15FF" w:rsidRDefault="009A15FF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F08D1">
              <w:rPr>
                <w:rFonts w:ascii="Times New Roman" w:hAnsi="Times New Roman" w:cs="Times New Roman"/>
                <w:sz w:val="24"/>
                <w:szCs w:val="24"/>
              </w:rPr>
              <w:t xml:space="preserve">между датой расчета ПДН и датой заключения договора потребительского кредита (займа) / датой </w:t>
            </w:r>
            <w:r w:rsidR="009F08D1" w:rsidRPr="00BA425C">
              <w:rPr>
                <w:rFonts w:ascii="Times New Roman" w:hAnsi="Times New Roman" w:cs="Times New Roman"/>
                <w:sz w:val="24"/>
                <w:szCs w:val="24"/>
              </w:rPr>
              <w:t>акцепта заемщиком предложения по увеличению лимита кредитования</w:t>
            </w:r>
            <w:r w:rsidR="009F08D1">
              <w:rPr>
                <w:rFonts w:ascii="Times New Roman" w:hAnsi="Times New Roman" w:cs="Times New Roman"/>
                <w:sz w:val="24"/>
                <w:szCs w:val="24"/>
              </w:rPr>
              <w:t xml:space="preserve"> должно пройти более 31 календарного дня (включительно);</w:t>
            </w:r>
          </w:p>
          <w:p w:rsidR="009F08D1" w:rsidRDefault="009F08D1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дата расчета ПДН и дата заключения договора потребительского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(займа) / дата </w:t>
            </w:r>
            <w:r w:rsidRPr="00BA425C">
              <w:rPr>
                <w:rFonts w:ascii="Times New Roman" w:hAnsi="Times New Roman" w:cs="Times New Roman"/>
                <w:sz w:val="24"/>
                <w:szCs w:val="24"/>
              </w:rPr>
              <w:t>акцепта заемщиком предложения по увеличению лимита кредитования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включаются в </w:t>
            </w:r>
            <w:r w:rsidR="006269ED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62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9ED" w:rsidRDefault="006269ED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</w:p>
          <w:p w:rsidR="006269ED" w:rsidRPr="004A2379" w:rsidRDefault="001346FA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ПДН по предоставляемому кредиту (займ</w:t>
            </w:r>
            <w:r w:rsidR="00225D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рассчитан</w:t>
            </w:r>
            <w:r w:rsidR="006269ED">
              <w:rPr>
                <w:rFonts w:ascii="Times New Roman" w:hAnsi="Times New Roman" w:cs="Times New Roman"/>
                <w:sz w:val="24"/>
                <w:szCs w:val="24"/>
              </w:rPr>
              <w:t xml:space="preserve"> 01.09.2023</w:t>
            </w:r>
            <w:r w:rsidR="00782099">
              <w:rPr>
                <w:rFonts w:ascii="Times New Roman" w:hAnsi="Times New Roman" w:cs="Times New Roman"/>
                <w:sz w:val="24"/>
                <w:szCs w:val="24"/>
              </w:rPr>
              <w:t>, то необходимость в новом расчете ПДН возникнет</w:t>
            </w:r>
            <w:r w:rsidR="0022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5DF4">
              <w:rPr>
                <w:rFonts w:ascii="Times New Roman" w:hAnsi="Times New Roman" w:cs="Times New Roman"/>
                <w:sz w:val="24"/>
                <w:szCs w:val="24"/>
              </w:rPr>
              <w:t>том случае</w:t>
            </w:r>
            <w:r w:rsidR="00782099">
              <w:rPr>
                <w:rFonts w:ascii="Times New Roman" w:hAnsi="Times New Roman" w:cs="Times New Roman"/>
                <w:sz w:val="24"/>
                <w:szCs w:val="24"/>
              </w:rPr>
              <w:t xml:space="preserve">, если договор будет заключен </w:t>
            </w:r>
            <w:proofErr w:type="gramStart"/>
            <w:r w:rsidR="004A7AB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82099">
              <w:rPr>
                <w:rFonts w:ascii="Times New Roman" w:hAnsi="Times New Roman" w:cs="Times New Roman"/>
                <w:sz w:val="24"/>
                <w:szCs w:val="24"/>
              </w:rPr>
              <w:t xml:space="preserve"> заемщик</w:t>
            </w:r>
            <w:proofErr w:type="gramEnd"/>
            <w:r w:rsidR="00782099">
              <w:rPr>
                <w:rFonts w:ascii="Times New Roman" w:hAnsi="Times New Roman" w:cs="Times New Roman"/>
                <w:sz w:val="24"/>
                <w:szCs w:val="24"/>
              </w:rPr>
              <w:t xml:space="preserve"> акцептует предложение </w:t>
            </w:r>
            <w:r w:rsidR="00782099" w:rsidRPr="00BA425C">
              <w:rPr>
                <w:rFonts w:ascii="Times New Roman" w:hAnsi="Times New Roman" w:cs="Times New Roman"/>
                <w:sz w:val="24"/>
                <w:szCs w:val="24"/>
              </w:rPr>
              <w:t>по увеличению лимита кредитования</w:t>
            </w:r>
            <w:r w:rsidR="0078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ABF">
              <w:rPr>
                <w:rFonts w:ascii="Times New Roman" w:hAnsi="Times New Roman" w:cs="Times New Roman"/>
                <w:sz w:val="24"/>
                <w:szCs w:val="24"/>
              </w:rPr>
              <w:t>04.10.2023.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 1.8. Главы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хранению информации о расчете показателя долговой нагрузки применимы только для расчетов ПДН, осуществляющихся в отношении заемщиков банка, и не предполагают соблюдение аналогичных требований для заявок, в отношении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анк принял решение об отказе в предоставлении кредита?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42" w:rsidRDefault="00046542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Вправе ли кредитная организация не осуществлять хранение данных, использованных для расчетов ПДН в течение 5 лет, в отношении расчетов ПДН значения, которых были впоследствии актуализированы или скорректированы этой кредитной организацией?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в течение 5 лет данных о рассчитанном значении суммы среднемесячных платежей и среднемесячного дохода, а также всех данных, которые были использованы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анком при расчете суммы среднемесячных платежей 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и  среднемесячного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дохода для заявок, в отношении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анком было принято решение об отказе в предоставлении кредита, предполагает существенное увеличение ресурсов на хранение указанной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DA" w:rsidRDefault="00674D70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DA" w:rsidRPr="006328D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</w:t>
            </w:r>
            <w:r w:rsidR="00232FCE">
              <w:rPr>
                <w:rFonts w:ascii="Times New Roman" w:hAnsi="Times New Roman" w:cs="Times New Roman"/>
                <w:sz w:val="24"/>
                <w:szCs w:val="24"/>
              </w:rPr>
              <w:t>КО или МФО</w:t>
            </w:r>
            <w:r w:rsidR="00232FCE" w:rsidRPr="006328DA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6328DA" w:rsidRPr="006328DA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кредита (займа) заемщику, у КО или МФО отсутствует обязанность расчета ПДН.</w:t>
            </w:r>
          </w:p>
          <w:p w:rsidR="00281000" w:rsidRDefault="00232FCE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r w:rsidR="00430245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овательно, отсутствует и обязанность в хранении информации, предусмотренной пунктом 1.8 Проекта. </w:t>
            </w:r>
          </w:p>
          <w:p w:rsidR="00BB2FB6" w:rsidRDefault="00BB2FB6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B6" w:rsidRPr="004A2379" w:rsidRDefault="00BB2FB6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содержит исключений для хранения данных, использованных </w:t>
            </w:r>
            <w:r w:rsidR="003B4108">
              <w:rPr>
                <w:rFonts w:ascii="Times New Roman" w:hAnsi="Times New Roman" w:cs="Times New Roman"/>
                <w:sz w:val="24"/>
                <w:szCs w:val="24"/>
              </w:rPr>
              <w:t>КО или МФО</w:t>
            </w:r>
            <w:r w:rsidR="003B4108" w:rsidRPr="003B4108">
              <w:rPr>
                <w:rFonts w:ascii="Times New Roman" w:hAnsi="Times New Roman" w:cs="Times New Roman"/>
                <w:sz w:val="24"/>
                <w:szCs w:val="24"/>
              </w:rPr>
              <w:t xml:space="preserve"> при расчете суммы величин среднемесячных платежей и величины среднемесячного дохода заемщика</w:t>
            </w:r>
            <w:r w:rsidR="003B4108">
              <w:rPr>
                <w:rFonts w:ascii="Times New Roman" w:hAnsi="Times New Roman" w:cs="Times New Roman"/>
                <w:sz w:val="24"/>
                <w:szCs w:val="24"/>
              </w:rPr>
              <w:t>, в том числе при их актуализации. Следовательно, КО или МФО должна хранить все</w:t>
            </w:r>
            <w:r w:rsidR="00014569">
              <w:rPr>
                <w:rFonts w:ascii="Times New Roman" w:hAnsi="Times New Roman" w:cs="Times New Roman"/>
                <w:sz w:val="24"/>
                <w:szCs w:val="24"/>
              </w:rPr>
              <w:t xml:space="preserve"> данные,</w:t>
            </w:r>
            <w:r w:rsidR="003B4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569" w:rsidRPr="00014569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были использованы ею при расчете суммы величин среднемесячных платежей и величины среднемесячного дохода </w:t>
            </w:r>
            <w:r w:rsidR="00014569" w:rsidRPr="0001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заемщика, не менее 5 лет с даты их расчета.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Абз.3 подпункта 2.1.1. пункта 2.1. Главы 2. Требования к порядку расчета суммы величин среднемесячных платежей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редакции, изложенной в третьем абзаце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2.2.1 Указании 6411-У</w:t>
            </w:r>
            <w:r w:rsidR="00B27663" w:rsidRPr="004A237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от 17.04.2023, а именно: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«среднемесячные платежи по всем договорам кредита (займа), заключенным заемщиком и действующим на дату расчета ПДН, включая договоры, заключенные заемщиком с другими кредиторами (заимодавцами). В случае если указанными договорами предусмотрено наличие 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кредитная организация вправе уменьшить размер среднемесячного платежа по ним на сумму, пропорциональную среднемесячному доходу 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), рассчитанному в соответствии с требованиями настоящей главы;»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Также пояснить: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На какую дату стоит учитывать среднемесячный доход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– на дату ранее заключенного кредитного договора или на дату принятия решения по предоставляемому кредиту?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ранее кредитная организация пользовалась правом по определению совокупных обязательств и совокупного дохода, возможно ли не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уменьшать среднемесячный платеж пропорционально доходу для таких кредитов?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593B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аким образом должен быть установлен факт наличия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кредитам, предоставленным иными кредиторами, с учетом того, что в настоящее время в рамках кредитного отчета   недостаточно данных для определения наличия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количества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ли понимать, что снижение величины среднемесячного платежа пропорционально среднемесячному доходу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должно быть только в случае </w:t>
            </w:r>
            <w:proofErr w:type="gram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наличия  информации</w:t>
            </w:r>
            <w:proofErr w:type="gram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о  величине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среднемесячного дохода, определенной </w:t>
            </w:r>
            <w:r w:rsidRPr="004A237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иным кредитором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 w:rsidRPr="004A237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на дату выдачи кредита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и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рассчитанной  в соответствии с </w:t>
            </w:r>
            <w:r w:rsidRPr="004A2379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 xml:space="preserve">требованиями главы 3 указания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 всем заемщикам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Снижение величины среднемесячного платежа пропорционально среднемесячному доходу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, должно быть только в случае наличия информации о размере дохода на дату выдачи иным кредитором данного кредита и организация, рассчитывающая ПДН, должна выполнить на этих данных расчет среднемесячного дохода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требованиями главы 3 указания?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в 6411-У закреплено </w:t>
            </w: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организации уменьшать величину среднемесячного платежа на сумму, пропорциональную среднемесячному доходу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при его наличии по ранее предоставленному кредиту.</w:t>
            </w:r>
          </w:p>
          <w:p w:rsidR="00281000" w:rsidRPr="00F1088C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Вводимые формулировки подразумевают соответствующую </w:t>
            </w:r>
            <w:r w:rsidRPr="0050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088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кредитной организации сведений о доходах </w:t>
            </w:r>
            <w:proofErr w:type="spellStart"/>
            <w:r w:rsidRPr="00F1088C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наличия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информации из кредитного отчета не всегда возможно. 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При этом в разъяснениях Банка России, размещенных на официальном сайте 20.07.23 на вопрос: «</w:t>
            </w: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образом учитывать обязательства по кредитам (займам), ранее предоставленным другими кредиторами (заимодавцами), где заемщик выступает 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созаемщиком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банк не располагает сведениями о доходах основного заемщика?»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указано следующее: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«При этом при определении среднемесячного дохода заемщика (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) рекомендуем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подходы, предусмотренные пунктом 2.4 Указания 6411-У. Вместе с тем обращаем внимание, что определять доходы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подпунктами 2.4.7 и 2.4.8 пункта 2.4 Указания 6411-У кредитная организация вправе </w:t>
            </w: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при наличии согласия </w:t>
            </w:r>
            <w:proofErr w:type="spellStart"/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запрос соответствующих сведений в БКИ или документов, не поименованных в Примерном перечне в приложении 8, в которых указана величина доходов </w:t>
            </w:r>
            <w:proofErr w:type="spellStart"/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, с которой надлежит сравнивать среднеарифметическое значение среднедушевого денежного дохода населения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случае отсутствия возможности рассчитать среднемесячный доход основного заемщика (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в соответствии с требованиями пункта 2.4 Указания 6411-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среднемесячный платеж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кредитам (займам), в том числе по которым заемщик выступает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созаемщиком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учитывается при расчете ПДН в полном объеме.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утверждения редакции, указанной в проекте, многим кредитным организациям, которые ранее не использовали право на уменьшение величины ежемесячного платежа на сумму, пропорциональную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среднемесячному доходу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, придется критично перестраивать свои технологические процессы.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5D" w:rsidRDefault="0026685D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Учтено. Соответствующие положения Проекта изложены в новой редакции.</w:t>
            </w:r>
          </w:p>
          <w:p w:rsidR="003C66FA" w:rsidRDefault="0026685D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 обращаем внимание, что т</w:t>
            </w:r>
            <w:r w:rsidR="003C66FA">
              <w:rPr>
                <w:rFonts w:ascii="Times New Roman" w:hAnsi="Times New Roman" w:cs="Times New Roman"/>
                <w:sz w:val="24"/>
                <w:szCs w:val="24"/>
              </w:rPr>
              <w:t>ребование</w:t>
            </w:r>
            <w:r w:rsidR="0023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6F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>уменьше</w:t>
            </w:r>
            <w:r w:rsidR="00232B0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3C6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 xml:space="preserve"> величин</w:t>
            </w:r>
            <w:r w:rsidR="00232B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среднемесячного платежа по договорам кредита (займа)</w:t>
            </w:r>
            <w:r w:rsidR="0029040B">
              <w:rPr>
                <w:rFonts w:ascii="Times New Roman" w:hAnsi="Times New Roman" w:cs="Times New Roman"/>
                <w:sz w:val="24"/>
                <w:szCs w:val="24"/>
              </w:rPr>
              <w:t>, предусматривающим</w:t>
            </w:r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</w:t>
            </w:r>
            <w:r w:rsidR="0029040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заемщика и </w:t>
            </w:r>
            <w:proofErr w:type="spellStart"/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="0029040B" w:rsidRPr="0029040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 xml:space="preserve"> на сумму, пропорциональную среднемесячному доходу </w:t>
            </w:r>
            <w:proofErr w:type="spellStart"/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="00232B0B" w:rsidRPr="00232B0B">
              <w:rPr>
                <w:rFonts w:ascii="Times New Roman" w:hAnsi="Times New Roman" w:cs="Times New Roman"/>
                <w:sz w:val="24"/>
                <w:szCs w:val="24"/>
              </w:rPr>
              <w:t xml:space="preserve">), рассчитанному в соответствии с требованиями главы 3 </w:t>
            </w:r>
            <w:r w:rsidR="0029040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A97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66FA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исполнению </w:t>
            </w:r>
            <w:r w:rsidR="0029040B">
              <w:rPr>
                <w:rFonts w:ascii="Times New Roman" w:hAnsi="Times New Roman" w:cs="Times New Roman"/>
                <w:sz w:val="24"/>
                <w:szCs w:val="24"/>
              </w:rPr>
              <w:t xml:space="preserve">только при наличии у КО или МФО </w:t>
            </w:r>
            <w:r w:rsidR="003C66FA" w:rsidRPr="003C66FA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 </w:t>
            </w:r>
            <w:proofErr w:type="spellStart"/>
            <w:r w:rsidR="003C66FA" w:rsidRPr="003C66FA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="003C66FA" w:rsidRPr="003C6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C66FA" w:rsidRPr="003C66FA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="003C66FA" w:rsidRPr="003C6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664" w:rsidRPr="004A2379" w:rsidRDefault="008D4CBB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у КО или МФО сведений о доходах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из-за отсутствия согласия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запрос его кредитной истории в БКИ или отсутствия подтверждающих документов, размер среднемесячного платежа по соответствующим кредитам (займам) не подлежит уменьшению.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Абз.2 подпункта 2.1.2. пункта 2.1. Главы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ли пересчет значения ПДН в случае, если решение об уменьшении суммы кредита до истечения сроков, 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предусмотренных  пунктами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1–2 части 2 статьи 5</w:t>
            </w:r>
            <w:r w:rsidRPr="004A2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акона № 353-ФЗ, было принято самим потенциальным заемщиком. При этом Кредитной политикой банка не предусмотрен пересмотр решения в таких случаях, выдача кредита в меньшем размере осуществляется в рамках действующего решения.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111DE4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E4">
              <w:rPr>
                <w:rFonts w:ascii="Times New Roman" w:hAnsi="Times New Roman" w:cs="Times New Roman"/>
                <w:sz w:val="24"/>
                <w:szCs w:val="24"/>
              </w:rPr>
              <w:t xml:space="preserve">Вторым абзацем пункта 2.1.2. предусмотрено, что если кредитной организацией до истечения сроков, </w:t>
            </w:r>
            <w:proofErr w:type="gramStart"/>
            <w:r w:rsidRPr="00111DE4">
              <w:rPr>
                <w:rFonts w:ascii="Times New Roman" w:hAnsi="Times New Roman" w:cs="Times New Roman"/>
                <w:sz w:val="24"/>
                <w:szCs w:val="24"/>
              </w:rPr>
              <w:t>предусмотренных  пунктами</w:t>
            </w:r>
            <w:proofErr w:type="gramEnd"/>
            <w:r w:rsidRPr="00111DE4">
              <w:rPr>
                <w:rFonts w:ascii="Times New Roman" w:hAnsi="Times New Roman" w:cs="Times New Roman"/>
                <w:sz w:val="24"/>
                <w:szCs w:val="24"/>
              </w:rPr>
              <w:t xml:space="preserve"> 1–2 части 2 статьи 5</w:t>
            </w:r>
            <w:r w:rsidRPr="00111D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111DE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21 декабря 2013 года № 353-ФЗ, принято решение об уменьшении суммы кредита, кредитная организация корректирует значение ПДН.</w:t>
            </w:r>
          </w:p>
          <w:p w:rsidR="00281000" w:rsidRPr="00111DE4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111DE4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25" w:rsidRDefault="00354E25" w:rsidP="00B27663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after="12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об обязательном новом расчете ПДН при принятии заемщиком решения об уменьшении суммы (лимита кредитования) кредита (займа) не предусмотрено положениями статьи 5</w:t>
            </w:r>
            <w:r w:rsidRPr="00A16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353-ФЗ. </w:t>
            </w:r>
          </w:p>
          <w:p w:rsidR="00354E25" w:rsidRDefault="00354E25" w:rsidP="00B27663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after="12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КО или МФО вправе осуществить новый расчет ПДН, </w:t>
            </w:r>
            <w:r w:rsidR="00104ADE" w:rsidRPr="00111DE4">
              <w:rPr>
                <w:rFonts w:ascii="Times New Roman" w:hAnsi="Times New Roman" w:cs="Times New Roman"/>
                <w:sz w:val="24"/>
                <w:szCs w:val="24"/>
              </w:rPr>
              <w:t>если указанный случай отражен в Методике в качестве случая, при наступлении которого необходимо рассчитывать ПДН.</w:t>
            </w:r>
            <w:r w:rsidR="00662B99" w:rsidRPr="0011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B99" w:rsidRPr="00111DE4" w:rsidRDefault="00354E25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after="120" w:line="240" w:lineRule="auto"/>
              <w:ind w:left="0" w:firstLine="17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 Методике КО или МФО соответствующего случая нового расчета ПДН, КО или МФО используют значение ПДН, рассчитанное при принятии решения о предоставлении такого кредита (займа)</w:t>
            </w:r>
            <w:r w:rsidR="00B161F2">
              <w:rPr>
                <w:rFonts w:ascii="Times New Roman" w:hAnsi="Times New Roman" w:cs="Times New Roman"/>
                <w:sz w:val="24"/>
                <w:szCs w:val="24"/>
              </w:rPr>
              <w:t xml:space="preserve"> (до принятия заемщиком решения об уменьшении суммы (лимита кредитования) кредита (займа)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Глава 2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2.1.3.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Банк предлагает изложить пункт 2.1.3 в следующей редакции: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2.1.3. Кредитная организация и микрофинансовая организация рассчитывает величины среднемесячных платежей по кредитам (займам) с использованием графика платежей по кредиту (займу) и(или) методов оценки средней величины ежемесячного платежа за период: 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 предполагаемой даты предоставления кредита (займа) по предполагаемую дату полного исполнения обязательств по предоставляемому этой кредитной организацией и микрофинансовой организацией кредиту (займу); 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даты расчета ПДН </w:t>
            </w:r>
            <w:r w:rsidRPr="004A2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даты предоставления кредита (займа)</w:t>
            </w: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предусмотренную договором дату полного исполнения обязательств по ранее предоставленному этой кредитной организацией и микрофинансовой организацией кредиту (займу).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Просит пояснить: 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Каким образом кредитная организация должна определить предполагаемую дату предоставления кредита (данные параметры зависят от поведения заемщика)?</w:t>
            </w:r>
          </w:p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 случае, если по действующему договору в течение срока действия договора был произведен перерасчет ПДН, что считается датой расчета ПДН для целей данного пункта – дата расчета ПДН при принятии решения о предоставлении кредита либо дата последнего расчета ПДН?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текущей редакции Указания 6411-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У пунктом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2.2.3 установлена следующая периодичность порядка расчета величины среднемесячных платежей по кредитам (займам), предоставленным кредитной организацией, или предоставляемому кредиту (займу) с использованием графика платежей по кредиту (займу) и (или) методов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средней величины ежемесячного платежа: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5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с даты предоставления кредита (займа)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даты расчета ПДН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предусмотренную договором дату полного исполнения обязательств по кредиту (займу).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 представленном проекте указания предусмотрен расчет за период: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с предполагаемой даты предоставления кредита (займа)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предполагаемую дату полного исполнения обязательств по предоставляемому этой кредитной организацией и микрофинансовой организацией кредиту (займу); 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b/>
                <w:sz w:val="24"/>
                <w:szCs w:val="24"/>
              </w:rPr>
              <w:t>с даты расчета ПДН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предусмотренную договором дату полного исполнения обязательств по ранее предоставленному этой кредитной организацией и микрофинансовой организацией кредиту (займу).</w:t>
            </w:r>
          </w:p>
          <w:p w:rsidR="00281000" w:rsidRPr="004A2379" w:rsidRDefault="00281000" w:rsidP="00AD2DE2">
            <w:pPr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Тем самым срок, используемый для расчета ПДН, искусственно удлиняется, поскольку дата расчета ПДН всегда раньше, чем дата предоставления кредита. Кроме того, такое изменение потребует доработок 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 банка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4" w:rsidRPr="00EA7704" w:rsidRDefault="00D42B14" w:rsidP="00B27663">
            <w:pPr>
              <w:widowControl w:val="0"/>
              <w:spacing w:after="12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Проект не предусматривает требований к предполагаемой дате предоставления кредита (займа). Принимая во внимание, что кредиторы вправе самостоятельно устанавливать указанную дату, в том числе признать предполагаемую дату предоставления кредита (займа) равной дате расчета ПДН, реализация предложения </w:t>
            </w:r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представляется избыточной. </w:t>
            </w:r>
          </w:p>
          <w:p w:rsidR="00D42B14" w:rsidRPr="00EA7704" w:rsidRDefault="00D42B14" w:rsidP="00B27663">
            <w:pPr>
              <w:widowControl w:val="0"/>
              <w:spacing w:after="12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В отношении кредитов (займов), ранее предоставленных заемщику </w:t>
            </w:r>
            <w:r w:rsidR="00DF172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КО</w:t>
            </w:r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осуществляющей расчет ПДН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</w:t>
            </w:r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оценка величины среднемесячных платежей от даты предоставления кредита может привести к искусственному занижению величины среднемесячного платежа по кредитам (займам) со схемой погашения, отличной от </w:t>
            </w:r>
            <w:proofErr w:type="spellStart"/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аннуитетной</w:t>
            </w:r>
            <w:proofErr w:type="spellEnd"/>
            <w:r w:rsidRPr="00EA770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 В связи с этим реализация предложения нецелесообразна.</w:t>
            </w:r>
          </w:p>
          <w:p w:rsidR="006916D9" w:rsidRPr="00FA726A" w:rsidRDefault="00E43EB9" w:rsidP="00E43EB9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целях применения подпункта 2.1.3 пункта 2.1 Проекта при расчете среднемесячного платежа по собственным, ранее предоставленным кредитам (займам) под датой расчета ПДН следует понимать дату, в которую непосредственно осуществляется расчет.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3 подпункта 2.2.1. пункта 2.2. Главы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ли понимать, что в случае невозможности установить на основании информации, полученной из КБКИ, наличие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непредоставления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заемщиком иной 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документально подтвержденной информации о его наличии кредитная организация вправе не уменьшать величину среднемесячного платежа по указанным кредитам?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настоящее время в рамках кредитного отчета информация о наличии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кредитам сторонних кредиторов не поступает.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подтвержденная документально информация о наличии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кредитам иных кредиторов крайне редко предоставляется заемщиком.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A77457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Предложенный подход является корректным.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935AEE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. 3, 4, 5 подпункта 2.2.4. пункта 2.2. Главы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Корректно ли понимание способа определения среднемесячного платежа по кредиту, предоставляемому с использованием кредитной карты и по кредиту, предоставляемому на условиях овердрафт, предусмотренного абзацем 4-5 подпункта 2.2.4 Проекта: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- в случае если условиями кредитного договора предусмотрена возможность снижения кредитного лимита до нуля при его использовании заемщиком в полном объеме, Банк рассчитывает среднемесячный платеж как минимальный платеж при условии полного использования лимита;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- в случае если условиями кредитного договора не предусмотрена возможность снижения кредитного лимита до нуля при его использовании заемщиком в полном объеме, Банк рассчитывает среднемесячный платеж как минимальный платеж при утилизации кредитного лимита на 30%?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на примерах порядок расчета ВСП в случае, если условия кредита, предоставляемого с </w:t>
            </w:r>
            <w:r w:rsidRPr="0093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кредитной карты, предусматривают, что размер МЕП зависит от размера задолженности, в том числе случаи, когда ВСП = МЕП*30%*ПЛ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iCs/>
                <w:sz w:val="24"/>
                <w:szCs w:val="24"/>
              </w:rPr>
              <w:t>Что понимать под снижением лимита по карте до нуля при его использовании заемщиком в полном объеме: закрытие лимита по карте или полностью использованный заемщиком лимит с дальнейшим его восстановлением после погашения задолженности?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/>
                <w:sz w:val="24"/>
                <w:szCs w:val="24"/>
              </w:rPr>
              <w:lastRenderedPageBreak/>
              <w:t>Текущая редакция не позволяет в явном виде четко интерпретировать алгоритм расчета по картам.</w:t>
            </w:r>
            <w:r w:rsidRPr="00935AEE" w:rsidDel="006D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/>
                <w:sz w:val="24"/>
                <w:szCs w:val="24"/>
              </w:rPr>
              <w:t>Необходимо уточнение порядка расчета среднемесячного платежа по кредиту, предоставляемому с использованием кредитной карты и по кредиту, предоставляемому на условиях овердрафт, в случае если условия договора, предусматривают, что размер минимального ежемесячного платежа по таким кредитам определяется в зависимости от размера задолженности.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понимать, что размер ВСП по кредитным картам в соответствии с п.2.2.4, рассчитанный по предоставляемому кредиту либо при увеличении лимита по ранее предоставленной карте, будет отличаться от размера ВСП по такой карте соответствии с алгоритмом Положения 758-П (ВСП = </w:t>
            </w:r>
            <w:proofErr w:type="spellStart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МЕП+ПрЗ</w:t>
            </w:r>
            <w:proofErr w:type="spellEnd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sz w:val="24"/>
                <w:szCs w:val="24"/>
              </w:rPr>
              <w:t xml:space="preserve">Почему условия абзаца 3 пункта 2.2.4. Главы 2 существенно отличаются от условий абзаца 4 этого пункта? Отличия расчета </w:t>
            </w:r>
            <w:r w:rsidRPr="00935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минимального ежемесячного платежа от лимита кредитования и от остатка задолженности не так существенны, как установленный порядок расчета ВСП абзацами 3 и </w:t>
            </w:r>
            <w:proofErr w:type="gramStart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4  пункта</w:t>
            </w:r>
            <w:proofErr w:type="gramEnd"/>
            <w:r w:rsidRPr="00935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Разъяснить порядок расчета величины среднемесячного платежа (далее - ВСП) по кредитной карте на примере: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iCs/>
                <w:sz w:val="24"/>
                <w:szCs w:val="24"/>
              </w:rPr>
              <w:t>Лимит кредитования по кредитной карте установлен 100 000 руб. Минимальный ежемесячный платеж по условиям кредитного договора составляет 5% от суммы задолженности плюс проценты за период.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AEE">
              <w:rPr>
                <w:rFonts w:ascii="Times New Roman" w:hAnsi="Times New Roman" w:cs="Times New Roman"/>
                <w:iCs/>
                <w:sz w:val="24"/>
                <w:szCs w:val="24"/>
              </w:rPr>
              <w:t>ВСП в таком случае составит 30% от лимита кредитования, т.е. 30 000 руб.?</w:t>
            </w:r>
          </w:p>
          <w:p w:rsidR="00281000" w:rsidRPr="00935AEE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F" w:rsidRDefault="00DD46C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Пояснения, иллюстрирующие проектируемый порядок расчета величины среднемесячного платежа по кредитам (займам), предоставляемым с использованием кредитных карт, и по кредитам (займам), предоставляемым на условиях овердрафта, приведены в приложении 2 к настоящему письму.</w:t>
            </w:r>
          </w:p>
          <w:p w:rsidR="00DD46CF" w:rsidRDefault="00DD46C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отмечаем, что под «снижением лимита по карте до нуля» понимается «закрытие лимита по карте».</w:t>
            </w:r>
          </w:p>
          <w:p w:rsidR="00DD46CF" w:rsidRDefault="00DD46C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того, сообщаем, что корреспондирующие изменения будут внесены в Положение Банка России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758-П</w:t>
            </w:r>
            <w:r w:rsidR="002668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000" w:rsidRDefault="00DD46C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приведенного примера обращаем внимание, что в случае если условиями соответствующего договора не предусмотрено снижение лимита кредитования до нуля </w:t>
            </w:r>
            <w:r w:rsidR="00501381" w:rsidRPr="00501381">
              <w:rPr>
                <w:rFonts w:ascii="Times New Roman" w:hAnsi="Times New Roman"/>
                <w:sz w:val="24"/>
                <w:szCs w:val="24"/>
              </w:rPr>
              <w:t>при его использовании заемщиком в полном объеме</w:t>
            </w:r>
            <w:r w:rsidR="00501381">
              <w:rPr>
                <w:rFonts w:ascii="Times New Roman" w:hAnsi="Times New Roman"/>
                <w:sz w:val="24"/>
                <w:szCs w:val="24"/>
              </w:rPr>
              <w:t>, то величина среднемесячного платежа будет равна 1500 рублей.</w:t>
            </w:r>
          </w:p>
          <w:p w:rsidR="00501381" w:rsidRDefault="00501381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если условиями соответствующего договора предусмотрено снижение лимита кредитования до нуля при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использовании заемщиком в полном объеме, то величина среднемесячного платежа будет равна 5000 рублей. </w:t>
            </w:r>
          </w:p>
          <w:p w:rsidR="00D77E7B" w:rsidRDefault="00D77E7B" w:rsidP="00D77E7B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 различий в регулировании, проектируемом абзацами третьим и четвертым подпункта 2.2.4 пункта 2.2 Проекта отмечаем следующее.</w:t>
            </w:r>
          </w:p>
          <w:p w:rsidR="00D77E7B" w:rsidRPr="00D77E7B" w:rsidRDefault="00D77E7B" w:rsidP="00D77E7B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B">
              <w:rPr>
                <w:rFonts w:ascii="Times New Roman" w:hAnsi="Times New Roman"/>
                <w:sz w:val="24"/>
                <w:szCs w:val="24"/>
              </w:rPr>
              <w:t>На момент предоставления кредита с использованием кредитной карты задолженность отсутствует, как следствие и МЕП (минимальный ежемесячный платеж), в случае если он определяется в зависимости от размера задолженности, также равен 0.</w:t>
            </w:r>
          </w:p>
          <w:p w:rsidR="00D77E7B" w:rsidRPr="00D77E7B" w:rsidRDefault="00D77E7B" w:rsidP="00D77E7B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B">
              <w:rPr>
                <w:rFonts w:ascii="Times New Roman" w:hAnsi="Times New Roman"/>
                <w:sz w:val="24"/>
                <w:szCs w:val="24"/>
              </w:rPr>
              <w:t>Однако у заемщика сохраняется возможность воспользоваться кредитным лимитом в будущем, что увеличит его долговую нагрузку.</w:t>
            </w:r>
          </w:p>
          <w:p w:rsidR="00D77E7B" w:rsidRPr="00D77E7B" w:rsidRDefault="00D77E7B" w:rsidP="00D77E7B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B">
              <w:rPr>
                <w:rFonts w:ascii="Times New Roman" w:hAnsi="Times New Roman"/>
                <w:sz w:val="24"/>
                <w:szCs w:val="24"/>
              </w:rPr>
              <w:t>В абзаце 4 зафиксировано использование вмененной утилизации (отношение задолженности по кредитной карте к предоставленному лимиту) в размере 30%.</w:t>
            </w:r>
          </w:p>
          <w:p w:rsidR="00D77E7B" w:rsidRPr="00935AEE" w:rsidRDefault="00D77E7B" w:rsidP="007A742B">
            <w:pPr>
              <w:spacing w:after="120" w:line="240" w:lineRule="auto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7B">
              <w:rPr>
                <w:rFonts w:ascii="Times New Roman" w:hAnsi="Times New Roman"/>
                <w:sz w:val="24"/>
                <w:szCs w:val="24"/>
              </w:rPr>
              <w:t xml:space="preserve">Данная оценка была получена на данных БКИ по портфелю кредитных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 </w:t>
            </w:r>
            <w:r w:rsidR="007A742B">
              <w:rPr>
                <w:rFonts w:ascii="Times New Roman" w:hAnsi="Times New Roman"/>
                <w:sz w:val="24"/>
                <w:szCs w:val="24"/>
              </w:rPr>
              <w:t xml:space="preserve">и учитывает уровень утилизации лимита </w:t>
            </w:r>
            <w:r w:rsidRPr="00D77E7B">
              <w:rPr>
                <w:rFonts w:ascii="Times New Roman" w:hAnsi="Times New Roman"/>
                <w:sz w:val="24"/>
                <w:szCs w:val="24"/>
              </w:rPr>
              <w:t>в течение 12 месяцев после предоставления кредит</w:t>
            </w:r>
            <w:r w:rsidR="007A742B">
              <w:rPr>
                <w:rFonts w:ascii="Times New Roman" w:hAnsi="Times New Roman"/>
                <w:sz w:val="24"/>
                <w:szCs w:val="24"/>
              </w:rPr>
              <w:t>ной карты</w:t>
            </w:r>
            <w:r w:rsidRPr="00D77E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Подпункт 2.2.5. пункта 2.2. Главы 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Вправе ли при расчете ПДН использовать информацию о размере ВСП по своим ранее выданным кредитам из КБКИ, а не из внутренних систем?     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 связан с </w:t>
            </w:r>
            <w:proofErr w:type="spellStart"/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ресурссоемкостью</w:t>
            </w:r>
            <w:proofErr w:type="spellEnd"/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интеграции новых алгоритмов. В условиях унификации расчета ВСП кажется оптимальным использовать данные о размере ВСП по всем </w:t>
            </w: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активным кредитам заемщика из одного </w:t>
            </w:r>
            <w:proofErr w:type="gramStart"/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источника. 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E43EB9" w:rsidRDefault="00012D10" w:rsidP="00E43EB9">
            <w:pPr>
              <w:spacing w:after="120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 или МФО при расчете ПДН 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расчет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кредитам и займам заемщика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предоставленным указанной </w:t>
            </w:r>
            <w:r w:rsidR="0039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кредитам (займам) на основании 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полученных из</w:t>
            </w:r>
            <w:r w:rsidRPr="00FE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КБКИ,</w:t>
            </w:r>
            <w:r w:rsidRPr="00AF0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E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 исключением случаев, предусмотренных подпунктами 2.2.5 - 2.2.7 пункта 2.2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Проект абзац третий п. 2.2.6. действующей редакции Указании 6411-У от 17.04.2023 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третьего подхода,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п 2.1.5 Проекта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-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просьба дополнительно пояснить, что подразумевается под доступными рыночными значениями ПСК или процентных ставок в связи с тем, что данная информация зачастую не доступна.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Перечисленные в проекте Указания источники информации о ПСК, в случае отсутствия информации в кредитном отчете, не позволяют определить значение ПСК по кредиту на аналогичных условиях: </w:t>
            </w:r>
          </w:p>
          <w:p w:rsidR="00281000" w:rsidRPr="004A2379" w:rsidRDefault="00281000" w:rsidP="00AD2D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 2.1.5. Главы 2 Проекта Указания предлагает использовать в случае отсутствия в кредитном отчете информации о ПСК следующие данные: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7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Среднерыночное значение ПСК, опубликованное на официальном сайте Банка России, применяемое в календарном квартале, в котором был заключен договор потребительского кредита, для категории потребительских кредитов, которой соответствуют условия договора.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7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Среднерыночное значение ПСК, опубликованное Банком России, в календарном квартале, следующим за календарным кварталом, в котором был заключен договор потребительского кредита.</w:t>
            </w:r>
          </w:p>
          <w:p w:rsidR="00281000" w:rsidRPr="004A2379" w:rsidRDefault="00281000" w:rsidP="00AD2DE2">
            <w:pPr>
              <w:pStyle w:val="af4"/>
              <w:numPr>
                <w:ilvl w:val="0"/>
                <w:numId w:val="7"/>
              </w:numPr>
              <w:tabs>
                <w:tab w:val="left" w:pos="43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Среднеарифметическое значение ПСК или процентной ставки, рассчитанное кредитной организацией на основе доступных </w:t>
            </w: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рыночных значений ПСК или процентных ставок по кредитам, заключенным на аналогичных условиях. </w:t>
            </w:r>
          </w:p>
          <w:p w:rsidR="00281000" w:rsidRPr="004A2379" w:rsidRDefault="00281000" w:rsidP="0050593B">
            <w:pPr>
              <w:pStyle w:val="af4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color w:val="000000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среднерыночные значения ПСК 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 ипотечным кредитами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Банка России публикуются только с мая 2022 года, и тот факт, что ипотечные кредиты выдаются на длительные сроки (зачастую до 30 лет), использование первых двух подходов не предоставляется возможным.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81" w:rsidRDefault="00EB2B01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с</w:t>
            </w:r>
            <w:r w:rsidRPr="00262364">
              <w:rPr>
                <w:rFonts w:ascii="Times New Roman" w:hAnsi="Times New Roman" w:cs="Times New Roman"/>
                <w:sz w:val="24"/>
                <w:szCs w:val="24"/>
              </w:rPr>
              <w:t>реднерыночны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2364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ПСК, опубликованные на сайте Банка России, не позволяют определить показатель «ПСК», следует руководствоваться</w:t>
            </w:r>
            <w:r w:rsidR="00334E3B">
              <w:rPr>
                <w:rFonts w:ascii="Times New Roman" w:hAnsi="Times New Roman" w:cs="Times New Roman"/>
                <w:sz w:val="24"/>
                <w:szCs w:val="24"/>
              </w:rPr>
              <w:t xml:space="preserve"> абзацем четвертым подпункта 2.1.5 пункта 2.1 Проекта и определять показатель «ПСК» </w:t>
            </w:r>
            <w:r w:rsidR="00334E3B" w:rsidRPr="00334E3B">
              <w:rPr>
                <w:rFonts w:ascii="Times New Roman" w:hAnsi="Times New Roman" w:cs="Times New Roman"/>
                <w:sz w:val="24"/>
                <w:szCs w:val="24"/>
              </w:rPr>
              <w:t>на основе доступных рыночных значений ПСК или процентных ставок по кредитам, закл</w:t>
            </w:r>
            <w:r w:rsidR="00334E3B">
              <w:rPr>
                <w:rFonts w:ascii="Times New Roman" w:hAnsi="Times New Roman" w:cs="Times New Roman"/>
                <w:sz w:val="24"/>
                <w:szCs w:val="24"/>
              </w:rPr>
              <w:t>юченным на аналогичных условиях</w:t>
            </w:r>
            <w:r w:rsidR="00501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EB9" w:rsidRPr="00E43EB9" w:rsidRDefault="00501381" w:rsidP="00E43EB9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качестве источника сведений о рыночных значения ПСК или процентных ставок КО или МФО вправе использовать </w:t>
            </w:r>
            <w:r w:rsidR="005C3CE6" w:rsidRP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5C3CE6" w:rsidRP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</w:t>
            </w:r>
            <w:r w:rsid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сайте Банка России в сети «</w:t>
            </w:r>
            <w:r w:rsidR="005C3CE6" w:rsidRP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</w:t>
            </w:r>
            <w:r w:rsidR="005C3CE6" w:rsidRP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средневзвешенной ставке по ипотечным кредитам (зай</w:t>
            </w:r>
            <w:r w:rsidR="005C3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мам), выданным в течение месяца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информацию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внутренних источников (например, ин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формация по банковской группе), 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доступные архивные данные других 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или МФО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размещенные на официальных сайтах указанных 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или МФО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о-телекоммуникационной сети «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кредитных отчетов, ранее предоставленных БКИ по запросу </w:t>
            </w:r>
            <w:r w:rsidR="009B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или МФО</w:t>
            </w:r>
            <w:r w:rsidR="00E43EB9" w:rsidRPr="00E4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3CE6" w:rsidRPr="005C3CE6" w:rsidRDefault="005C3CE6" w:rsidP="00B27663">
            <w:pPr>
              <w:spacing w:after="12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CF71BD" w:rsidRPr="004A2379" w:rsidRDefault="00CF71BD" w:rsidP="00B27663">
            <w:pPr>
              <w:autoSpaceDE w:val="0"/>
              <w:autoSpaceDN w:val="0"/>
              <w:adjustRightInd w:val="0"/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8353C4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8353C4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3.1.1. пункта 3.1. Главы 3, Требования к порядку расчета величины среднемесячного дохода заемщика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8353C4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возможность учета дохода заемщика, подтвержденного сведениями о выплатах, произведенных плательщиками страховых взносов по данным ФНС по данным за текущий календарный год, по аналогии с сокращенным периодом учета дохода только за текущий календарный год по выписке ПФР.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8353C4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подход позволит унифицировать требования к расчетному периоду дохода из </w:t>
            </w:r>
            <w:proofErr w:type="spellStart"/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госсервисов</w:t>
            </w:r>
            <w:proofErr w:type="spellEnd"/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позволит учитывать наиболее достоверный доход за период менее 12 мес.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8353C4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выплатах, произведенных плательщикам страховых взносов</w:t>
            </w:r>
            <w:r w:rsidR="002C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данным ФНС</w:t>
            </w:r>
            <w:r w:rsidR="007C7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обновляются </w:t>
            </w:r>
            <w:proofErr w:type="spellStart"/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оперативнее</w:t>
            </w:r>
            <w:proofErr w:type="spellEnd"/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чем выписки о состоянии индивидуального лицевого счета застрахованного лица в системе обязательного пенсионного страхования.</w:t>
            </w:r>
          </w:p>
          <w:p w:rsidR="008353C4" w:rsidRPr="008353C4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этим реализация предложения Ассоциации представляется нецелесообразной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Подпункт 3.1.3. пункта 3.1. Главы 3,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af4"/>
              <w:tabs>
                <w:tab w:val="left" w:pos="181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. 3.1.3. в следующей редакции: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«3.1.3. В случае если условия предоставляемого </w:t>
            </w:r>
            <w:r w:rsidRPr="004A2379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или ранее предоставленного кредита (займа)</w:t>
            </w:r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предусматривают наличие 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кредитная организация и микрофинансовая организация в целях расчета ПДН рассчитывает величину совокупного среднемесячного дохода заемщика и 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i/>
                <w:sz w:val="24"/>
                <w:szCs w:val="24"/>
              </w:rPr>
              <w:t>).»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Пояснить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вводится обязательный расчет совокупного дохода по ранее выданным заемщику кредитам, если по нему есть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созаемщики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. Однако это не представляется возможным, так как Кредитная организация не обладает информацией по среднемесячным доходам всех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созаемщиков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 по ранее выданному кредиту, в случае если в кредитную организацию обращается только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из них. В отчетах БКИ эта информация отсутствует.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Каким образом должен быть установлен факт наличия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кредитам, ранее предоставленным иными кредиторами с учетом того, что в настоящее время в рамках кредитного отчета по таким кредитам поступает информация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недостаточная для определения их наличия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281000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Каким образом должен быть произведен расчет дохода по кредиту, предоставленному ранее </w:t>
            </w:r>
            <w:r w:rsidRPr="004A23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иным кредитором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Или в данном случае речь идет только о кредитах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ранее предоставленных кредитной организацией, осуществляющей расчет ПДН?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кредиту, ранее предоставленному, организацией, рассчитывающей ПДН, возможно ли определять доход </w:t>
            </w:r>
            <w:proofErr w:type="spellStart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основании информации, предоставленной при выдаче указанного кредита? Правильно ли понима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ть</w:t>
            </w:r>
            <w:r w:rsidRPr="004A2379">
              <w:rPr>
                <w:rFonts w:ascii="Times New Roman" w:hAnsi="Times New Roman" w:cs="Times New Roman"/>
                <w:iCs/>
                <w:sz w:val="24"/>
                <w:szCs w:val="24"/>
              </w:rPr>
              <w:t>, что соотношение доходов в данном случае должно использоваться на дату предоставления выданного кредита?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7A" w:rsidRPr="0000469D" w:rsidRDefault="0089097A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Учтено.</w:t>
            </w:r>
          </w:p>
          <w:p w:rsidR="00281000" w:rsidRPr="004A2379" w:rsidRDefault="00E147E3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9D">
              <w:rPr>
                <w:rFonts w:ascii="Times New Roman" w:hAnsi="Times New Roman" w:cs="Times New Roman"/>
                <w:sz w:val="24"/>
                <w:szCs w:val="24"/>
              </w:rPr>
              <w:t>Соответствующие положения Пр</w:t>
            </w:r>
            <w:r w:rsidR="008353C4">
              <w:rPr>
                <w:rFonts w:ascii="Times New Roman" w:hAnsi="Times New Roman" w:cs="Times New Roman"/>
                <w:sz w:val="24"/>
                <w:szCs w:val="24"/>
              </w:rPr>
              <w:t>оекта изложены в новой редакции</w:t>
            </w:r>
            <w:r w:rsidR="0089097A" w:rsidRPr="0000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Подпункт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3.1.6. пункта 3.1.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Учитывая исключение дохода БКИ из Примерного перечня и обязанности уменьшить доход БКИ в соответствии с анкетой-заявлением, просьба </w:t>
            </w: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подтвердить, корректным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следующий расчет МИН (Анкета; МАКС (СДД; БКИ)?</w:t>
            </w: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текущая редакция Проекта не подразумевает сравнение дохода по БКИ с данными Росстата, просим внести уточняющие формулировки в пп.3.1.6.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Кредитный отчет исключен из перечня документов, указанных в Примерном перечне.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Текущая формулировка не дает однозначной трактовки порядка применения дохода БКИ. 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 п. 3.1.6 предлагается более очевидно прописать в каком порядке происходит сравнение трёх значений.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4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Предложенный Ассоциацией подход является корректным.</w:t>
            </w:r>
          </w:p>
          <w:p w:rsidR="00C236E4" w:rsidRDefault="00C236E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353C4">
              <w:rPr>
                <w:rFonts w:ascii="Times New Roman" w:hAnsi="Times New Roman" w:cs="Times New Roman"/>
                <w:sz w:val="24"/>
                <w:szCs w:val="24"/>
              </w:rPr>
              <w:t>месте с тем в отношении предложения Ассоциации об уточнении подпункта 3.1.6 пункта 3.1 Проекта отмечаем,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абзацем двадцать первым пункта 1.2 Проекта </w:t>
            </w:r>
            <w:r w:rsidR="00ED0D8D">
              <w:rPr>
                <w:rFonts w:ascii="Times New Roman" w:hAnsi="Times New Roman" w:cs="Times New Roman"/>
                <w:sz w:val="24"/>
                <w:szCs w:val="24"/>
              </w:rPr>
              <w:t>КО или МФО самостоятельно определяет и отражает в Методике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приоритетность применения КО или МФО подходов к определению величины среднемесячного дохода заемщика. </w:t>
            </w:r>
          </w:p>
          <w:p w:rsidR="000F1E4E" w:rsidRPr="004A2379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этим реализация предложения Ассоциации представляется нецелесообразной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Подпункт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3.1.6. пункта 3.1.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379">
              <w:rPr>
                <w:rFonts w:ascii="Times New Roman" w:hAnsi="Times New Roman" w:cs="Times New Roman"/>
              </w:rPr>
              <w:t>Правильно ли понимать, что в Методике по ПДН кредитной организации необходимо описать алгоритм/методику расчета модельного дохода (который не подлежит верификации регулятора) для кредитов (займов) на приобретение автомототранспортного средства?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864FD" w:rsidRDefault="00DC3D57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FD">
              <w:rPr>
                <w:rFonts w:ascii="Times New Roman" w:hAnsi="Times New Roman" w:cs="Times New Roman"/>
                <w:sz w:val="24"/>
                <w:szCs w:val="24"/>
              </w:rPr>
              <w:t xml:space="preserve">Да, изложенный подход является корректным. </w:t>
            </w:r>
          </w:p>
          <w:p w:rsidR="0000469D" w:rsidRPr="004A2379" w:rsidRDefault="0000469D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4FD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отмечаем, что данное требование действует с </w:t>
            </w:r>
            <w:r w:rsidR="00941B0A" w:rsidRPr="00D864FD">
              <w:rPr>
                <w:rFonts w:ascii="Times New Roman" w:hAnsi="Times New Roman" w:cs="Times New Roman"/>
                <w:sz w:val="24"/>
                <w:szCs w:val="24"/>
              </w:rPr>
              <w:t>1 октября 2019 года.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Подпункт 3.1.7. пункта 3.1.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379">
              <w:rPr>
                <w:rFonts w:ascii="Times New Roman" w:hAnsi="Times New Roman" w:cs="Times New Roman"/>
              </w:rPr>
              <w:t xml:space="preserve">Корректно ли КО интерпретирует </w:t>
            </w:r>
            <w:proofErr w:type="gramStart"/>
            <w:r w:rsidRPr="004A2379">
              <w:rPr>
                <w:rFonts w:ascii="Times New Roman" w:hAnsi="Times New Roman" w:cs="Times New Roman"/>
              </w:rPr>
              <w:t>пп.3.1.7.:</w:t>
            </w:r>
            <w:proofErr w:type="gramEnd"/>
            <w:r w:rsidRPr="004A2379">
              <w:rPr>
                <w:rFonts w:ascii="Times New Roman" w:hAnsi="Times New Roman" w:cs="Times New Roman"/>
              </w:rPr>
              <w:t xml:space="preserve"> </w:t>
            </w:r>
          </w:p>
          <w:p w:rsidR="00281000" w:rsidRPr="004A2379" w:rsidRDefault="00281000" w:rsidP="00AD2D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A2379">
              <w:rPr>
                <w:rFonts w:ascii="Times New Roman" w:hAnsi="Times New Roman" w:cs="Times New Roman"/>
              </w:rPr>
              <w:t>- Если у банка есть подтверждение дохода 2-НДФЛ или Выписка ПФР, в таком случае банк не может учитывать доход по данным БКИ?</w:t>
            </w:r>
          </w:p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- Банк вправе использовать в расчете ПДН в качестве приоритетного дохода, доход по данным БКИ. В таком случае банк не учитывает доход Заемщика по 2-НДФЛ, даже если такая справка была предоставлена в Банк (но не учитывалась в расчете).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 и микрофинансовая организация вправе использовать для оценки дохода заемщика кредитные отчеты, в случае если кредитная организация и микрофинансовая организация не использует при расчете величины среднемесячного дохода заемщика один или несколько документов, поименованных в Примерном перечне.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C4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двадцать первым пункта 1.2 Проекта КО или МФО самостоятельно определяет и отражает в Методике приоритетность применения КО или МФО подходов к определению величины среднемесячного дохода заемщика. </w:t>
            </w:r>
          </w:p>
          <w:p w:rsidR="00B0415F" w:rsidRDefault="008353C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изложенного второй подход, предложенный Ассоциацией, является корректным.</w:t>
            </w:r>
          </w:p>
          <w:p w:rsidR="00DD76F4" w:rsidRPr="004A2379" w:rsidRDefault="00DD76F4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в целях расчета величины среднемесячного дохода заемщика рекомендуем ориентироваться на использование сведений о величине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дохода заемщика, подтвержденных официальными документами.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. 4 подпункта 3.1.8. пункта 3.1.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Корректно ли понимать, что при применении абзаца 4 подпункта 3.1.8 Проекта для расчета ПДН банк использует наименьшее из значений: доход, указанный в заявлении на предоставление кредита (займа), и доход, скорректированный с использованием методик, применяемых Банком для оценки платежеспособности заемщика при принятии решения о предоставлении кредита (модельный доход)?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Необходимо уточнить, в каких именно случаях банк имеет право рассчитывать величину среднемесячного дохода заемщика с учетом абзаца 4 подпункта 3.1.8 Проекта.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40" w:rsidRDefault="006605A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Изложенный подход является корректным</w:t>
            </w:r>
            <w:r w:rsidR="009B0A40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применения абзаца четвертого подпункта 3.1.6 пункта 3.1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000" w:rsidRPr="004A2379" w:rsidRDefault="009B0A40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 отмечаем, что КО или МФО вправе применять указанный подход в целях расчета ПДН при принятии решения о предоставлении кредита (займа) в сумме менее 50 тысяч руб., а также кредита (займа) на приобретение автомототранспортного средства, исполнение обязательств заемщика по которому обеспечено залогом приобретаемого автомототранспортн</w:t>
            </w:r>
            <w:r w:rsidR="00B90F25">
              <w:rPr>
                <w:rFonts w:ascii="Times New Roman" w:hAnsi="Times New Roman" w:cs="Times New Roman"/>
                <w:sz w:val="24"/>
                <w:szCs w:val="24"/>
              </w:rPr>
              <w:t>ого средства.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3D628C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3D628C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C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возможности </w:t>
            </w:r>
            <w:proofErr w:type="spellStart"/>
            <w:r w:rsidRPr="003D628C">
              <w:rPr>
                <w:rFonts w:ascii="Times New Roman" w:hAnsi="Times New Roman" w:cs="Times New Roman"/>
                <w:sz w:val="24"/>
                <w:szCs w:val="24"/>
              </w:rPr>
              <w:t>нерасчета</w:t>
            </w:r>
            <w:proofErr w:type="spellEnd"/>
            <w:r w:rsidRPr="003D628C">
              <w:rPr>
                <w:rFonts w:ascii="Times New Roman" w:hAnsi="Times New Roman" w:cs="Times New Roman"/>
                <w:sz w:val="24"/>
                <w:szCs w:val="24"/>
              </w:rPr>
              <w:t xml:space="preserve"> ПДН по кредитам, права требования по которым переданы в организацию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3D628C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8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продажи портфелей строятся с учетом максимального комфорта для клиентов. Таким образом банки не проводят запросы документов, подтверждающих доход клиента, не требуют повторного заполнения анкеты и т.п. По этой причине у банка покупателя отсутствует актуальная информация необходимая для расчета ПДН по приобретаемому портфелю. Введение данной нормы повышает нагрузку на клиента в момент продажи портфеля от банка к банку, кроме того, существенная часть клиентов может не предоставить необходимые документы, что приведет к неадекватному </w:t>
            </w:r>
            <w:r w:rsidRPr="003D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завышению нагрузки на капитал от приобретаемого портфеля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40" w:rsidRDefault="009B0A40" w:rsidP="009B0A40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случаи расчета ПДН предусмотрены статьей 5</w:t>
            </w:r>
            <w:r w:rsidRPr="00897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C60DD">
              <w:rPr>
                <w:rFonts w:ascii="Times New Roman" w:hAnsi="Times New Roman" w:cs="Times New Roman"/>
                <w:sz w:val="24"/>
                <w:szCs w:val="24"/>
              </w:rPr>
              <w:t>№ 353-ФЗ</w:t>
            </w:r>
            <w:r w:rsidR="00FE2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приобретения прав (требований) по потребительским кредитам (займам) не относится к указанным случаям. </w:t>
            </w:r>
          </w:p>
          <w:p w:rsidR="009B0A40" w:rsidRDefault="009B0A40" w:rsidP="009B0A40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 в случае, если кредитной организацией будет принято одно из решений, предусмотренных пунктами 2-4 части 1 статьи 5</w:t>
            </w:r>
            <w:r w:rsidRPr="00897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353-ФЗ (в редакции с 01.01.2024), такая кредитная организация будет обязана рассчитать ПДН по потребительским кредитам (займам), права (требования) по которым были ею приобретены. А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налогичный подход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в настоящее время (в соответствии с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 абзацем седьмым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подпункта 2.1.1 пункта 2.1 Указания Банка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№ 6411-У</w:t>
            </w:r>
            <w:r w:rsidRPr="007A269B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61F2" w:rsidRDefault="009B0A40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нормы статьи 5</w:t>
            </w:r>
            <w:r w:rsidRPr="00897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353-ФЗ (в редакции с 01.01.2024) дополнительные положения в части особенностей расчета ПДН 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по кредитам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(займам)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, права </w:t>
            </w:r>
            <w:proofErr w:type="gramStart"/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переданы в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Проекте не требуются.</w:t>
            </w:r>
          </w:p>
          <w:p w:rsidR="00B161F2" w:rsidRPr="00A16A95" w:rsidRDefault="00B161F2" w:rsidP="00A16A95">
            <w:pPr>
              <w:spacing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обращаем внимание, что в соответствии с частью 4 статьи 12 Федерального закона </w:t>
            </w:r>
            <w:r w:rsidR="004E0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353-ФЗ </w:t>
            </w:r>
            <w:r w:rsid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E0CCF" w:rsidRP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уступке </w:t>
            </w:r>
            <w:r w:rsidR="0091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или МФО </w:t>
            </w:r>
            <w:r w:rsidR="004E0CCF" w:rsidRP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 (требований) по договору потребительского кредита (займа) кредитор передает указанным организациям значение </w:t>
            </w:r>
            <w:r w:rsidR="0091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r w:rsidR="004E0CCF" w:rsidRP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рассчитан</w:t>
            </w:r>
            <w:r w:rsid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в соответствии со </w:t>
            </w:r>
            <w:r w:rsid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статьей 5</w:t>
            </w:r>
            <w:r w:rsidR="004E0CCF" w:rsidRPr="00A16A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4E0CCF" w:rsidRP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</w:t>
            </w:r>
            <w:r w:rsid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353-ФЗ </w:t>
            </w:r>
            <w:r w:rsidR="004E0CCF" w:rsidRP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самую позднюю дату в случае, если в отношении такого договора показатель долговой нагрузки заемщика </w:t>
            </w:r>
            <w:r w:rsidR="004E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подлежал расчету.</w:t>
            </w:r>
            <w:r w:rsidR="0091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этим сообщаем, что в целях применения надбавок к коэффициентам риска и </w:t>
            </w:r>
            <w:proofErr w:type="spellStart"/>
            <w:r w:rsidR="0091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макропруденциальных</w:t>
            </w:r>
            <w:proofErr w:type="spellEnd"/>
            <w:r w:rsidR="0091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лимитов подлежит применению значение ПДН, полученное от предыдущего кредитора (займодавца).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6E4135" w:rsidRDefault="00281000" w:rsidP="004715E6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6E4135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5">
              <w:rPr>
                <w:rFonts w:ascii="Times New Roman" w:hAnsi="Times New Roman" w:cs="Times New Roman"/>
                <w:sz w:val="24"/>
                <w:szCs w:val="24"/>
              </w:rPr>
              <w:t>Подпункт 3.2.6.1. пункта 3.2.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6E4135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5">
              <w:rPr>
                <w:rFonts w:ascii="Times New Roman" w:hAnsi="Times New Roman" w:cs="Times New Roman"/>
                <w:sz w:val="24"/>
                <w:szCs w:val="24"/>
              </w:rPr>
              <w:t>Возможно ли Анкетный доход (в определении 3 абзаца п. 3.2.6.1) использовать как предиктор?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6E4135" w:rsidRDefault="00281000" w:rsidP="00AD2D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6E4135" w:rsidRDefault="00D451F3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35">
              <w:rPr>
                <w:rFonts w:ascii="Times New Roman" w:hAnsi="Times New Roman" w:cs="Times New Roman"/>
                <w:sz w:val="24"/>
                <w:szCs w:val="24"/>
              </w:rPr>
              <w:t>Возможно в случае, если в выборке для построения модели данный вид дохода не является целевой переменной.</w:t>
            </w:r>
          </w:p>
        </w:tc>
      </w:tr>
      <w:tr w:rsidR="00281000" w:rsidRPr="004A2379" w:rsidTr="007A32E4">
        <w:trPr>
          <w:trHeight w:val="28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Подпункт 3.2.6.3. пункта 3.2.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D451F3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расширение периода, сделав его более 12 месяцев, для наборов, указанных в 3-6 абзацах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. 3.2.6.3?</w:t>
            </w:r>
          </w:p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D451F3" w:rsidRDefault="00D451F3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понимать, что в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. 3.2.6.3 при расчете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САОПm</w:t>
            </w:r>
            <w:proofErr w:type="spell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ПргнДох</w:t>
            </w:r>
            <w:proofErr w:type="gram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m,i</w:t>
            </w:r>
            <w:proofErr w:type="spellEnd"/>
            <w:proofErr w:type="gram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модельная оценка дохода заемщика, а не значение среднего дохода по региону заемщика из данных Росстата?</w:t>
            </w:r>
          </w:p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D451F3" w:rsidRDefault="00D451F3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На каких оценках дохода (модельный/п.3.1.6 ("среднедушевой</w:t>
            </w:r>
            <w:proofErr w:type="gram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")/</w:t>
            </w:r>
            <w:proofErr w:type="gram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 п.3.1.7 ("на кредитных отчетах")) необходимо выдержать порог в 40% по 9 абзац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. 3.2.6.3?</w:t>
            </w:r>
          </w:p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D451F3" w:rsidRDefault="00D451F3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Могут ли пересекаться между собой наборы: набор для построения модели, наборы для оценки САОП (абзацы 3-6 п. 3.2.6.3.), набор для оценки </w:t>
            </w:r>
            <w:proofErr w:type="spellStart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="00281000"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 (4 абзац п.3.2.6.5)?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Учитывая, что периода в 12 месяцев может быть недостаточно, чтобы получить выборку необходимого объема (100 тысяч - Приложение 3 второй абзац п.1.8.16.), предлагаем расширить период.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3" w:rsidRPr="00D451F3" w:rsidRDefault="00D451F3" w:rsidP="00D451F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1. У </w:t>
            </w:r>
            <w:r w:rsidR="00F2346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достаточно наблюдений для оценки качества модели за наиболее актуальный период, поэтому расширение периода не планируется</w:t>
            </w:r>
            <w:r w:rsidR="00632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1F3" w:rsidRPr="00D451F3" w:rsidRDefault="00D451F3" w:rsidP="00D451F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2. Понимание верно</w:t>
            </w:r>
            <w:r w:rsidR="00D93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1F3" w:rsidRPr="00D451F3" w:rsidRDefault="00D451F3" w:rsidP="00D451F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 xml:space="preserve">3. Порог 40% применим к децилям фактических доходов, полученных на наборе данных для сравнения с подпунктом 3.1.6 пункта 3.1 </w:t>
            </w:r>
            <w:r w:rsidR="00D9369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. Данному порогу должны удовлетворять модельные оценки доходов.</w:t>
            </w:r>
          </w:p>
          <w:p w:rsidR="00281000" w:rsidRPr="00D451F3" w:rsidRDefault="00D451F3" w:rsidP="00D451F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4. Указанные наборы данных могут пересекаться</w:t>
            </w:r>
            <w:r w:rsidR="00D93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Подпункт 3.2.6.5. пункта 3.2. Главы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D451F3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F3">
              <w:rPr>
                <w:rFonts w:ascii="Times New Roman" w:hAnsi="Times New Roman" w:cs="Times New Roman"/>
                <w:sz w:val="24"/>
                <w:szCs w:val="24"/>
              </w:rPr>
              <w:t>Может ли дата формирования наборов для оценки САОП (7 абзац п. 3.2.6.3) отличаться от даты формирования набора данных для оценки ранжирующей способности ПДН (абзац 4 п.3.2.6.5)?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50446C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50446C" w:rsidRDefault="009B0A40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совпадению 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 формирования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 наборов для оценки САОП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2F4808">
              <w:rPr>
                <w:rFonts w:ascii="Times New Roman" w:hAnsi="Times New Roman" w:cs="Times New Roman"/>
                <w:sz w:val="24"/>
                <w:szCs w:val="24"/>
              </w:rPr>
              <w:t>аборы данных, указанные в абзацах третьем – шестом подпункта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3.2.6.3 пункта 3.2 Проекта) и 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 формирования набора данных </w:t>
            </w:r>
            <w:r w:rsidRPr="007A269B">
              <w:rPr>
                <w:rFonts w:ascii="Times New Roman" w:hAnsi="Times New Roman" w:cs="Times New Roman"/>
                <w:sz w:val="24"/>
                <w:szCs w:val="24"/>
              </w:rPr>
              <w:t>для оценки ранжирующей способности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не предусмотрены. 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BB4978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использования при расчете величины среднемесячного дохода заемщика не только подтверждающих документов, но и сведений, полученных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инфраструктуры Цифрового профиля, созданного на базе ЕСИА, предусматривающей в том числе возможность получения сведений о доходах заёмщика (</w:t>
            </w:r>
            <w:proofErr w:type="spell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созаемщика</w:t>
            </w:r>
            <w:proofErr w:type="spell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) из ФНС России и Фонда пенсионного и социального страхования РФ.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цифрового профиля в деятельности кредитных организаций – перспективный инструмент развития банковских услуг в цифровом формате. Вместе с </w:t>
            </w:r>
            <w:r w:rsidRPr="004A2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действующие нормативные акты, включая нормативные документы Банка России, прямо не предусматривают возможность использования сведений, получаемых банками с использованием цифрового профиля. В связи с чем существует законодательный пробел, что влечет за собой для банков риски нарушения нормативных актов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AF" w:rsidRPr="004A2379" w:rsidRDefault="00A7289E" w:rsidP="005D05D8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Ассоциации будет дополнительно проработано.</w:t>
            </w:r>
          </w:p>
        </w:tc>
      </w:tr>
      <w:tr w:rsidR="00281000" w:rsidRPr="004A2379" w:rsidTr="007A32E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7C0CA1" w:rsidRDefault="00281000" w:rsidP="00BB4978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7C0CA1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A1">
              <w:rPr>
                <w:rFonts w:ascii="Times New Roman" w:hAnsi="Times New Roman" w:cs="Times New Roman"/>
                <w:sz w:val="24"/>
                <w:szCs w:val="24"/>
              </w:rPr>
              <w:t>Подпункт 1.8.14. пункта 1.8. Приложения 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7C0CA1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A1">
              <w:rPr>
                <w:rFonts w:ascii="Times New Roman" w:hAnsi="Times New Roman" w:cs="Times New Roman"/>
                <w:sz w:val="24"/>
                <w:szCs w:val="24"/>
              </w:rPr>
              <w:t>Зачем предусмотрена категория "0 – не подходит для построения модели оценки дохода заемщика" в наборе данных для построения модели (абзац 25 Приложения 3 п.1.8.14.)?</w:t>
            </w:r>
          </w:p>
          <w:p w:rsidR="00281000" w:rsidRPr="007C0CA1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00" w:rsidRPr="007C0CA1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CA1">
              <w:rPr>
                <w:rFonts w:ascii="Times New Roman" w:hAnsi="Times New Roman" w:cs="Times New Roman"/>
                <w:sz w:val="24"/>
                <w:szCs w:val="24"/>
              </w:rPr>
              <w:t>Зачем предусмотрена категория "0 – к заемщику модель не должна применяться" в наборе данных для построения модели (абзац 26 Приложения 3 п.1.8.14.)?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7C0CA1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E1" w:rsidRPr="007C0CA1" w:rsidRDefault="006F64E1" w:rsidP="008F4581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AFB">
              <w:rPr>
                <w:rFonts w:ascii="Times New Roman" w:hAnsi="Times New Roman" w:cs="Times New Roman"/>
                <w:sz w:val="24"/>
                <w:szCs w:val="24"/>
              </w:rPr>
              <w:t>Наборы данных, предусмотренн</w:t>
            </w:r>
            <w:r w:rsidR="006D38F4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C72DBC" w:rsidRPr="00752AF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FA74B3" w:rsidRPr="00752AF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72DBC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 1.8.14</w:t>
            </w:r>
            <w:r w:rsidR="00FA74B3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-1.8.21 приложения 3 к </w:t>
            </w:r>
            <w:r w:rsidR="00FD3753" w:rsidRPr="00752AFB">
              <w:rPr>
                <w:rFonts w:ascii="Times New Roman" w:hAnsi="Times New Roman" w:cs="Times New Roman"/>
                <w:sz w:val="24"/>
                <w:szCs w:val="24"/>
              </w:rPr>
              <w:t>Проекту, представляются</w:t>
            </w:r>
            <w:r w:rsidR="006D38F4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 в Банк России по </w:t>
            </w:r>
            <w:r w:rsidR="008F45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</w:t>
            </w:r>
            <w:r w:rsidR="006D38F4" w:rsidRPr="008F45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унифицированной</w:t>
            </w:r>
            <w:r w:rsidR="008F4581">
              <w:rPr>
                <w:rFonts w:ascii="Times New Roman" w:hAnsi="Times New Roman" w:cs="Times New Roman"/>
                <w:sz w:val="24"/>
                <w:szCs w:val="24"/>
              </w:rPr>
              <w:t xml:space="preserve"> форме,</w:t>
            </w:r>
            <w:r w:rsidR="00752AFB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8F4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8F4581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6D38F4" w:rsidRPr="00752AF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какой-либо из них </w:t>
            </w:r>
            <w:r w:rsidR="007C0CA1" w:rsidRPr="00752AFB">
              <w:rPr>
                <w:rFonts w:ascii="Times New Roman" w:hAnsi="Times New Roman" w:cs="Times New Roman"/>
                <w:sz w:val="24"/>
                <w:szCs w:val="24"/>
              </w:rPr>
              <w:t>представляется нецелесообразным.</w:t>
            </w:r>
          </w:p>
        </w:tc>
      </w:tr>
      <w:tr w:rsidR="00281000" w:rsidRPr="004A2379" w:rsidTr="007A32E4">
        <w:trPr>
          <w:trHeight w:val="35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715E6" w:rsidRDefault="00281000" w:rsidP="00BB4978">
            <w:pPr>
              <w:pStyle w:val="af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В связи с тем, что расчет ПДН, производимый кредитной организацией повторно, имеет иные требования по срокам действия документов о доходах (</w:t>
            </w:r>
            <w:proofErr w:type="gramStart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: в период действия принятого решения о выдаче кредита), предлагается в тексте разграничить понятия расчета ПДН на:</w:t>
            </w:r>
          </w:p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- «расчет ПДН при принятии решения о выдаче кредита»</w:t>
            </w:r>
          </w:p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- «повторный расчет ПДН»</w:t>
            </w:r>
          </w:p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Исключив тем самым разночтения в толковании требований к таким расчетам.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По тексту Проекта упоминается расчет ПДН, производимый кредитной организацией повторно, после принятия решения о выдаче кредита, к примеру:</w:t>
            </w:r>
          </w:p>
          <w:p w:rsidR="00281000" w:rsidRPr="004A2379" w:rsidRDefault="00281000" w:rsidP="00BB4978">
            <w:pPr>
              <w:spacing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>пункт.1.5 – «новый расчет»</w:t>
            </w:r>
          </w:p>
          <w:p w:rsidR="00281000" w:rsidRPr="004A2379" w:rsidRDefault="00281000" w:rsidP="00BB4978">
            <w:pPr>
              <w:spacing w:line="240" w:lineRule="auto"/>
              <w:ind w:firstLine="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379">
              <w:rPr>
                <w:rFonts w:ascii="Times New Roman" w:hAnsi="Times New Roman" w:cs="Times New Roman"/>
                <w:sz w:val="24"/>
                <w:szCs w:val="24"/>
              </w:rPr>
              <w:t xml:space="preserve">пункт 2.1.2 или 2.2.3 – «корректируемое значение ПДН». </w:t>
            </w:r>
          </w:p>
          <w:p w:rsidR="00281000" w:rsidRPr="004A2379" w:rsidRDefault="00281000" w:rsidP="00BB49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2" w:rsidRPr="004A2379" w:rsidRDefault="007F43BF" w:rsidP="00B27663">
            <w:pPr>
              <w:spacing w:after="12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Учтено. Соответствующие положения Проекта </w:t>
            </w:r>
            <w:r w:rsidR="00C236E4">
              <w:rPr>
                <w:rFonts w:ascii="Times New Roman" w:hAnsi="Times New Roman" w:cs="Times New Roman"/>
                <w:sz w:val="24"/>
                <w:szCs w:val="24"/>
              </w:rPr>
              <w:t>изложены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новой </w:t>
            </w:r>
            <w:r w:rsidR="00C236E4">
              <w:rPr>
                <w:rFonts w:ascii="Times New Roman" w:hAnsi="Times New Roman" w:cs="Times New Roman"/>
                <w:sz w:val="24"/>
                <w:szCs w:val="24"/>
              </w:rPr>
              <w:t xml:space="preserve">редакции. </w:t>
            </w:r>
          </w:p>
        </w:tc>
      </w:tr>
    </w:tbl>
    <w:p w:rsidR="006063B1" w:rsidRPr="00301320" w:rsidRDefault="006063B1" w:rsidP="008F4581">
      <w:pPr>
        <w:rPr>
          <w:rFonts w:ascii="Times New Roman" w:hAnsi="Times New Roman" w:cs="Times New Roman"/>
        </w:rPr>
      </w:pPr>
    </w:p>
    <w:sectPr w:rsidR="006063B1" w:rsidRPr="00301320" w:rsidSect="00562182">
      <w:footerReference w:type="default" r:id="rId8"/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70" w:rsidRDefault="001C7E70" w:rsidP="001811A3">
      <w:pPr>
        <w:spacing w:after="0" w:line="240" w:lineRule="auto"/>
      </w:pPr>
      <w:r>
        <w:separator/>
      </w:r>
    </w:p>
  </w:endnote>
  <w:endnote w:type="continuationSeparator" w:id="0">
    <w:p w:rsidR="001C7E70" w:rsidRDefault="001C7E70" w:rsidP="0018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359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B9C" w:rsidRDefault="003F1B9C" w:rsidP="0050593B">
        <w:pPr>
          <w:pStyle w:val="a9"/>
          <w:jc w:val="right"/>
        </w:pPr>
        <w:r w:rsidRPr="00E067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67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67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1D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067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70" w:rsidRDefault="001C7E70" w:rsidP="001811A3">
      <w:pPr>
        <w:spacing w:after="0" w:line="240" w:lineRule="auto"/>
      </w:pPr>
      <w:r>
        <w:separator/>
      </w:r>
    </w:p>
  </w:footnote>
  <w:footnote w:type="continuationSeparator" w:id="0">
    <w:p w:rsidR="001C7E70" w:rsidRDefault="001C7E70" w:rsidP="001811A3">
      <w:pPr>
        <w:spacing w:after="0" w:line="240" w:lineRule="auto"/>
      </w:pPr>
      <w:r>
        <w:continuationSeparator/>
      </w:r>
    </w:p>
  </w:footnote>
  <w:footnote w:id="1">
    <w:p w:rsidR="003A2AC6" w:rsidRPr="00046542" w:rsidRDefault="003A2AC6" w:rsidP="003A2AC6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Показатель долговой нагрузки заемщика. </w:t>
      </w:r>
    </w:p>
  </w:footnote>
  <w:footnote w:id="2">
    <w:p w:rsidR="00191429" w:rsidRPr="00046542" w:rsidRDefault="00191429" w:rsidP="00191429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Здесь </w:t>
      </w:r>
      <w:r>
        <w:rPr>
          <w:rFonts w:ascii="Times New Roman" w:hAnsi="Times New Roman" w:cs="Times New Roman"/>
        </w:rPr>
        <w:t>и далее Федеральный закон от 21.12.</w:t>
      </w:r>
      <w:r w:rsidRPr="00046542">
        <w:rPr>
          <w:rFonts w:ascii="Times New Roman" w:hAnsi="Times New Roman" w:cs="Times New Roman"/>
        </w:rPr>
        <w:t>2013 № 353-ФЗ «О потребительском кредите (займе)» используется в редакции изменений, вносимых Федеральным</w:t>
      </w:r>
      <w:r>
        <w:rPr>
          <w:rFonts w:ascii="Times New Roman" w:hAnsi="Times New Roman" w:cs="Times New Roman"/>
        </w:rPr>
        <w:t xml:space="preserve"> законом </w:t>
      </w:r>
      <w:r>
        <w:rPr>
          <w:rFonts w:ascii="Times New Roman" w:hAnsi="Times New Roman" w:cs="Times New Roman"/>
        </w:rPr>
        <w:br/>
        <w:t>от 29.12.</w:t>
      </w:r>
      <w:r w:rsidRPr="00046542">
        <w:rPr>
          <w:rFonts w:ascii="Times New Roman" w:hAnsi="Times New Roman" w:cs="Times New Roman"/>
        </w:rPr>
        <w:t>2022 № 601-ФЗ «О внесении изменений в Федеральный закон «О потребительском кредите (займе)».</w:t>
      </w:r>
    </w:p>
  </w:footnote>
  <w:footnote w:id="3">
    <w:p w:rsidR="00C64843" w:rsidRPr="00A16A95" w:rsidRDefault="00C64843" w:rsidP="00A16A95">
      <w:pPr>
        <w:pStyle w:val="a4"/>
        <w:jc w:val="both"/>
        <w:rPr>
          <w:rFonts w:ascii="Times New Roman" w:hAnsi="Times New Roman" w:cs="Times New Roman"/>
        </w:rPr>
      </w:pPr>
      <w:r w:rsidRPr="00A16A95">
        <w:rPr>
          <w:rStyle w:val="a6"/>
          <w:rFonts w:ascii="Times New Roman" w:hAnsi="Times New Roman" w:cs="Times New Roman"/>
        </w:rPr>
        <w:footnoteRef/>
      </w:r>
      <w:r w:rsidRPr="00A16A95">
        <w:rPr>
          <w:rFonts w:ascii="Times New Roman" w:hAnsi="Times New Roman" w:cs="Times New Roman"/>
        </w:rPr>
        <w:t xml:space="preserve"> Включая кредиты (займы), предоставленные физическим лицам в целях, не связанных с осуществлением ими предпринимательской деятельности, обязательства заемщиков по которым обеспечены ипотекой.</w:t>
      </w:r>
    </w:p>
  </w:footnote>
  <w:footnote w:id="4">
    <w:p w:rsidR="00604701" w:rsidRPr="00A16A95" w:rsidRDefault="0060470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16A95">
        <w:rPr>
          <w:rFonts w:ascii="Times New Roman" w:hAnsi="Times New Roman" w:cs="Times New Roman"/>
        </w:rPr>
        <w:t xml:space="preserve">Если значение ПДН, рассчитанное </w:t>
      </w:r>
      <w:r w:rsidR="00585E53">
        <w:rPr>
          <w:rFonts w:ascii="Times New Roman" w:hAnsi="Times New Roman" w:cs="Times New Roman"/>
        </w:rPr>
        <w:t>КО или МФО</w:t>
      </w:r>
      <w:r w:rsidRPr="00A16A95">
        <w:rPr>
          <w:rFonts w:ascii="Times New Roman" w:hAnsi="Times New Roman" w:cs="Times New Roman"/>
        </w:rPr>
        <w:t xml:space="preserve"> в соответствии со статьей 5</w:t>
      </w:r>
      <w:r w:rsidRPr="00A16A95">
        <w:rPr>
          <w:rFonts w:ascii="Times New Roman" w:hAnsi="Times New Roman" w:cs="Times New Roman"/>
          <w:vertAlign w:val="superscript"/>
        </w:rPr>
        <w:t>1</w:t>
      </w:r>
      <w:r w:rsidRPr="00A16A95">
        <w:rPr>
          <w:rFonts w:ascii="Times New Roman" w:hAnsi="Times New Roman" w:cs="Times New Roman"/>
        </w:rPr>
        <w:t xml:space="preserve"> Федерального закона № 353-ФЗ, превышает 50%.</w:t>
      </w:r>
    </w:p>
  </w:footnote>
  <w:footnote w:id="5">
    <w:p w:rsidR="003F1B9C" w:rsidRPr="00046542" w:rsidRDefault="003F1B9C" w:rsidP="00046542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Внутренний документ </w:t>
      </w:r>
      <w:r w:rsidR="003A2AC6">
        <w:rPr>
          <w:rFonts w:ascii="Times New Roman" w:hAnsi="Times New Roman" w:cs="Times New Roman"/>
        </w:rPr>
        <w:t>КО или МФО</w:t>
      </w:r>
      <w:r w:rsidRPr="00046542">
        <w:rPr>
          <w:rFonts w:ascii="Times New Roman" w:hAnsi="Times New Roman" w:cs="Times New Roman"/>
        </w:rPr>
        <w:t>, содержащий порядок расчета суммы величин среднемесячных платежей по всем кредитам и займам заемщика, в том числе по потребительскому кредиту (займу), заявление о предоставлении которого рассматривается кредитором и (или) индивидуальные условия которого передаются</w:t>
      </w:r>
      <w:r w:rsidR="00A261D6">
        <w:rPr>
          <w:rFonts w:ascii="Times New Roman" w:hAnsi="Times New Roman" w:cs="Times New Roman"/>
        </w:rPr>
        <w:t xml:space="preserve"> </w:t>
      </w:r>
      <w:r w:rsidR="00A261D6">
        <w:rPr>
          <w:rFonts w:ascii="Times New Roman" w:hAnsi="Times New Roman" w:cs="Times New Roman"/>
        </w:rPr>
        <w:t>заемщику</w:t>
      </w:r>
      <w:bookmarkStart w:id="1" w:name="_GoBack"/>
      <w:bookmarkEnd w:id="1"/>
      <w:r w:rsidR="004605B8">
        <w:rPr>
          <w:rFonts w:ascii="Times New Roman" w:hAnsi="Times New Roman" w:cs="Times New Roman"/>
        </w:rPr>
        <w:t>,</w:t>
      </w:r>
      <w:r w:rsidRPr="00046542">
        <w:rPr>
          <w:rFonts w:ascii="Times New Roman" w:hAnsi="Times New Roman" w:cs="Times New Roman"/>
        </w:rPr>
        <w:t xml:space="preserve"> и величины с</w:t>
      </w:r>
      <w:r w:rsidR="004605B8">
        <w:rPr>
          <w:rFonts w:ascii="Times New Roman" w:hAnsi="Times New Roman" w:cs="Times New Roman"/>
        </w:rPr>
        <w:t>реднемесячного дохода заемщика.</w:t>
      </w:r>
    </w:p>
  </w:footnote>
  <w:footnote w:id="6">
    <w:p w:rsidR="00185FD8" w:rsidRDefault="00185FD8">
      <w:pPr>
        <w:pStyle w:val="a4"/>
      </w:pPr>
      <w:r>
        <w:rPr>
          <w:rStyle w:val="a6"/>
        </w:rPr>
        <w:footnoteRef/>
      </w:r>
      <w:r>
        <w:t xml:space="preserve"> </w:t>
      </w:r>
      <w:r w:rsidRPr="00185FD8">
        <w:rPr>
          <w:rFonts w:ascii="Times New Roman" w:hAnsi="Times New Roman" w:cs="Times New Roman"/>
        </w:rPr>
        <w:t>Квалифицированные бюро кредитных историй.</w:t>
      </w:r>
      <w:r>
        <w:t xml:space="preserve"> </w:t>
      </w:r>
    </w:p>
  </w:footnote>
  <w:footnote w:id="7">
    <w:p w:rsidR="009D41A2" w:rsidRDefault="009D41A2">
      <w:pPr>
        <w:pStyle w:val="a4"/>
      </w:pPr>
      <w:r>
        <w:rPr>
          <w:rStyle w:val="a6"/>
        </w:rPr>
        <w:footnoteRef/>
      </w:r>
      <w:r>
        <w:t xml:space="preserve"> </w:t>
      </w:r>
      <w:r w:rsidRPr="009D41A2">
        <w:rPr>
          <w:rFonts w:ascii="Times New Roman" w:hAnsi="Times New Roman" w:cs="Times New Roman"/>
        </w:rPr>
        <w:t>Бюро кредитных историй.</w:t>
      </w:r>
      <w:r>
        <w:t xml:space="preserve"> </w:t>
      </w:r>
    </w:p>
  </w:footnote>
  <w:footnote w:id="8">
    <w:p w:rsidR="00046542" w:rsidRPr="00046542" w:rsidRDefault="00046542" w:rsidP="00046542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На бумажном носителе, оригинал или копия, в том числе в сканированной форме, в электронной форме, в случае представления сканированной копии документа, требуется ли дальнейшее представление оригинала документа.</w:t>
      </w:r>
    </w:p>
  </w:footnote>
  <w:footnote w:id="9">
    <w:p w:rsidR="00B27663" w:rsidRPr="00046542" w:rsidRDefault="00B27663" w:rsidP="00B27663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Указание Банка</w:t>
      </w:r>
      <w:r>
        <w:rPr>
          <w:rFonts w:ascii="Times New Roman" w:hAnsi="Times New Roman" w:cs="Times New Roman"/>
        </w:rPr>
        <w:t xml:space="preserve"> России от 17.04.2023 № 6411-У «</w:t>
      </w:r>
      <w:r w:rsidRPr="00046542">
        <w:rPr>
          <w:rFonts w:ascii="Times New Roman" w:hAnsi="Times New Roman" w:cs="Times New Roman"/>
        </w:rPr>
        <w:t>О видах активов, характеристиках видов активов, к которым устанавливаются надбавки к коэффициентам риска, и о применении к указанным видам активов надбавок при определении кредитными организациями нормативов достаточности капитала</w:t>
      </w:r>
      <w:r>
        <w:rPr>
          <w:rFonts w:ascii="Times New Roman" w:hAnsi="Times New Roman" w:cs="Times New Roman"/>
        </w:rPr>
        <w:t>».</w:t>
      </w:r>
    </w:p>
  </w:footnote>
  <w:footnote w:id="10">
    <w:p w:rsidR="0026685D" w:rsidRPr="00046542" w:rsidRDefault="0026685D" w:rsidP="0026685D">
      <w:pPr>
        <w:pStyle w:val="a4"/>
        <w:jc w:val="both"/>
        <w:rPr>
          <w:rFonts w:ascii="Times New Roman" w:hAnsi="Times New Roman" w:cs="Times New Roman"/>
        </w:rPr>
      </w:pPr>
      <w:r w:rsidRPr="00046542">
        <w:rPr>
          <w:rStyle w:val="a6"/>
          <w:rFonts w:ascii="Times New Roman" w:hAnsi="Times New Roman" w:cs="Times New Roman"/>
        </w:rPr>
        <w:footnoteRef/>
      </w:r>
      <w:r w:rsidRPr="00046542">
        <w:rPr>
          <w:rFonts w:ascii="Times New Roman" w:hAnsi="Times New Roman" w:cs="Times New Roman"/>
        </w:rPr>
        <w:t xml:space="preserve"> Положение Банка России от 11</w:t>
      </w:r>
      <w:r w:rsidR="00655E9E">
        <w:rPr>
          <w:rFonts w:ascii="Times New Roman" w:hAnsi="Times New Roman" w:cs="Times New Roman"/>
        </w:rPr>
        <w:t>.05.</w:t>
      </w:r>
      <w:r w:rsidRPr="00046542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</w:t>
      </w:r>
      <w:r w:rsidRPr="00046542">
        <w:rPr>
          <w:rFonts w:ascii="Times New Roman" w:hAnsi="Times New Roman" w:cs="Times New Roman"/>
        </w:rPr>
        <w:t>№ 758-П «О порядке формирования кредитной истории».</w:t>
      </w:r>
    </w:p>
  </w:footnote>
  <w:footnote w:id="11">
    <w:p w:rsidR="009B0A40" w:rsidRPr="0089747F" w:rsidRDefault="009B0A40" w:rsidP="009B0A40">
      <w:pPr>
        <w:pStyle w:val="a4"/>
        <w:jc w:val="both"/>
        <w:rPr>
          <w:rFonts w:ascii="Times New Roman" w:hAnsi="Times New Roman" w:cs="Times New Roman"/>
        </w:rPr>
      </w:pPr>
      <w:r w:rsidRPr="0089747F">
        <w:rPr>
          <w:rStyle w:val="a6"/>
          <w:rFonts w:ascii="Times New Roman" w:hAnsi="Times New Roman" w:cs="Times New Roman"/>
        </w:rPr>
        <w:footnoteRef/>
      </w:r>
      <w:r w:rsidRPr="0089747F">
        <w:rPr>
          <w:rFonts w:ascii="Times New Roman" w:hAnsi="Times New Roman" w:cs="Times New Roman"/>
        </w:rPr>
        <w:t xml:space="preserve"> Указание Банка России от 17.04.2023 № 6411-У «О видах активов, характеристиках видов активов, к которым устанавливаются надбавки к коэффициентам риска, и о применении к указанным видам активов надбавок при определении кредитными организациями нормативов достаточности капитала».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C18"/>
    <w:multiLevelType w:val="hybridMultilevel"/>
    <w:tmpl w:val="0D7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186"/>
    <w:multiLevelType w:val="hybridMultilevel"/>
    <w:tmpl w:val="0894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D15"/>
    <w:multiLevelType w:val="hybridMultilevel"/>
    <w:tmpl w:val="1DFE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DBB"/>
    <w:multiLevelType w:val="hybridMultilevel"/>
    <w:tmpl w:val="69FA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1D84"/>
    <w:multiLevelType w:val="hybridMultilevel"/>
    <w:tmpl w:val="3586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444"/>
    <w:multiLevelType w:val="hybridMultilevel"/>
    <w:tmpl w:val="EAC6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A235E"/>
    <w:multiLevelType w:val="hybridMultilevel"/>
    <w:tmpl w:val="26F6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C4133"/>
    <w:multiLevelType w:val="hybridMultilevel"/>
    <w:tmpl w:val="325E9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0"/>
    <w:rsid w:val="0000469D"/>
    <w:rsid w:val="00006397"/>
    <w:rsid w:val="00006BCD"/>
    <w:rsid w:val="00011AD9"/>
    <w:rsid w:val="00012D10"/>
    <w:rsid w:val="0001404E"/>
    <w:rsid w:val="00014569"/>
    <w:rsid w:val="00015A6D"/>
    <w:rsid w:val="000221F8"/>
    <w:rsid w:val="0003201B"/>
    <w:rsid w:val="00032247"/>
    <w:rsid w:val="0004123D"/>
    <w:rsid w:val="00046542"/>
    <w:rsid w:val="00047067"/>
    <w:rsid w:val="00047D69"/>
    <w:rsid w:val="000506F1"/>
    <w:rsid w:val="00051072"/>
    <w:rsid w:val="00052CFA"/>
    <w:rsid w:val="0005377E"/>
    <w:rsid w:val="000630C8"/>
    <w:rsid w:val="000639A7"/>
    <w:rsid w:val="00066DAE"/>
    <w:rsid w:val="00092697"/>
    <w:rsid w:val="00092DD1"/>
    <w:rsid w:val="000A4862"/>
    <w:rsid w:val="000A54D1"/>
    <w:rsid w:val="000A79A3"/>
    <w:rsid w:val="000B0DCA"/>
    <w:rsid w:val="000B0F7C"/>
    <w:rsid w:val="000B41F9"/>
    <w:rsid w:val="000D0495"/>
    <w:rsid w:val="000D27C0"/>
    <w:rsid w:val="000D737B"/>
    <w:rsid w:val="000E52E0"/>
    <w:rsid w:val="000E76D8"/>
    <w:rsid w:val="000F1924"/>
    <w:rsid w:val="000F1E4E"/>
    <w:rsid w:val="000F2574"/>
    <w:rsid w:val="000F26B3"/>
    <w:rsid w:val="000F3936"/>
    <w:rsid w:val="00104ADE"/>
    <w:rsid w:val="00105F59"/>
    <w:rsid w:val="00111DE4"/>
    <w:rsid w:val="00113706"/>
    <w:rsid w:val="00120E41"/>
    <w:rsid w:val="00131D17"/>
    <w:rsid w:val="001345D9"/>
    <w:rsid w:val="001346FA"/>
    <w:rsid w:val="001379AF"/>
    <w:rsid w:val="00143DAD"/>
    <w:rsid w:val="00153A96"/>
    <w:rsid w:val="00156B65"/>
    <w:rsid w:val="00160DBA"/>
    <w:rsid w:val="00162DAB"/>
    <w:rsid w:val="00165CA1"/>
    <w:rsid w:val="0016679A"/>
    <w:rsid w:val="00167F75"/>
    <w:rsid w:val="00177316"/>
    <w:rsid w:val="00177B8A"/>
    <w:rsid w:val="001805C6"/>
    <w:rsid w:val="001811A3"/>
    <w:rsid w:val="00185FD8"/>
    <w:rsid w:val="00191429"/>
    <w:rsid w:val="001A3E1F"/>
    <w:rsid w:val="001A7BF6"/>
    <w:rsid w:val="001B3568"/>
    <w:rsid w:val="001B465D"/>
    <w:rsid w:val="001B4988"/>
    <w:rsid w:val="001B546C"/>
    <w:rsid w:val="001C0ABA"/>
    <w:rsid w:val="001C40DB"/>
    <w:rsid w:val="001C45BF"/>
    <w:rsid w:val="001C7E70"/>
    <w:rsid w:val="001D2D2E"/>
    <w:rsid w:val="001D3C30"/>
    <w:rsid w:val="001D4795"/>
    <w:rsid w:val="001E7E2F"/>
    <w:rsid w:val="0020285A"/>
    <w:rsid w:val="002136AC"/>
    <w:rsid w:val="00222840"/>
    <w:rsid w:val="00225DF4"/>
    <w:rsid w:val="00232B0B"/>
    <w:rsid w:val="00232FCE"/>
    <w:rsid w:val="00234B4F"/>
    <w:rsid w:val="00242445"/>
    <w:rsid w:val="0024524B"/>
    <w:rsid w:val="0025125F"/>
    <w:rsid w:val="002556EA"/>
    <w:rsid w:val="00262364"/>
    <w:rsid w:val="00265CA5"/>
    <w:rsid w:val="0026685D"/>
    <w:rsid w:val="00273B6D"/>
    <w:rsid w:val="002802E5"/>
    <w:rsid w:val="00281000"/>
    <w:rsid w:val="00282955"/>
    <w:rsid w:val="0029040B"/>
    <w:rsid w:val="00296D92"/>
    <w:rsid w:val="002A6E01"/>
    <w:rsid w:val="002B4B3B"/>
    <w:rsid w:val="002B4D4D"/>
    <w:rsid w:val="002B5538"/>
    <w:rsid w:val="002C152E"/>
    <w:rsid w:val="002D034F"/>
    <w:rsid w:val="002D4B68"/>
    <w:rsid w:val="002F70C8"/>
    <w:rsid w:val="00300701"/>
    <w:rsid w:val="00301320"/>
    <w:rsid w:val="003042CB"/>
    <w:rsid w:val="003074E2"/>
    <w:rsid w:val="00311C6C"/>
    <w:rsid w:val="00334E3B"/>
    <w:rsid w:val="0033509B"/>
    <w:rsid w:val="003408DF"/>
    <w:rsid w:val="00340B28"/>
    <w:rsid w:val="00340FD2"/>
    <w:rsid w:val="00345625"/>
    <w:rsid w:val="00350EF6"/>
    <w:rsid w:val="003539A6"/>
    <w:rsid w:val="00354E25"/>
    <w:rsid w:val="00356DDB"/>
    <w:rsid w:val="003573B7"/>
    <w:rsid w:val="003639F7"/>
    <w:rsid w:val="00364DB0"/>
    <w:rsid w:val="00365141"/>
    <w:rsid w:val="003654F9"/>
    <w:rsid w:val="00371346"/>
    <w:rsid w:val="00371B4E"/>
    <w:rsid w:val="00377A22"/>
    <w:rsid w:val="00380F8B"/>
    <w:rsid w:val="00392CA1"/>
    <w:rsid w:val="003A2AC6"/>
    <w:rsid w:val="003A34BE"/>
    <w:rsid w:val="003A465C"/>
    <w:rsid w:val="003A470F"/>
    <w:rsid w:val="003A4CC7"/>
    <w:rsid w:val="003A6CD4"/>
    <w:rsid w:val="003B3B13"/>
    <w:rsid w:val="003B4108"/>
    <w:rsid w:val="003B4D36"/>
    <w:rsid w:val="003B54A5"/>
    <w:rsid w:val="003C3315"/>
    <w:rsid w:val="003C66FA"/>
    <w:rsid w:val="003D628C"/>
    <w:rsid w:val="003E51CE"/>
    <w:rsid w:val="003E6D37"/>
    <w:rsid w:val="003F1B9C"/>
    <w:rsid w:val="003F26A1"/>
    <w:rsid w:val="00400115"/>
    <w:rsid w:val="00430245"/>
    <w:rsid w:val="0043175A"/>
    <w:rsid w:val="00433573"/>
    <w:rsid w:val="004576DE"/>
    <w:rsid w:val="004605B8"/>
    <w:rsid w:val="00463859"/>
    <w:rsid w:val="00463F13"/>
    <w:rsid w:val="004669B7"/>
    <w:rsid w:val="004715E6"/>
    <w:rsid w:val="004726C1"/>
    <w:rsid w:val="00472C0F"/>
    <w:rsid w:val="00484323"/>
    <w:rsid w:val="0048702A"/>
    <w:rsid w:val="00491EF4"/>
    <w:rsid w:val="004A0D61"/>
    <w:rsid w:val="004A2379"/>
    <w:rsid w:val="004A439C"/>
    <w:rsid w:val="004A7ABA"/>
    <w:rsid w:val="004B612D"/>
    <w:rsid w:val="004C487E"/>
    <w:rsid w:val="004D0E93"/>
    <w:rsid w:val="004E0CCF"/>
    <w:rsid w:val="004E6110"/>
    <w:rsid w:val="004E6E2F"/>
    <w:rsid w:val="00501381"/>
    <w:rsid w:val="0050446C"/>
    <w:rsid w:val="0050593B"/>
    <w:rsid w:val="00521A77"/>
    <w:rsid w:val="00526D37"/>
    <w:rsid w:val="00536195"/>
    <w:rsid w:val="005373A7"/>
    <w:rsid w:val="005515B5"/>
    <w:rsid w:val="00557E7E"/>
    <w:rsid w:val="00562182"/>
    <w:rsid w:val="00573DE0"/>
    <w:rsid w:val="005743F8"/>
    <w:rsid w:val="0058095B"/>
    <w:rsid w:val="0058144E"/>
    <w:rsid w:val="00582970"/>
    <w:rsid w:val="00583CEE"/>
    <w:rsid w:val="00585E53"/>
    <w:rsid w:val="00587210"/>
    <w:rsid w:val="005A7C7C"/>
    <w:rsid w:val="005C2A86"/>
    <w:rsid w:val="005C323A"/>
    <w:rsid w:val="005C3CE6"/>
    <w:rsid w:val="005C6850"/>
    <w:rsid w:val="005D05D8"/>
    <w:rsid w:val="005D0D02"/>
    <w:rsid w:val="005D159B"/>
    <w:rsid w:val="005D28A0"/>
    <w:rsid w:val="005D471F"/>
    <w:rsid w:val="005D5C91"/>
    <w:rsid w:val="005E1F10"/>
    <w:rsid w:val="005E4B55"/>
    <w:rsid w:val="00600BAE"/>
    <w:rsid w:val="00604701"/>
    <w:rsid w:val="006063B1"/>
    <w:rsid w:val="00606C71"/>
    <w:rsid w:val="0061051A"/>
    <w:rsid w:val="00611D60"/>
    <w:rsid w:val="00612851"/>
    <w:rsid w:val="006208D5"/>
    <w:rsid w:val="006269ED"/>
    <w:rsid w:val="00631525"/>
    <w:rsid w:val="0063262C"/>
    <w:rsid w:val="006328DA"/>
    <w:rsid w:val="0063574F"/>
    <w:rsid w:val="006363AA"/>
    <w:rsid w:val="00640603"/>
    <w:rsid w:val="00652B88"/>
    <w:rsid w:val="0065446C"/>
    <w:rsid w:val="00655E9E"/>
    <w:rsid w:val="006605AF"/>
    <w:rsid w:val="00660E36"/>
    <w:rsid w:val="00662B99"/>
    <w:rsid w:val="006644BD"/>
    <w:rsid w:val="0066543A"/>
    <w:rsid w:val="00670D1A"/>
    <w:rsid w:val="00674D70"/>
    <w:rsid w:val="00682C68"/>
    <w:rsid w:val="00684371"/>
    <w:rsid w:val="0068438F"/>
    <w:rsid w:val="00684C9F"/>
    <w:rsid w:val="006916D9"/>
    <w:rsid w:val="0069296E"/>
    <w:rsid w:val="006B6CC3"/>
    <w:rsid w:val="006B78F5"/>
    <w:rsid w:val="006D24F9"/>
    <w:rsid w:val="006D38F4"/>
    <w:rsid w:val="006E253F"/>
    <w:rsid w:val="006E4135"/>
    <w:rsid w:val="006E72AF"/>
    <w:rsid w:val="006F1225"/>
    <w:rsid w:val="006F144D"/>
    <w:rsid w:val="006F2C10"/>
    <w:rsid w:val="006F2E41"/>
    <w:rsid w:val="006F64E1"/>
    <w:rsid w:val="00714609"/>
    <w:rsid w:val="007214CE"/>
    <w:rsid w:val="00721C7A"/>
    <w:rsid w:val="00731001"/>
    <w:rsid w:val="007338A0"/>
    <w:rsid w:val="007434AB"/>
    <w:rsid w:val="00743FAC"/>
    <w:rsid w:val="007500EC"/>
    <w:rsid w:val="00752AFB"/>
    <w:rsid w:val="00760B67"/>
    <w:rsid w:val="007716D5"/>
    <w:rsid w:val="00775895"/>
    <w:rsid w:val="00775DE7"/>
    <w:rsid w:val="00775E3F"/>
    <w:rsid w:val="00780234"/>
    <w:rsid w:val="00782099"/>
    <w:rsid w:val="007857E1"/>
    <w:rsid w:val="00786063"/>
    <w:rsid w:val="0078642C"/>
    <w:rsid w:val="00790700"/>
    <w:rsid w:val="00795B29"/>
    <w:rsid w:val="007A32E4"/>
    <w:rsid w:val="007A742B"/>
    <w:rsid w:val="007C0CA1"/>
    <w:rsid w:val="007C429E"/>
    <w:rsid w:val="007C4D63"/>
    <w:rsid w:val="007C6BE6"/>
    <w:rsid w:val="007C7525"/>
    <w:rsid w:val="007E243E"/>
    <w:rsid w:val="007E4ABB"/>
    <w:rsid w:val="007F43BF"/>
    <w:rsid w:val="007F70FF"/>
    <w:rsid w:val="00800021"/>
    <w:rsid w:val="00801F6D"/>
    <w:rsid w:val="00805F62"/>
    <w:rsid w:val="008061CD"/>
    <w:rsid w:val="00806AEE"/>
    <w:rsid w:val="00806B3A"/>
    <w:rsid w:val="00806DE3"/>
    <w:rsid w:val="00807939"/>
    <w:rsid w:val="00812024"/>
    <w:rsid w:val="00817020"/>
    <w:rsid w:val="0083052B"/>
    <w:rsid w:val="0083221D"/>
    <w:rsid w:val="008353C4"/>
    <w:rsid w:val="0083647C"/>
    <w:rsid w:val="00843502"/>
    <w:rsid w:val="00854488"/>
    <w:rsid w:val="008601C0"/>
    <w:rsid w:val="0086096E"/>
    <w:rsid w:val="008613CB"/>
    <w:rsid w:val="00890337"/>
    <w:rsid w:val="0089097A"/>
    <w:rsid w:val="008A3B77"/>
    <w:rsid w:val="008B1B2B"/>
    <w:rsid w:val="008B5831"/>
    <w:rsid w:val="008C1BE8"/>
    <w:rsid w:val="008D25AA"/>
    <w:rsid w:val="008D4CBB"/>
    <w:rsid w:val="008D5ED3"/>
    <w:rsid w:val="008E2E0B"/>
    <w:rsid w:val="008E451F"/>
    <w:rsid w:val="008F2023"/>
    <w:rsid w:val="008F3311"/>
    <w:rsid w:val="008F4581"/>
    <w:rsid w:val="008F797C"/>
    <w:rsid w:val="00906953"/>
    <w:rsid w:val="00913E0E"/>
    <w:rsid w:val="00915054"/>
    <w:rsid w:val="0092737B"/>
    <w:rsid w:val="00933C1E"/>
    <w:rsid w:val="00935AEE"/>
    <w:rsid w:val="00941521"/>
    <w:rsid w:val="00941B0A"/>
    <w:rsid w:val="009454B8"/>
    <w:rsid w:val="00945599"/>
    <w:rsid w:val="009542C8"/>
    <w:rsid w:val="009623DB"/>
    <w:rsid w:val="00963497"/>
    <w:rsid w:val="00974778"/>
    <w:rsid w:val="009765C9"/>
    <w:rsid w:val="0098582A"/>
    <w:rsid w:val="009906D6"/>
    <w:rsid w:val="0099641F"/>
    <w:rsid w:val="00997918"/>
    <w:rsid w:val="009A15FF"/>
    <w:rsid w:val="009A3399"/>
    <w:rsid w:val="009A5384"/>
    <w:rsid w:val="009B0A40"/>
    <w:rsid w:val="009D28CD"/>
    <w:rsid w:val="009D41A2"/>
    <w:rsid w:val="009D4D74"/>
    <w:rsid w:val="009E6311"/>
    <w:rsid w:val="009F08D1"/>
    <w:rsid w:val="009F53C4"/>
    <w:rsid w:val="009F6CD9"/>
    <w:rsid w:val="009F7158"/>
    <w:rsid w:val="00A02029"/>
    <w:rsid w:val="00A0394B"/>
    <w:rsid w:val="00A16A95"/>
    <w:rsid w:val="00A217FF"/>
    <w:rsid w:val="00A2587D"/>
    <w:rsid w:val="00A261D6"/>
    <w:rsid w:val="00A3623D"/>
    <w:rsid w:val="00A37256"/>
    <w:rsid w:val="00A4161C"/>
    <w:rsid w:val="00A64C0F"/>
    <w:rsid w:val="00A654FC"/>
    <w:rsid w:val="00A66494"/>
    <w:rsid w:val="00A70AF3"/>
    <w:rsid w:val="00A7289E"/>
    <w:rsid w:val="00A77457"/>
    <w:rsid w:val="00A8086A"/>
    <w:rsid w:val="00A81A53"/>
    <w:rsid w:val="00A82C7E"/>
    <w:rsid w:val="00A92E5F"/>
    <w:rsid w:val="00A95C31"/>
    <w:rsid w:val="00A9712B"/>
    <w:rsid w:val="00A97629"/>
    <w:rsid w:val="00AA11E3"/>
    <w:rsid w:val="00AB0B18"/>
    <w:rsid w:val="00AB1476"/>
    <w:rsid w:val="00AC196C"/>
    <w:rsid w:val="00AC35CE"/>
    <w:rsid w:val="00AD1F1F"/>
    <w:rsid w:val="00AD23DE"/>
    <w:rsid w:val="00AD2DE2"/>
    <w:rsid w:val="00AD4780"/>
    <w:rsid w:val="00AE1928"/>
    <w:rsid w:val="00B0415F"/>
    <w:rsid w:val="00B041C1"/>
    <w:rsid w:val="00B069E5"/>
    <w:rsid w:val="00B161F2"/>
    <w:rsid w:val="00B2710D"/>
    <w:rsid w:val="00B27663"/>
    <w:rsid w:val="00B47F96"/>
    <w:rsid w:val="00B65664"/>
    <w:rsid w:val="00B77371"/>
    <w:rsid w:val="00B90F25"/>
    <w:rsid w:val="00BA02D2"/>
    <w:rsid w:val="00BA2769"/>
    <w:rsid w:val="00BA425C"/>
    <w:rsid w:val="00BA6FAC"/>
    <w:rsid w:val="00BB2FB6"/>
    <w:rsid w:val="00BB4978"/>
    <w:rsid w:val="00BC55C0"/>
    <w:rsid w:val="00BD21F6"/>
    <w:rsid w:val="00BE07C9"/>
    <w:rsid w:val="00BE2DB9"/>
    <w:rsid w:val="00BF449D"/>
    <w:rsid w:val="00BF585B"/>
    <w:rsid w:val="00C01E5F"/>
    <w:rsid w:val="00C03041"/>
    <w:rsid w:val="00C13CC1"/>
    <w:rsid w:val="00C22D36"/>
    <w:rsid w:val="00C236E4"/>
    <w:rsid w:val="00C23977"/>
    <w:rsid w:val="00C2692A"/>
    <w:rsid w:val="00C36625"/>
    <w:rsid w:val="00C41732"/>
    <w:rsid w:val="00C42C75"/>
    <w:rsid w:val="00C47414"/>
    <w:rsid w:val="00C52166"/>
    <w:rsid w:val="00C61869"/>
    <w:rsid w:val="00C64843"/>
    <w:rsid w:val="00C72DBC"/>
    <w:rsid w:val="00C8081B"/>
    <w:rsid w:val="00C94F9B"/>
    <w:rsid w:val="00C97389"/>
    <w:rsid w:val="00CA23BA"/>
    <w:rsid w:val="00CB172E"/>
    <w:rsid w:val="00CC2040"/>
    <w:rsid w:val="00CE6D75"/>
    <w:rsid w:val="00CF5218"/>
    <w:rsid w:val="00CF71BD"/>
    <w:rsid w:val="00D02278"/>
    <w:rsid w:val="00D03896"/>
    <w:rsid w:val="00D13699"/>
    <w:rsid w:val="00D14C73"/>
    <w:rsid w:val="00D16CBB"/>
    <w:rsid w:val="00D2188F"/>
    <w:rsid w:val="00D228C5"/>
    <w:rsid w:val="00D253DC"/>
    <w:rsid w:val="00D27F34"/>
    <w:rsid w:val="00D31FC6"/>
    <w:rsid w:val="00D35D29"/>
    <w:rsid w:val="00D41ABF"/>
    <w:rsid w:val="00D42B14"/>
    <w:rsid w:val="00D451F3"/>
    <w:rsid w:val="00D51B04"/>
    <w:rsid w:val="00D60099"/>
    <w:rsid w:val="00D77E7B"/>
    <w:rsid w:val="00D864FD"/>
    <w:rsid w:val="00D93695"/>
    <w:rsid w:val="00D936A0"/>
    <w:rsid w:val="00D96F2D"/>
    <w:rsid w:val="00DA1297"/>
    <w:rsid w:val="00DB01CF"/>
    <w:rsid w:val="00DC1B2E"/>
    <w:rsid w:val="00DC1D7D"/>
    <w:rsid w:val="00DC3D57"/>
    <w:rsid w:val="00DC404D"/>
    <w:rsid w:val="00DC60DD"/>
    <w:rsid w:val="00DD1EAF"/>
    <w:rsid w:val="00DD2AA5"/>
    <w:rsid w:val="00DD3C76"/>
    <w:rsid w:val="00DD46CF"/>
    <w:rsid w:val="00DD56FA"/>
    <w:rsid w:val="00DD76F4"/>
    <w:rsid w:val="00DE05F2"/>
    <w:rsid w:val="00DF11B6"/>
    <w:rsid w:val="00DF1724"/>
    <w:rsid w:val="00DF7059"/>
    <w:rsid w:val="00E067EF"/>
    <w:rsid w:val="00E1080E"/>
    <w:rsid w:val="00E13FF1"/>
    <w:rsid w:val="00E147E3"/>
    <w:rsid w:val="00E206AE"/>
    <w:rsid w:val="00E24FFD"/>
    <w:rsid w:val="00E265EE"/>
    <w:rsid w:val="00E31D83"/>
    <w:rsid w:val="00E37FC9"/>
    <w:rsid w:val="00E42AC7"/>
    <w:rsid w:val="00E43EB9"/>
    <w:rsid w:val="00E50804"/>
    <w:rsid w:val="00E50BC9"/>
    <w:rsid w:val="00E51D71"/>
    <w:rsid w:val="00E53898"/>
    <w:rsid w:val="00E54A2F"/>
    <w:rsid w:val="00E6633D"/>
    <w:rsid w:val="00E72508"/>
    <w:rsid w:val="00E727DA"/>
    <w:rsid w:val="00E74C4A"/>
    <w:rsid w:val="00E81B6F"/>
    <w:rsid w:val="00E82F3A"/>
    <w:rsid w:val="00E91626"/>
    <w:rsid w:val="00EA0BF4"/>
    <w:rsid w:val="00EA26F4"/>
    <w:rsid w:val="00EB2B01"/>
    <w:rsid w:val="00EB7033"/>
    <w:rsid w:val="00EB7605"/>
    <w:rsid w:val="00EC2A65"/>
    <w:rsid w:val="00EC3AB1"/>
    <w:rsid w:val="00EC53B6"/>
    <w:rsid w:val="00ED0736"/>
    <w:rsid w:val="00ED0D8D"/>
    <w:rsid w:val="00ED0EE3"/>
    <w:rsid w:val="00EE1F2E"/>
    <w:rsid w:val="00EE31A6"/>
    <w:rsid w:val="00F04914"/>
    <w:rsid w:val="00F06EE5"/>
    <w:rsid w:val="00F1088C"/>
    <w:rsid w:val="00F16935"/>
    <w:rsid w:val="00F21696"/>
    <w:rsid w:val="00F2346B"/>
    <w:rsid w:val="00F312EF"/>
    <w:rsid w:val="00F41992"/>
    <w:rsid w:val="00F47F55"/>
    <w:rsid w:val="00F5107D"/>
    <w:rsid w:val="00F51955"/>
    <w:rsid w:val="00F540DF"/>
    <w:rsid w:val="00F6154D"/>
    <w:rsid w:val="00F636C1"/>
    <w:rsid w:val="00F70511"/>
    <w:rsid w:val="00F77A57"/>
    <w:rsid w:val="00F77FE7"/>
    <w:rsid w:val="00F84AA0"/>
    <w:rsid w:val="00F86C87"/>
    <w:rsid w:val="00FA6AB9"/>
    <w:rsid w:val="00FA726A"/>
    <w:rsid w:val="00FA74B3"/>
    <w:rsid w:val="00FB09EB"/>
    <w:rsid w:val="00FB0FC0"/>
    <w:rsid w:val="00FB493B"/>
    <w:rsid w:val="00FB5FC9"/>
    <w:rsid w:val="00FB6F97"/>
    <w:rsid w:val="00FC09E8"/>
    <w:rsid w:val="00FD3753"/>
    <w:rsid w:val="00FD65A2"/>
    <w:rsid w:val="00FE2B91"/>
    <w:rsid w:val="00FE3C32"/>
    <w:rsid w:val="00FE4C9E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39AB-E717-4124-AA50-58FDE406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D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Знак3,Знак2 Знак,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C,Знак21,Знак"/>
    <w:basedOn w:val="a"/>
    <w:link w:val="a5"/>
    <w:uiPriority w:val="99"/>
    <w:unhideWhenUsed/>
    <w:qFormat/>
    <w:rsid w:val="001811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3 Знак,Знак2 Знак Знак,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З Знак,Знак2 Знак1"/>
    <w:basedOn w:val="a0"/>
    <w:link w:val="a4"/>
    <w:uiPriority w:val="99"/>
    <w:qFormat/>
    <w:rsid w:val="001811A3"/>
    <w:rPr>
      <w:sz w:val="20"/>
      <w:szCs w:val="20"/>
    </w:rPr>
  </w:style>
  <w:style w:type="character" w:styleId="a6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,fr"/>
    <w:basedOn w:val="a0"/>
    <w:link w:val="CharChar1CharCharCharChar1CharCharCharCharCharCharCharChar"/>
    <w:uiPriority w:val="99"/>
    <w:unhideWhenUsed/>
    <w:qFormat/>
    <w:rsid w:val="001811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F34"/>
  </w:style>
  <w:style w:type="paragraph" w:styleId="a9">
    <w:name w:val="footer"/>
    <w:basedOn w:val="a"/>
    <w:link w:val="aa"/>
    <w:uiPriority w:val="99"/>
    <w:unhideWhenUsed/>
    <w:rsid w:val="00D2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F34"/>
  </w:style>
  <w:style w:type="character" w:customStyle="1" w:styleId="ab">
    <w:name w:val="Основной текст_"/>
    <w:basedOn w:val="a0"/>
    <w:link w:val="1"/>
    <w:rsid w:val="00FA6AB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FA6AB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D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479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170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702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702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70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7020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F21696"/>
    <w:rPr>
      <w:color w:val="0563C1" w:themeColor="hyperlink"/>
      <w:u w:val="single"/>
    </w:rPr>
  </w:style>
  <w:style w:type="paragraph" w:customStyle="1" w:styleId="Default">
    <w:name w:val="Default"/>
    <w:rsid w:val="006E7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974778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945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Revision"/>
    <w:hidden/>
    <w:uiPriority w:val="99"/>
    <w:semiHidden/>
    <w:rsid w:val="005D0D02"/>
    <w:pPr>
      <w:spacing w:after="0" w:line="240" w:lineRule="auto"/>
    </w:p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"/>
    <w:next w:val="a"/>
    <w:link w:val="a6"/>
    <w:uiPriority w:val="99"/>
    <w:rsid w:val="00012D10"/>
    <w:pPr>
      <w:spacing w:before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4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66DD-7017-466A-8D9A-4CFF4EA3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6660</Words>
  <Characters>37966</Characters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2023-10-07T19:09:00Z</dcterms:created>
  <dcterms:modified xsi:type="dcterms:W3CDTF">2023-10-11T15:20:00Z</dcterms:modified>
</cp:coreProperties>
</file>