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F13" w:rsidRPr="007A45CB" w:rsidRDefault="00922F13" w:rsidP="00922F13">
      <w:pPr>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t>Ответы на в</w:t>
      </w:r>
      <w:r w:rsidRPr="007A45CB">
        <w:rPr>
          <w:rFonts w:ascii="Times New Roman" w:hAnsi="Times New Roman" w:cs="Times New Roman"/>
          <w:b/>
          <w:sz w:val="26"/>
          <w:szCs w:val="26"/>
        </w:rPr>
        <w:t xml:space="preserve">опросы кредитных организаций по тематике долевого </w:t>
      </w:r>
      <w:proofErr w:type="gramStart"/>
      <w:r w:rsidRPr="007A45CB">
        <w:rPr>
          <w:rFonts w:ascii="Times New Roman" w:hAnsi="Times New Roman" w:cs="Times New Roman"/>
          <w:b/>
          <w:sz w:val="26"/>
          <w:szCs w:val="26"/>
        </w:rPr>
        <w:t>строительства</w:t>
      </w:r>
      <w:r>
        <w:rPr>
          <w:rFonts w:ascii="Times New Roman" w:hAnsi="Times New Roman" w:cs="Times New Roman"/>
          <w:b/>
          <w:sz w:val="26"/>
          <w:szCs w:val="26"/>
        </w:rPr>
        <w:t>,</w:t>
      </w:r>
      <w:r>
        <w:rPr>
          <w:rFonts w:ascii="Times New Roman" w:hAnsi="Times New Roman" w:cs="Times New Roman"/>
          <w:b/>
          <w:sz w:val="26"/>
          <w:szCs w:val="26"/>
        </w:rPr>
        <w:br/>
      </w:r>
      <w:r w:rsidRPr="006E75E2">
        <w:rPr>
          <w:rFonts w:ascii="Times New Roman" w:hAnsi="Times New Roman" w:cs="Times New Roman"/>
          <w:b/>
          <w:sz w:val="26"/>
          <w:szCs w:val="26"/>
        </w:rPr>
        <w:t>направлен</w:t>
      </w:r>
      <w:r>
        <w:rPr>
          <w:rFonts w:ascii="Times New Roman" w:hAnsi="Times New Roman" w:cs="Times New Roman"/>
          <w:b/>
          <w:sz w:val="26"/>
          <w:szCs w:val="26"/>
        </w:rPr>
        <w:t>ные</w:t>
      </w:r>
      <w:proofErr w:type="gramEnd"/>
      <w:r>
        <w:rPr>
          <w:rFonts w:ascii="Times New Roman" w:hAnsi="Times New Roman" w:cs="Times New Roman"/>
          <w:b/>
          <w:sz w:val="26"/>
          <w:szCs w:val="26"/>
        </w:rPr>
        <w:t xml:space="preserve"> з</w:t>
      </w:r>
      <w:r w:rsidRPr="006E75E2">
        <w:rPr>
          <w:rFonts w:ascii="Times New Roman" w:hAnsi="Times New Roman" w:cs="Times New Roman"/>
          <w:b/>
          <w:sz w:val="26"/>
          <w:szCs w:val="26"/>
        </w:rPr>
        <w:t>аместителю Председателя Банка России</w:t>
      </w:r>
      <w:r>
        <w:rPr>
          <w:rFonts w:ascii="Times New Roman" w:hAnsi="Times New Roman" w:cs="Times New Roman"/>
          <w:b/>
          <w:sz w:val="26"/>
          <w:szCs w:val="26"/>
        </w:rPr>
        <w:t xml:space="preserve"> </w:t>
      </w:r>
      <w:r w:rsidRPr="006E75E2">
        <w:rPr>
          <w:rFonts w:ascii="Times New Roman" w:hAnsi="Times New Roman" w:cs="Times New Roman"/>
          <w:b/>
          <w:sz w:val="26"/>
          <w:szCs w:val="26"/>
        </w:rPr>
        <w:t>Поляковой О.В.</w:t>
      </w:r>
    </w:p>
    <w:tbl>
      <w:tblPr>
        <w:tblStyle w:val="af4"/>
        <w:tblW w:w="15173" w:type="dxa"/>
        <w:tblInd w:w="-572" w:type="dxa"/>
        <w:tblLook w:val="04A0" w:firstRow="1" w:lastRow="0" w:firstColumn="1" w:lastColumn="0" w:noHBand="0" w:noVBand="1"/>
      </w:tblPr>
      <w:tblGrid>
        <w:gridCol w:w="5812"/>
        <w:gridCol w:w="9361"/>
      </w:tblGrid>
      <w:tr w:rsidR="00922F13" w:rsidRPr="00612CDE" w:rsidTr="00791DA3">
        <w:tc>
          <w:tcPr>
            <w:tcW w:w="5812" w:type="dxa"/>
            <w:vAlign w:val="center"/>
          </w:tcPr>
          <w:p w:rsidR="00922F13" w:rsidRPr="00612CDE" w:rsidRDefault="00922F13" w:rsidP="00791DA3">
            <w:pPr>
              <w:spacing w:before="240" w:after="240"/>
              <w:jc w:val="center"/>
              <w:rPr>
                <w:rFonts w:ascii="Times New Roman" w:hAnsi="Times New Roman" w:cs="Times New Roman"/>
                <w:b/>
                <w:sz w:val="26"/>
                <w:szCs w:val="26"/>
              </w:rPr>
            </w:pPr>
            <w:r w:rsidRPr="00612CDE">
              <w:rPr>
                <w:rFonts w:ascii="Times New Roman" w:hAnsi="Times New Roman" w:cs="Times New Roman"/>
                <w:b/>
                <w:sz w:val="26"/>
                <w:szCs w:val="26"/>
              </w:rPr>
              <w:t>Вопросы и предложения</w:t>
            </w:r>
          </w:p>
        </w:tc>
        <w:tc>
          <w:tcPr>
            <w:tcW w:w="9361" w:type="dxa"/>
            <w:vAlign w:val="center"/>
          </w:tcPr>
          <w:p w:rsidR="00922F13" w:rsidRPr="00612CDE" w:rsidRDefault="00922F13" w:rsidP="00791DA3">
            <w:pPr>
              <w:spacing w:before="240" w:after="240"/>
              <w:jc w:val="center"/>
              <w:rPr>
                <w:rFonts w:ascii="Times New Roman" w:hAnsi="Times New Roman" w:cs="Times New Roman"/>
                <w:b/>
                <w:sz w:val="26"/>
                <w:szCs w:val="26"/>
              </w:rPr>
            </w:pPr>
            <w:r w:rsidRPr="00612CDE">
              <w:rPr>
                <w:rFonts w:ascii="Times New Roman" w:hAnsi="Times New Roman" w:cs="Times New Roman"/>
                <w:b/>
                <w:sz w:val="26"/>
                <w:szCs w:val="26"/>
              </w:rPr>
              <w:t xml:space="preserve">Ответы и комментарии </w:t>
            </w:r>
          </w:p>
        </w:tc>
      </w:tr>
      <w:tr w:rsidR="00922F13" w:rsidRPr="00612CDE" w:rsidTr="00791DA3">
        <w:tc>
          <w:tcPr>
            <w:tcW w:w="5812" w:type="dxa"/>
          </w:tcPr>
          <w:p w:rsidR="00922F13" w:rsidRPr="00612CDE" w:rsidRDefault="00922F13" w:rsidP="00791DA3">
            <w:pPr>
              <w:autoSpaceDE w:val="0"/>
              <w:autoSpaceDN w:val="0"/>
              <w:adjustRightInd w:val="0"/>
              <w:ind w:firstLine="567"/>
              <w:jc w:val="both"/>
              <w:rPr>
                <w:rFonts w:ascii="Times New Roman" w:eastAsia="Times New Roman" w:hAnsi="Times New Roman" w:cs="Times New Roman"/>
                <w:sz w:val="26"/>
                <w:szCs w:val="26"/>
                <w:lang w:eastAsia="ru-RU"/>
              </w:rPr>
            </w:pPr>
            <w:r w:rsidRPr="00612CDE">
              <w:rPr>
                <w:rFonts w:ascii="Times New Roman" w:eastAsia="Times New Roman" w:hAnsi="Times New Roman" w:cs="Times New Roman"/>
                <w:sz w:val="26"/>
                <w:szCs w:val="26"/>
                <w:lang w:eastAsia="ru-RU"/>
              </w:rPr>
              <w:t xml:space="preserve">1. Опубликованный на сайте Банка России 04.12.2018 проект изменений Положения № 590-П предусматривал установление нового подхода к определению размера расчетного резерва по кредитам, предоставленным заемщикам-застройщикам, использующим счета </w:t>
            </w:r>
            <w:proofErr w:type="spellStart"/>
            <w:r w:rsidRPr="00612CDE">
              <w:rPr>
                <w:rFonts w:ascii="Times New Roman" w:eastAsia="Times New Roman" w:hAnsi="Times New Roman" w:cs="Times New Roman"/>
                <w:sz w:val="26"/>
                <w:szCs w:val="26"/>
                <w:lang w:eastAsia="ru-RU"/>
              </w:rPr>
              <w:t>эскроу</w:t>
            </w:r>
            <w:proofErr w:type="spellEnd"/>
            <w:r w:rsidRPr="00612CDE">
              <w:rPr>
                <w:rFonts w:ascii="Times New Roman" w:eastAsia="Times New Roman" w:hAnsi="Times New Roman" w:cs="Times New Roman"/>
                <w:sz w:val="26"/>
                <w:szCs w:val="26"/>
                <w:lang w:eastAsia="ru-RU"/>
              </w:rPr>
              <w:t xml:space="preserve"> в соответствии с </w:t>
            </w:r>
            <w:r>
              <w:rPr>
                <w:rFonts w:ascii="Times New Roman" w:eastAsia="Times New Roman" w:hAnsi="Times New Roman" w:cs="Times New Roman"/>
                <w:sz w:val="26"/>
                <w:szCs w:val="26"/>
                <w:lang w:eastAsia="ru-RU"/>
              </w:rPr>
              <w:t>Федеральным законом №</w:t>
            </w:r>
            <w:r w:rsidRPr="00612CDE">
              <w:rPr>
                <w:rFonts w:ascii="Times New Roman" w:eastAsia="Times New Roman" w:hAnsi="Times New Roman" w:cs="Times New Roman"/>
                <w:sz w:val="26"/>
                <w:szCs w:val="26"/>
                <w:lang w:eastAsia="ru-RU"/>
              </w:rPr>
              <w:t xml:space="preserve"> 214-ФЗ</w:t>
            </w:r>
            <w:r w:rsidRPr="00612CDE">
              <w:rPr>
                <w:rStyle w:val="af"/>
                <w:rFonts w:ascii="Times New Roman" w:eastAsia="Times New Roman" w:hAnsi="Times New Roman" w:cs="Times New Roman"/>
                <w:sz w:val="26"/>
                <w:szCs w:val="26"/>
                <w:lang w:eastAsia="ru-RU"/>
              </w:rPr>
              <w:footnoteReference w:id="1"/>
            </w:r>
            <w:r w:rsidRPr="00612CDE">
              <w:rPr>
                <w:rFonts w:ascii="Times New Roman" w:eastAsia="Times New Roman" w:hAnsi="Times New Roman" w:cs="Times New Roman"/>
                <w:sz w:val="26"/>
                <w:szCs w:val="26"/>
                <w:lang w:eastAsia="ru-RU"/>
              </w:rPr>
              <w:t>.</w:t>
            </w:r>
          </w:p>
          <w:p w:rsidR="00922F13" w:rsidRPr="00612CDE" w:rsidRDefault="00922F13" w:rsidP="00791DA3">
            <w:pPr>
              <w:autoSpaceDE w:val="0"/>
              <w:autoSpaceDN w:val="0"/>
              <w:adjustRightInd w:val="0"/>
              <w:ind w:firstLine="567"/>
              <w:jc w:val="both"/>
              <w:rPr>
                <w:rFonts w:ascii="Times New Roman" w:eastAsia="Times New Roman" w:hAnsi="Times New Roman" w:cs="Times New Roman"/>
                <w:sz w:val="26"/>
                <w:szCs w:val="26"/>
                <w:lang w:eastAsia="ru-RU"/>
              </w:rPr>
            </w:pPr>
            <w:r w:rsidRPr="00612CDE">
              <w:rPr>
                <w:rFonts w:ascii="Times New Roman" w:eastAsia="Times New Roman" w:hAnsi="Times New Roman" w:cs="Times New Roman"/>
                <w:sz w:val="26"/>
                <w:szCs w:val="26"/>
                <w:lang w:eastAsia="ru-RU"/>
              </w:rPr>
              <w:t xml:space="preserve">Кредитные организации предварительно негативно оценили эффект от применения нового порядка на финансовый результат с учетом предложенных критериев и диапазонов нормативов. Дополнительно в связи с новациями, внесенными </w:t>
            </w:r>
            <w:r>
              <w:rPr>
                <w:rFonts w:ascii="Times New Roman" w:eastAsia="Times New Roman" w:hAnsi="Times New Roman" w:cs="Times New Roman"/>
                <w:sz w:val="26"/>
                <w:szCs w:val="26"/>
                <w:lang w:eastAsia="ru-RU"/>
              </w:rPr>
              <w:t>Федеральным законом</w:t>
            </w:r>
            <w:r w:rsidRPr="00612CDE">
              <w:rPr>
                <w:rFonts w:ascii="Times New Roman" w:eastAsia="Times New Roman" w:hAnsi="Times New Roman" w:cs="Times New Roman"/>
                <w:sz w:val="26"/>
                <w:szCs w:val="26"/>
                <w:lang w:eastAsia="ru-RU"/>
              </w:rPr>
              <w:t xml:space="preserve"> № 478-ФЗ</w:t>
            </w:r>
            <w:r w:rsidRPr="00612CDE">
              <w:rPr>
                <w:rStyle w:val="af"/>
                <w:rFonts w:ascii="Times New Roman" w:eastAsia="Times New Roman" w:hAnsi="Times New Roman" w:cs="Times New Roman"/>
                <w:sz w:val="26"/>
                <w:szCs w:val="26"/>
                <w:lang w:eastAsia="ru-RU"/>
              </w:rPr>
              <w:footnoteReference w:id="2"/>
            </w:r>
            <w:r w:rsidRPr="00612CDE">
              <w:rPr>
                <w:rFonts w:ascii="Times New Roman" w:eastAsia="Times New Roman" w:hAnsi="Times New Roman" w:cs="Times New Roman"/>
                <w:sz w:val="26"/>
                <w:szCs w:val="26"/>
                <w:lang w:eastAsia="ru-RU"/>
              </w:rPr>
              <w:t>, усилилась актуальность установления права банка самостоятельно выбирать подход к оценке (проектный или стандартный), более низких диапазонов резервирования в зависимости от уровня кредитоспособности, снижения требований к застройщикам и уточнения порядка определения уровня их кредитоспособности.</w:t>
            </w:r>
          </w:p>
          <w:p w:rsidR="00922F13" w:rsidRPr="00612CDE" w:rsidRDefault="00922F13" w:rsidP="00791DA3">
            <w:pPr>
              <w:jc w:val="both"/>
              <w:rPr>
                <w:rFonts w:ascii="Times New Roman" w:hAnsi="Times New Roman" w:cs="Times New Roman"/>
                <w:sz w:val="26"/>
                <w:szCs w:val="26"/>
              </w:rPr>
            </w:pPr>
            <w:r w:rsidRPr="00612CDE">
              <w:rPr>
                <w:rFonts w:ascii="Times New Roman" w:eastAsia="Times New Roman" w:hAnsi="Times New Roman" w:cs="Times New Roman"/>
                <w:sz w:val="26"/>
                <w:szCs w:val="26"/>
                <w:lang w:eastAsia="ru-RU"/>
              </w:rPr>
              <w:t>Планируется ли Банком России обсуждение с банковским сообществом доработанного по итогам первичного обсуждения проекта и в какие сроки?</w:t>
            </w:r>
          </w:p>
        </w:tc>
        <w:tc>
          <w:tcPr>
            <w:tcW w:w="9361" w:type="dxa"/>
          </w:tcPr>
          <w:p w:rsidR="00922F13" w:rsidRPr="00612CDE" w:rsidRDefault="00922F13" w:rsidP="00791DA3">
            <w:pPr>
              <w:ind w:firstLine="601"/>
              <w:jc w:val="both"/>
              <w:rPr>
                <w:rFonts w:ascii="Times New Roman" w:hAnsi="Times New Roman" w:cs="Times New Roman"/>
                <w:sz w:val="26"/>
                <w:szCs w:val="26"/>
              </w:rPr>
            </w:pPr>
            <w:r w:rsidRPr="00612CDE">
              <w:rPr>
                <w:rFonts w:ascii="Times New Roman" w:hAnsi="Times New Roman" w:cs="Times New Roman"/>
                <w:sz w:val="26"/>
                <w:szCs w:val="26"/>
              </w:rPr>
              <w:t>Указание от 26.12.2018 № 5043-У «О внесении изменений в Положение Банка России от 28 июня 2017 года № 590-П «О порядке формирования кредитными организациями резервов на возможные потери по ссудам, ссудной и приравненной к ней задолженности» 23.01.2019 зарегистрировано Минюстом России.</w:t>
            </w:r>
          </w:p>
          <w:p w:rsidR="00922F13" w:rsidRPr="00612CDE" w:rsidRDefault="00922F13" w:rsidP="00791DA3">
            <w:pPr>
              <w:ind w:firstLine="601"/>
              <w:jc w:val="both"/>
              <w:rPr>
                <w:rFonts w:ascii="Times New Roman" w:hAnsi="Times New Roman" w:cs="Times New Roman"/>
                <w:sz w:val="26"/>
                <w:szCs w:val="26"/>
              </w:rPr>
            </w:pPr>
            <w:r w:rsidRPr="00612CDE">
              <w:rPr>
                <w:rFonts w:ascii="Times New Roman" w:eastAsia="Times New Roman" w:hAnsi="Times New Roman" w:cs="Times New Roman"/>
                <w:sz w:val="26"/>
                <w:szCs w:val="26"/>
                <w:lang w:eastAsia="ru-RU"/>
              </w:rPr>
              <w:t>Банк вправе самостоятельно выбирать подход к оценке (проектный или стандартный).</w:t>
            </w:r>
          </w:p>
          <w:p w:rsidR="00922F13" w:rsidRPr="00612CDE" w:rsidRDefault="00922F13" w:rsidP="00791DA3">
            <w:pPr>
              <w:ind w:firstLine="601"/>
              <w:jc w:val="both"/>
              <w:rPr>
                <w:rFonts w:ascii="Times New Roman" w:hAnsi="Times New Roman" w:cs="Times New Roman"/>
                <w:sz w:val="26"/>
                <w:szCs w:val="26"/>
              </w:rPr>
            </w:pPr>
            <w:r w:rsidRPr="00612CDE">
              <w:rPr>
                <w:rFonts w:ascii="Times New Roman" w:hAnsi="Times New Roman" w:cs="Times New Roman"/>
                <w:sz w:val="26"/>
                <w:szCs w:val="26"/>
              </w:rPr>
              <w:t xml:space="preserve">В соответствии с решением совещания 20 декабря 2018 года у Председателя Банка России Э.С. </w:t>
            </w:r>
            <w:proofErr w:type="spellStart"/>
            <w:r w:rsidRPr="00612CDE">
              <w:rPr>
                <w:rFonts w:ascii="Times New Roman" w:hAnsi="Times New Roman" w:cs="Times New Roman"/>
                <w:sz w:val="26"/>
                <w:szCs w:val="26"/>
              </w:rPr>
              <w:t>Набиуллиной</w:t>
            </w:r>
            <w:proofErr w:type="spellEnd"/>
            <w:r w:rsidRPr="00612CDE">
              <w:rPr>
                <w:rFonts w:ascii="Times New Roman" w:hAnsi="Times New Roman" w:cs="Times New Roman"/>
                <w:sz w:val="26"/>
                <w:szCs w:val="26"/>
              </w:rPr>
              <w:t xml:space="preserve"> по вопросу внесения изменений в Положение Банка России № 590-П по результатам практики применения подхода по формированию резервов на возможные потери по договорам финансирования строительства жилья с использованием счетов </w:t>
            </w:r>
            <w:proofErr w:type="spellStart"/>
            <w:r w:rsidRPr="00612CDE">
              <w:rPr>
                <w:rFonts w:ascii="Times New Roman" w:hAnsi="Times New Roman" w:cs="Times New Roman"/>
                <w:sz w:val="26"/>
                <w:szCs w:val="26"/>
              </w:rPr>
              <w:t>эскроу</w:t>
            </w:r>
            <w:proofErr w:type="spellEnd"/>
            <w:r w:rsidRPr="00612CDE">
              <w:rPr>
                <w:rFonts w:ascii="Times New Roman" w:hAnsi="Times New Roman" w:cs="Times New Roman"/>
                <w:sz w:val="26"/>
                <w:szCs w:val="26"/>
              </w:rPr>
              <w:t xml:space="preserve"> будут обобщены поступившие предложения банковского сообщества по доработке критериев. По результатам анализа предложений банков будет принято решение о необходимости уточнения.</w:t>
            </w:r>
          </w:p>
        </w:tc>
      </w:tr>
      <w:tr w:rsidR="00922F13" w:rsidRPr="00612CDE" w:rsidTr="00791DA3">
        <w:tc>
          <w:tcPr>
            <w:tcW w:w="5812" w:type="dxa"/>
          </w:tcPr>
          <w:p w:rsidR="00922F13" w:rsidRPr="00612CDE" w:rsidRDefault="00922F13" w:rsidP="00791DA3">
            <w:pPr>
              <w:autoSpaceDE w:val="0"/>
              <w:autoSpaceDN w:val="0"/>
              <w:adjustRightInd w:val="0"/>
              <w:ind w:firstLine="567"/>
              <w:jc w:val="both"/>
              <w:rPr>
                <w:rFonts w:ascii="Times New Roman" w:eastAsia="Times New Roman" w:hAnsi="Times New Roman" w:cs="Times New Roman"/>
                <w:sz w:val="26"/>
                <w:szCs w:val="26"/>
                <w:lang w:eastAsia="ru-RU"/>
              </w:rPr>
            </w:pPr>
            <w:r w:rsidRPr="00612CDE">
              <w:rPr>
                <w:rFonts w:ascii="Times New Roman" w:eastAsia="Times New Roman" w:hAnsi="Times New Roman" w:cs="Times New Roman"/>
                <w:sz w:val="26"/>
                <w:szCs w:val="26"/>
                <w:lang w:eastAsia="ru-RU"/>
              </w:rPr>
              <w:lastRenderedPageBreak/>
              <w:t xml:space="preserve">2. Утвержденные Правительством Российской Федерации </w:t>
            </w:r>
            <w:r w:rsidRPr="00612CDE">
              <w:rPr>
                <w:rFonts w:ascii="Times New Roman" w:hAnsi="Times New Roman" w:cs="Times New Roman"/>
                <w:sz w:val="26"/>
                <w:szCs w:val="26"/>
              </w:rPr>
              <w:t xml:space="preserve">от 18.06.2018 № 697 </w:t>
            </w:r>
            <w:r w:rsidRPr="00612CDE">
              <w:rPr>
                <w:rFonts w:ascii="Times New Roman" w:eastAsia="Times New Roman" w:hAnsi="Times New Roman" w:cs="Times New Roman"/>
                <w:sz w:val="26"/>
                <w:szCs w:val="26"/>
                <w:lang w:eastAsia="ru-RU"/>
              </w:rPr>
              <w:t xml:space="preserve">критерии (требования), которым в соответствии с </w:t>
            </w:r>
            <w:r w:rsidRPr="003C6930">
              <w:rPr>
                <w:rFonts w:ascii="Times New Roman" w:eastAsia="Times New Roman" w:hAnsi="Times New Roman" w:cs="Times New Roman"/>
                <w:sz w:val="26"/>
                <w:szCs w:val="26"/>
                <w:lang w:eastAsia="ru-RU"/>
              </w:rPr>
              <w:t xml:space="preserve">Федеральным законом </w:t>
            </w:r>
            <w:r>
              <w:rPr>
                <w:rFonts w:ascii="Times New Roman" w:eastAsia="Times New Roman" w:hAnsi="Times New Roman" w:cs="Times New Roman"/>
                <w:sz w:val="26"/>
                <w:szCs w:val="26"/>
                <w:lang w:eastAsia="ru-RU"/>
              </w:rPr>
              <w:t xml:space="preserve">№ </w:t>
            </w:r>
            <w:r w:rsidRPr="00612CDE">
              <w:rPr>
                <w:rFonts w:ascii="Times New Roman" w:eastAsia="Times New Roman" w:hAnsi="Times New Roman" w:cs="Times New Roman"/>
                <w:sz w:val="26"/>
                <w:szCs w:val="26"/>
                <w:lang w:eastAsia="ru-RU"/>
              </w:rPr>
              <w:t xml:space="preserve">214-ФЗ должны соответствовать уполномоченные банки и банки, которые имеют право на открытие счетов </w:t>
            </w:r>
            <w:proofErr w:type="spellStart"/>
            <w:r w:rsidRPr="00612CDE">
              <w:rPr>
                <w:rFonts w:ascii="Times New Roman" w:eastAsia="Times New Roman" w:hAnsi="Times New Roman" w:cs="Times New Roman"/>
                <w:sz w:val="26"/>
                <w:szCs w:val="26"/>
                <w:lang w:eastAsia="ru-RU"/>
              </w:rPr>
              <w:t>эскроу</w:t>
            </w:r>
            <w:proofErr w:type="spellEnd"/>
            <w:r w:rsidRPr="00612CDE">
              <w:rPr>
                <w:rFonts w:ascii="Times New Roman" w:eastAsia="Times New Roman" w:hAnsi="Times New Roman" w:cs="Times New Roman"/>
                <w:sz w:val="26"/>
                <w:szCs w:val="26"/>
                <w:lang w:eastAsia="ru-RU"/>
              </w:rPr>
              <w:t xml:space="preserve"> для расчетов по договорам участия в долевом строительстве, оцениваются как весьма жесткие.</w:t>
            </w:r>
          </w:p>
          <w:p w:rsidR="00922F13" w:rsidRPr="00612CDE" w:rsidRDefault="00922F13" w:rsidP="00791DA3">
            <w:pPr>
              <w:autoSpaceDE w:val="0"/>
              <w:autoSpaceDN w:val="0"/>
              <w:adjustRightInd w:val="0"/>
              <w:ind w:firstLine="567"/>
              <w:jc w:val="both"/>
              <w:rPr>
                <w:rFonts w:ascii="Times New Roman" w:eastAsia="Times New Roman" w:hAnsi="Times New Roman" w:cs="Times New Roman"/>
                <w:sz w:val="26"/>
                <w:szCs w:val="26"/>
                <w:lang w:eastAsia="ru-RU"/>
              </w:rPr>
            </w:pPr>
            <w:r w:rsidRPr="00612CDE">
              <w:rPr>
                <w:rFonts w:ascii="Times New Roman" w:eastAsia="Times New Roman" w:hAnsi="Times New Roman" w:cs="Times New Roman"/>
                <w:sz w:val="26"/>
                <w:szCs w:val="26"/>
                <w:lang w:eastAsia="ru-RU"/>
              </w:rPr>
              <w:t xml:space="preserve">2.1 Поддерживает ли Банк России смягчение критериев по уровню рейтинга, в частности, до уровня </w:t>
            </w:r>
            <w:r w:rsidRPr="00612CDE">
              <w:rPr>
                <w:rFonts w:ascii="Times New Roman" w:eastAsia="Times New Roman" w:hAnsi="Times New Roman" w:cs="Times New Roman"/>
                <w:sz w:val="26"/>
                <w:szCs w:val="26"/>
                <w:lang w:val="en-US" w:eastAsia="ru-RU"/>
              </w:rPr>
              <w:t>BBB</w:t>
            </w:r>
            <w:r w:rsidRPr="00612CDE">
              <w:rPr>
                <w:rFonts w:ascii="Times New Roman" w:eastAsia="Times New Roman" w:hAnsi="Times New Roman" w:cs="Times New Roman"/>
                <w:sz w:val="26"/>
                <w:szCs w:val="26"/>
                <w:lang w:eastAsia="ru-RU"/>
              </w:rPr>
              <w:t>-, как предлагается в проекте</w:t>
            </w:r>
            <w:r w:rsidRPr="00612CDE">
              <w:rPr>
                <w:rStyle w:val="af"/>
                <w:rFonts w:ascii="Times New Roman" w:eastAsia="Times New Roman" w:hAnsi="Times New Roman" w:cs="Times New Roman"/>
                <w:sz w:val="26"/>
                <w:szCs w:val="26"/>
                <w:lang w:eastAsia="ru-RU"/>
              </w:rPr>
              <w:footnoteReference w:id="3"/>
            </w:r>
            <w:r w:rsidRPr="00612CDE">
              <w:rPr>
                <w:rFonts w:ascii="Times New Roman" w:eastAsia="Times New Roman" w:hAnsi="Times New Roman" w:cs="Times New Roman"/>
                <w:sz w:val="26"/>
                <w:szCs w:val="26"/>
                <w:lang w:eastAsia="ru-RU"/>
              </w:rPr>
              <w:t xml:space="preserve"> Минстроя России? </w:t>
            </w:r>
          </w:p>
          <w:p w:rsidR="00922F13" w:rsidRPr="00612CDE" w:rsidRDefault="00922F13" w:rsidP="00791DA3">
            <w:pPr>
              <w:autoSpaceDE w:val="0"/>
              <w:autoSpaceDN w:val="0"/>
              <w:adjustRightInd w:val="0"/>
              <w:ind w:firstLine="567"/>
              <w:jc w:val="both"/>
              <w:rPr>
                <w:rFonts w:ascii="Times New Roman" w:hAnsi="Times New Roman" w:cs="Times New Roman"/>
                <w:sz w:val="26"/>
                <w:szCs w:val="26"/>
              </w:rPr>
            </w:pPr>
            <w:r w:rsidRPr="00612CDE">
              <w:rPr>
                <w:rFonts w:ascii="Times New Roman" w:eastAsia="Times New Roman" w:hAnsi="Times New Roman" w:cs="Times New Roman"/>
                <w:sz w:val="26"/>
                <w:szCs w:val="26"/>
                <w:lang w:eastAsia="ru-RU"/>
              </w:rPr>
              <w:t xml:space="preserve">2.2. Прорабатываются ли иные критерии допуска, чтобы небольшие региональные банки, которым в силу специфики методологии присвоения рейтингов кредитоспособности такие высокие уровня рейтинга являются недоступными, могли выступать уполномоченными банками застройщиков / открывать счета </w:t>
            </w:r>
            <w:proofErr w:type="spellStart"/>
            <w:r w:rsidRPr="00612CDE">
              <w:rPr>
                <w:rFonts w:ascii="Times New Roman" w:eastAsia="Times New Roman" w:hAnsi="Times New Roman" w:cs="Times New Roman"/>
                <w:sz w:val="26"/>
                <w:szCs w:val="26"/>
                <w:lang w:eastAsia="ru-RU"/>
              </w:rPr>
              <w:t>эскроу</w:t>
            </w:r>
            <w:proofErr w:type="spellEnd"/>
            <w:r w:rsidRPr="00612CDE">
              <w:rPr>
                <w:rFonts w:ascii="Times New Roman" w:eastAsia="Times New Roman" w:hAnsi="Times New Roman" w:cs="Times New Roman"/>
                <w:sz w:val="26"/>
                <w:szCs w:val="26"/>
                <w:lang w:eastAsia="ru-RU"/>
              </w:rPr>
              <w:t xml:space="preserve"> для расчетов по ДДУ</w:t>
            </w:r>
            <w:r w:rsidRPr="00612CDE">
              <w:rPr>
                <w:rStyle w:val="af"/>
                <w:rFonts w:ascii="Times New Roman" w:eastAsia="Times New Roman" w:hAnsi="Times New Roman" w:cs="Times New Roman"/>
                <w:sz w:val="26"/>
                <w:szCs w:val="26"/>
                <w:lang w:eastAsia="ru-RU"/>
              </w:rPr>
              <w:footnoteReference w:id="4"/>
            </w:r>
            <w:r w:rsidRPr="00612CDE">
              <w:rPr>
                <w:rFonts w:ascii="Times New Roman" w:eastAsia="Times New Roman" w:hAnsi="Times New Roman" w:cs="Times New Roman"/>
                <w:sz w:val="26"/>
                <w:szCs w:val="26"/>
                <w:lang w:eastAsia="ru-RU"/>
              </w:rPr>
              <w:t>?</w:t>
            </w:r>
          </w:p>
        </w:tc>
        <w:tc>
          <w:tcPr>
            <w:tcW w:w="9361" w:type="dxa"/>
          </w:tcPr>
          <w:p w:rsidR="00922F13" w:rsidRPr="00612CDE" w:rsidRDefault="00922F13" w:rsidP="00791DA3">
            <w:pPr>
              <w:tabs>
                <w:tab w:val="left" w:pos="709"/>
              </w:tabs>
              <w:ind w:right="111" w:firstLine="601"/>
              <w:jc w:val="both"/>
              <w:rPr>
                <w:rFonts w:ascii="Times New Roman" w:eastAsia="Times New Roman" w:hAnsi="Times New Roman" w:cs="Times New Roman"/>
                <w:sz w:val="26"/>
                <w:szCs w:val="26"/>
                <w:lang w:eastAsia="ru-RU"/>
              </w:rPr>
            </w:pPr>
            <w:r w:rsidRPr="00612CDE">
              <w:rPr>
                <w:rFonts w:ascii="Times New Roman" w:eastAsia="Times New Roman" w:hAnsi="Times New Roman" w:cs="Times New Roman"/>
                <w:sz w:val="26"/>
                <w:szCs w:val="26"/>
                <w:lang w:eastAsia="ru-RU"/>
              </w:rPr>
              <w:t xml:space="preserve">Постановлением Правительства Российской Федерации от 18.06.2018 № 697 определены требования к уполномоченным банкам, имеющим право открывать расчетные счета застройщикам и счета </w:t>
            </w:r>
            <w:proofErr w:type="spellStart"/>
            <w:r w:rsidRPr="00612CDE">
              <w:rPr>
                <w:rFonts w:ascii="Times New Roman" w:eastAsia="Times New Roman" w:hAnsi="Times New Roman" w:cs="Times New Roman"/>
                <w:sz w:val="26"/>
                <w:szCs w:val="26"/>
                <w:lang w:eastAsia="ru-RU"/>
              </w:rPr>
              <w:t>эскроу</w:t>
            </w:r>
            <w:proofErr w:type="spellEnd"/>
            <w:r w:rsidRPr="00612CDE">
              <w:rPr>
                <w:rFonts w:ascii="Times New Roman" w:eastAsia="Times New Roman" w:hAnsi="Times New Roman" w:cs="Times New Roman"/>
                <w:sz w:val="26"/>
                <w:szCs w:val="26"/>
                <w:lang w:eastAsia="ru-RU"/>
              </w:rPr>
              <w:t>. В настоящее время этим требованиям соответствуют 60 банков.</w:t>
            </w:r>
          </w:p>
          <w:p w:rsidR="00922F13" w:rsidRPr="00612CDE" w:rsidRDefault="00922F13" w:rsidP="00791DA3">
            <w:pPr>
              <w:widowControl w:val="0"/>
              <w:ind w:firstLine="601"/>
              <w:jc w:val="both"/>
              <w:rPr>
                <w:rFonts w:ascii="Times New Roman" w:eastAsia="Times New Roman" w:hAnsi="Times New Roman" w:cs="Times New Roman"/>
                <w:sz w:val="26"/>
                <w:szCs w:val="26"/>
                <w:lang w:eastAsia="ru-RU"/>
              </w:rPr>
            </w:pPr>
            <w:r w:rsidRPr="00612CDE">
              <w:rPr>
                <w:rFonts w:ascii="Times New Roman" w:eastAsia="Times New Roman" w:hAnsi="Times New Roman" w:cs="Times New Roman"/>
                <w:sz w:val="26"/>
                <w:szCs w:val="26"/>
                <w:lang w:eastAsia="ru-RU"/>
              </w:rPr>
              <w:t xml:space="preserve">В соответствии с поручением Правительства Российской Федерации Минстрой России подготовил проект изменений в указанное постановление, предусматривающий снижение требований к уровню рейтинга уполномоченных банков с «А-» до «ВВВ-». </w:t>
            </w:r>
          </w:p>
          <w:p w:rsidR="00922F13" w:rsidRPr="00612CDE" w:rsidRDefault="00922F13" w:rsidP="00791DA3">
            <w:pPr>
              <w:widowControl w:val="0"/>
              <w:ind w:firstLine="601"/>
              <w:jc w:val="both"/>
              <w:rPr>
                <w:rFonts w:ascii="Times New Roman" w:eastAsia="Times New Roman" w:hAnsi="Times New Roman" w:cs="Times New Roman"/>
                <w:sz w:val="26"/>
                <w:szCs w:val="26"/>
                <w:lang w:eastAsia="ru-RU"/>
              </w:rPr>
            </w:pPr>
            <w:r w:rsidRPr="00612CDE">
              <w:rPr>
                <w:rFonts w:ascii="Times New Roman" w:eastAsia="Times New Roman" w:hAnsi="Times New Roman" w:cs="Times New Roman"/>
                <w:sz w:val="26"/>
                <w:szCs w:val="26"/>
                <w:lang w:eastAsia="ru-RU"/>
              </w:rPr>
              <w:t>Снижение требований к кредитному рейтингу уполномоченных банков до уровня «ВВВ-» приведет к дополнительному включению в перечень менее 40 банков (в том числе около 40% региональных). Запас капитала и потенциал расширения кредитования этих банков на 01.12.2018 составлял около 5% от показателей уполномоченных банков.</w:t>
            </w:r>
          </w:p>
          <w:p w:rsidR="00922F13" w:rsidRPr="00612CDE" w:rsidRDefault="00922F13" w:rsidP="00791DA3">
            <w:pPr>
              <w:widowControl w:val="0"/>
              <w:ind w:firstLine="601"/>
              <w:jc w:val="both"/>
              <w:rPr>
                <w:rFonts w:ascii="Times New Roman" w:eastAsia="Times New Roman" w:hAnsi="Times New Roman" w:cs="Times New Roman"/>
                <w:sz w:val="26"/>
                <w:szCs w:val="26"/>
                <w:lang w:eastAsia="ru-RU"/>
              </w:rPr>
            </w:pPr>
            <w:r w:rsidRPr="00612CDE">
              <w:rPr>
                <w:rFonts w:ascii="Times New Roman" w:eastAsia="Times New Roman" w:hAnsi="Times New Roman" w:cs="Times New Roman"/>
                <w:sz w:val="26"/>
                <w:szCs w:val="26"/>
                <w:lang w:eastAsia="ru-RU"/>
              </w:rPr>
              <w:t xml:space="preserve">Таким образом, расширение перечня уполномоченных банков за счет снижения требований к уровню кредитного рейтинга, по нашему мнению, не окажет существенного влияния на увеличение объема кредитования. </w:t>
            </w:r>
          </w:p>
          <w:p w:rsidR="00922F13" w:rsidRPr="00612CDE" w:rsidRDefault="00922F13" w:rsidP="00791DA3">
            <w:pPr>
              <w:widowControl w:val="0"/>
              <w:ind w:firstLine="601"/>
              <w:jc w:val="both"/>
              <w:rPr>
                <w:rFonts w:ascii="Times New Roman" w:hAnsi="Times New Roman" w:cs="Times New Roman"/>
                <w:sz w:val="26"/>
                <w:szCs w:val="26"/>
              </w:rPr>
            </w:pPr>
            <w:r w:rsidRPr="00612CDE">
              <w:rPr>
                <w:rFonts w:ascii="Times New Roman" w:eastAsia="Times New Roman" w:hAnsi="Times New Roman" w:cs="Times New Roman"/>
                <w:sz w:val="26"/>
                <w:szCs w:val="26"/>
                <w:lang w:eastAsia="ru-RU"/>
              </w:rPr>
              <w:t>Вместе с тем в случае принятии Правительством Российской Федерации решения о снижении требований к кредитному рейтингу банков до уровня «ВВВ-» Банк России предлагает для данной категории банков установить лимит суммы задолженности по всем договорам о предоставлении целевых кредитов застройщикам на строительство многоквартирных домов и (или) иных объектов недвижимости в размере не более 20% от величины собственных средств (капитала) банка.</w:t>
            </w:r>
          </w:p>
        </w:tc>
      </w:tr>
      <w:tr w:rsidR="00922F13" w:rsidRPr="00612CDE" w:rsidTr="00791DA3">
        <w:tc>
          <w:tcPr>
            <w:tcW w:w="15173" w:type="dxa"/>
            <w:gridSpan w:val="2"/>
          </w:tcPr>
          <w:p w:rsidR="00922F13" w:rsidRPr="00612CDE" w:rsidRDefault="00922F13" w:rsidP="00791DA3">
            <w:pPr>
              <w:pStyle w:val="Default"/>
              <w:jc w:val="both"/>
              <w:rPr>
                <w:sz w:val="26"/>
                <w:szCs w:val="26"/>
              </w:rPr>
            </w:pPr>
            <w:r w:rsidRPr="00612CDE">
              <w:rPr>
                <w:sz w:val="26"/>
                <w:szCs w:val="26"/>
              </w:rPr>
              <w:t xml:space="preserve">Официальное разъяснение законодательства Российской Федерации о долевом строительстве не относится к компетенции Банка России, предусмотренной Федеральным законом от 10.07.2002 № 86-ФЗ «О Центральном банке Российской Федерации (Банке России)». </w:t>
            </w:r>
            <w:r w:rsidRPr="003C6930">
              <w:rPr>
                <w:sz w:val="26"/>
                <w:szCs w:val="26"/>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долевого строительства многоквартирных домов и (или) иных объектов недвижимости</w:t>
            </w:r>
            <w:r>
              <w:rPr>
                <w:sz w:val="26"/>
                <w:szCs w:val="26"/>
              </w:rPr>
              <w:t>,</w:t>
            </w:r>
            <w:r w:rsidRPr="003C6930">
              <w:rPr>
                <w:sz w:val="26"/>
                <w:szCs w:val="26"/>
              </w:rPr>
              <w:t xml:space="preserve"> является Министерство строительства и жилищно-коммунального хозяйства Российской Федерации  (пункт 1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18.11.2013 № 1038).</w:t>
            </w:r>
            <w:r>
              <w:rPr>
                <w:sz w:val="26"/>
                <w:szCs w:val="26"/>
              </w:rPr>
              <w:t xml:space="preserve"> </w:t>
            </w:r>
            <w:r w:rsidRPr="00612CDE">
              <w:rPr>
                <w:sz w:val="26"/>
                <w:szCs w:val="26"/>
              </w:rPr>
              <w:t>Вместе с тем по вопросам, представленным кредитными организациями, полагаем возможным сообщить следующее.</w:t>
            </w:r>
          </w:p>
        </w:tc>
      </w:tr>
      <w:tr w:rsidR="00922F13" w:rsidRPr="00612CDE" w:rsidTr="00791DA3">
        <w:tc>
          <w:tcPr>
            <w:tcW w:w="5812" w:type="dxa"/>
          </w:tcPr>
          <w:p w:rsidR="00922F13" w:rsidRPr="00612CDE" w:rsidRDefault="00922F13" w:rsidP="00791DA3">
            <w:pPr>
              <w:autoSpaceDE w:val="0"/>
              <w:autoSpaceDN w:val="0"/>
              <w:adjustRightInd w:val="0"/>
              <w:ind w:firstLine="567"/>
              <w:jc w:val="both"/>
              <w:rPr>
                <w:rFonts w:ascii="Times New Roman" w:eastAsia="Times New Roman" w:hAnsi="Times New Roman" w:cs="Times New Roman"/>
                <w:sz w:val="26"/>
                <w:szCs w:val="26"/>
                <w:lang w:eastAsia="ru-RU"/>
              </w:rPr>
            </w:pPr>
            <w:r w:rsidRPr="00612CDE">
              <w:rPr>
                <w:rFonts w:ascii="Times New Roman" w:eastAsia="Times New Roman" w:hAnsi="Times New Roman" w:cs="Times New Roman"/>
                <w:sz w:val="26"/>
                <w:szCs w:val="26"/>
                <w:lang w:eastAsia="ru-RU"/>
              </w:rPr>
              <w:lastRenderedPageBreak/>
              <w:t xml:space="preserve">3. В случае если застройщиком привлекаются денежные средства участников долевого строительства без использования счетов </w:t>
            </w:r>
            <w:proofErr w:type="spellStart"/>
            <w:r w:rsidRPr="00612CDE">
              <w:rPr>
                <w:rFonts w:ascii="Times New Roman" w:eastAsia="Times New Roman" w:hAnsi="Times New Roman" w:cs="Times New Roman"/>
                <w:sz w:val="26"/>
                <w:szCs w:val="26"/>
                <w:lang w:eastAsia="ru-RU"/>
              </w:rPr>
              <w:t>эскроу</w:t>
            </w:r>
            <w:proofErr w:type="spellEnd"/>
            <w:r w:rsidRPr="00612CDE">
              <w:rPr>
                <w:rFonts w:ascii="Times New Roman" w:eastAsia="Times New Roman" w:hAnsi="Times New Roman" w:cs="Times New Roman"/>
                <w:sz w:val="26"/>
                <w:szCs w:val="26"/>
                <w:lang w:eastAsia="ru-RU"/>
              </w:rPr>
              <w:t xml:space="preserve">, такие денежные средства должны размещаться на «специальном» расчетном счете застройщика, к режиму которого </w:t>
            </w:r>
            <w:r w:rsidRPr="003C6930">
              <w:rPr>
                <w:rFonts w:ascii="Times New Roman" w:eastAsia="Times New Roman" w:hAnsi="Times New Roman" w:cs="Times New Roman"/>
                <w:sz w:val="26"/>
                <w:szCs w:val="26"/>
                <w:lang w:eastAsia="ru-RU"/>
              </w:rPr>
              <w:t xml:space="preserve">Федеральным законом </w:t>
            </w:r>
            <w:r>
              <w:rPr>
                <w:rFonts w:ascii="Times New Roman" w:eastAsia="Times New Roman" w:hAnsi="Times New Roman" w:cs="Times New Roman"/>
                <w:sz w:val="26"/>
                <w:szCs w:val="26"/>
                <w:lang w:eastAsia="ru-RU"/>
              </w:rPr>
              <w:t xml:space="preserve">№ </w:t>
            </w:r>
            <w:r w:rsidRPr="00612CDE">
              <w:rPr>
                <w:rFonts w:ascii="Times New Roman" w:eastAsia="Times New Roman" w:hAnsi="Times New Roman" w:cs="Times New Roman"/>
                <w:sz w:val="26"/>
                <w:szCs w:val="26"/>
                <w:lang w:eastAsia="ru-RU"/>
              </w:rPr>
              <w:t>214-ФЗ установлены определенные требования (п.2.3 ст.3, ст.18-18.2 Закона 214-ФЗ).</w:t>
            </w:r>
          </w:p>
          <w:p w:rsidR="00922F13" w:rsidRPr="00612CDE" w:rsidRDefault="00922F13" w:rsidP="00791DA3">
            <w:pPr>
              <w:autoSpaceDE w:val="0"/>
              <w:autoSpaceDN w:val="0"/>
              <w:adjustRightInd w:val="0"/>
              <w:ind w:firstLine="567"/>
              <w:jc w:val="both"/>
              <w:rPr>
                <w:rFonts w:ascii="Times New Roman" w:eastAsia="Times New Roman" w:hAnsi="Times New Roman" w:cs="Times New Roman"/>
                <w:sz w:val="26"/>
                <w:szCs w:val="26"/>
                <w:lang w:eastAsia="ru-RU"/>
              </w:rPr>
            </w:pPr>
            <w:r w:rsidRPr="00612CDE">
              <w:rPr>
                <w:rFonts w:ascii="Times New Roman" w:eastAsia="Times New Roman" w:hAnsi="Times New Roman" w:cs="Times New Roman"/>
                <w:sz w:val="26"/>
                <w:szCs w:val="26"/>
                <w:lang w:eastAsia="ru-RU"/>
              </w:rPr>
              <w:t xml:space="preserve">В случае привлечения застройщиком денежных средств участников долевого строительства путем размещения таких средств на счетах </w:t>
            </w:r>
            <w:proofErr w:type="spellStart"/>
            <w:r w:rsidRPr="00612CDE">
              <w:rPr>
                <w:rFonts w:ascii="Times New Roman" w:eastAsia="Times New Roman" w:hAnsi="Times New Roman" w:cs="Times New Roman"/>
                <w:sz w:val="26"/>
                <w:szCs w:val="26"/>
                <w:lang w:eastAsia="ru-RU"/>
              </w:rPr>
              <w:t>эскроу</w:t>
            </w:r>
            <w:proofErr w:type="spellEnd"/>
            <w:r w:rsidRPr="00612CDE">
              <w:rPr>
                <w:rFonts w:ascii="Times New Roman" w:eastAsia="Times New Roman" w:hAnsi="Times New Roman" w:cs="Times New Roman"/>
                <w:sz w:val="26"/>
                <w:szCs w:val="26"/>
                <w:lang w:eastAsia="ru-RU"/>
              </w:rPr>
              <w:t xml:space="preserve"> требования к «специальному» расчетному счету застройщика, предусмотренные, в том числе, частью 2.3 ст.3, ст.18-18.2 Закона 214-ФЗ, не применяются. </w:t>
            </w:r>
          </w:p>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t>В соответствии с п.1. ст. 15.4 Закона 214-ФЗ, «…</w:t>
            </w:r>
            <w:r w:rsidRPr="00612CDE">
              <w:rPr>
                <w:rFonts w:ascii="Times New Roman" w:hAnsi="Times New Roman" w:cs="Times New Roman"/>
                <w:i/>
                <w:sz w:val="26"/>
                <w:szCs w:val="26"/>
              </w:rPr>
              <w:t xml:space="preserve">В целях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12CDE">
              <w:rPr>
                <w:rFonts w:ascii="Times New Roman" w:hAnsi="Times New Roman" w:cs="Times New Roman"/>
                <w:i/>
                <w:sz w:val="26"/>
                <w:szCs w:val="26"/>
              </w:rPr>
              <w:t>эскроу</w:t>
            </w:r>
            <w:proofErr w:type="spellEnd"/>
            <w:r w:rsidRPr="00612CDE">
              <w:rPr>
                <w:rFonts w:ascii="Times New Roman" w:hAnsi="Times New Roman" w:cs="Times New Roman"/>
                <w:i/>
                <w:sz w:val="26"/>
                <w:szCs w:val="26"/>
              </w:rPr>
              <w:t xml:space="preserve"> все участники долевого строительства в отношении многоквартирного дома и (или) иного объекта недвижимости вносят денежные средства в счет уплаты цены договоров участия в долевом строительстве на счета </w:t>
            </w:r>
            <w:proofErr w:type="spellStart"/>
            <w:r w:rsidRPr="00612CDE">
              <w:rPr>
                <w:rFonts w:ascii="Times New Roman" w:hAnsi="Times New Roman" w:cs="Times New Roman"/>
                <w:i/>
                <w:sz w:val="26"/>
                <w:szCs w:val="26"/>
              </w:rPr>
              <w:t>эскроу</w:t>
            </w:r>
            <w:proofErr w:type="spellEnd"/>
            <w:r w:rsidRPr="00612CDE">
              <w:rPr>
                <w:rFonts w:ascii="Times New Roman" w:hAnsi="Times New Roman" w:cs="Times New Roman"/>
                <w:i/>
                <w:sz w:val="26"/>
                <w:szCs w:val="26"/>
              </w:rPr>
              <w:t xml:space="preserve">, открытые в уполномоченном банке в соответствии со </w:t>
            </w:r>
            <w:hyperlink r:id="rId8" w:history="1">
              <w:r w:rsidRPr="00612CDE">
                <w:rPr>
                  <w:rFonts w:ascii="Times New Roman" w:hAnsi="Times New Roman" w:cs="Times New Roman"/>
                  <w:i/>
                  <w:sz w:val="26"/>
                  <w:szCs w:val="26"/>
                </w:rPr>
                <w:t>статьей 15.5</w:t>
              </w:r>
            </w:hyperlink>
            <w:r w:rsidRPr="00612CDE">
              <w:rPr>
                <w:rFonts w:ascii="Times New Roman" w:hAnsi="Times New Roman" w:cs="Times New Roman"/>
                <w:i/>
                <w:sz w:val="26"/>
                <w:szCs w:val="26"/>
              </w:rPr>
              <w:t xml:space="preserve"> настоящего Федерального закона (далее - счет </w:t>
            </w:r>
            <w:proofErr w:type="spellStart"/>
            <w:r w:rsidRPr="00612CDE">
              <w:rPr>
                <w:rFonts w:ascii="Times New Roman" w:hAnsi="Times New Roman" w:cs="Times New Roman"/>
                <w:i/>
                <w:sz w:val="26"/>
                <w:szCs w:val="26"/>
              </w:rPr>
              <w:t>эскроу</w:t>
            </w:r>
            <w:proofErr w:type="spellEnd"/>
            <w:r w:rsidRPr="00612CDE">
              <w:rPr>
                <w:rFonts w:ascii="Times New Roman" w:hAnsi="Times New Roman" w:cs="Times New Roman"/>
                <w:sz w:val="26"/>
                <w:szCs w:val="26"/>
              </w:rPr>
              <w:t>)».</w:t>
            </w:r>
          </w:p>
          <w:p w:rsidR="00922F13" w:rsidRPr="00612CDE" w:rsidRDefault="00922F13" w:rsidP="00791DA3">
            <w:pPr>
              <w:autoSpaceDE w:val="0"/>
              <w:autoSpaceDN w:val="0"/>
              <w:adjustRightInd w:val="0"/>
              <w:ind w:firstLine="567"/>
              <w:jc w:val="both"/>
              <w:rPr>
                <w:rFonts w:ascii="Times New Roman" w:eastAsia="Times New Roman" w:hAnsi="Times New Roman" w:cs="Times New Roman"/>
                <w:sz w:val="26"/>
                <w:szCs w:val="26"/>
                <w:lang w:eastAsia="ru-RU"/>
              </w:rPr>
            </w:pPr>
            <w:r w:rsidRPr="00612CDE">
              <w:rPr>
                <w:rFonts w:ascii="Times New Roman" w:eastAsia="Times New Roman" w:hAnsi="Times New Roman" w:cs="Times New Roman"/>
                <w:sz w:val="26"/>
                <w:szCs w:val="26"/>
                <w:lang w:eastAsia="ru-RU"/>
              </w:rPr>
              <w:t xml:space="preserve">Поскольку новая редакция Закона 214-ФЗ предусматривает возможность изменения </w:t>
            </w:r>
            <w:r w:rsidRPr="00612CDE">
              <w:rPr>
                <w:rFonts w:ascii="Times New Roman" w:eastAsia="Times New Roman" w:hAnsi="Times New Roman" w:cs="Times New Roman"/>
                <w:sz w:val="26"/>
                <w:szCs w:val="26"/>
                <w:lang w:eastAsia="ru-RU"/>
              </w:rPr>
              <w:lastRenderedPageBreak/>
              <w:t>«способа» привлечения средств дольщиков</w:t>
            </w:r>
            <w:r w:rsidRPr="00612CDE">
              <w:rPr>
                <w:rStyle w:val="af"/>
                <w:rFonts w:ascii="Times New Roman" w:eastAsia="Times New Roman" w:hAnsi="Times New Roman" w:cs="Times New Roman"/>
                <w:sz w:val="26"/>
                <w:szCs w:val="26"/>
                <w:lang w:eastAsia="ru-RU"/>
              </w:rPr>
              <w:footnoteReference w:id="5"/>
            </w:r>
            <w:r w:rsidRPr="00612CDE">
              <w:rPr>
                <w:rFonts w:ascii="Times New Roman" w:eastAsia="Times New Roman" w:hAnsi="Times New Roman" w:cs="Times New Roman"/>
                <w:sz w:val="26"/>
                <w:szCs w:val="26"/>
                <w:lang w:eastAsia="ru-RU"/>
              </w:rPr>
              <w:t>, просим разъяснить:</w:t>
            </w:r>
          </w:p>
          <w:p w:rsidR="00922F13" w:rsidRPr="00612CDE" w:rsidRDefault="00922F13" w:rsidP="00791DA3">
            <w:pPr>
              <w:autoSpaceDE w:val="0"/>
              <w:autoSpaceDN w:val="0"/>
              <w:adjustRightInd w:val="0"/>
              <w:ind w:firstLine="567"/>
              <w:jc w:val="both"/>
              <w:rPr>
                <w:rFonts w:ascii="Times New Roman" w:eastAsia="Times New Roman" w:hAnsi="Times New Roman" w:cs="Times New Roman"/>
                <w:sz w:val="26"/>
                <w:szCs w:val="26"/>
                <w:lang w:eastAsia="ru-RU"/>
              </w:rPr>
            </w:pPr>
            <w:r w:rsidRPr="00612CDE">
              <w:rPr>
                <w:rFonts w:ascii="Times New Roman" w:eastAsia="Times New Roman" w:hAnsi="Times New Roman" w:cs="Times New Roman"/>
                <w:sz w:val="26"/>
                <w:szCs w:val="26"/>
                <w:lang w:eastAsia="ru-RU"/>
              </w:rPr>
              <w:t xml:space="preserve">3.1. Порядок использования привлеченных денежных средств участников долевого строительства в случае, если первоначально застройщиком они размещались на «специальном» расчетном счете застройщика, но в дальнейшем застройщиком было принято решение об использовании счетов </w:t>
            </w:r>
            <w:proofErr w:type="spellStart"/>
            <w:r w:rsidRPr="00612CDE">
              <w:rPr>
                <w:rFonts w:ascii="Times New Roman" w:eastAsia="Times New Roman" w:hAnsi="Times New Roman" w:cs="Times New Roman"/>
                <w:sz w:val="26"/>
                <w:szCs w:val="26"/>
                <w:lang w:eastAsia="ru-RU"/>
              </w:rPr>
              <w:t>эскроу</w:t>
            </w:r>
            <w:proofErr w:type="spellEnd"/>
            <w:r w:rsidRPr="00612CDE">
              <w:rPr>
                <w:rFonts w:ascii="Times New Roman" w:eastAsia="Times New Roman" w:hAnsi="Times New Roman" w:cs="Times New Roman"/>
                <w:sz w:val="26"/>
                <w:szCs w:val="26"/>
                <w:lang w:eastAsia="ru-RU"/>
              </w:rPr>
              <w:t xml:space="preserve">. Возможно ли одновременное использование «специального» расчетного счета застройщика с соблюдением требований к режиму такого счета (в части ранее размещенных на нем денежных средств) и «обычного» банковского счета при использовании счетов </w:t>
            </w:r>
            <w:proofErr w:type="spellStart"/>
            <w:r w:rsidRPr="00612CDE">
              <w:rPr>
                <w:rFonts w:ascii="Times New Roman" w:eastAsia="Times New Roman" w:hAnsi="Times New Roman" w:cs="Times New Roman"/>
                <w:sz w:val="26"/>
                <w:szCs w:val="26"/>
                <w:lang w:eastAsia="ru-RU"/>
              </w:rPr>
              <w:t>эскроу</w:t>
            </w:r>
            <w:proofErr w:type="spellEnd"/>
            <w:r w:rsidRPr="00612CDE">
              <w:rPr>
                <w:rFonts w:ascii="Times New Roman" w:eastAsia="Times New Roman" w:hAnsi="Times New Roman" w:cs="Times New Roman"/>
                <w:sz w:val="26"/>
                <w:szCs w:val="26"/>
                <w:lang w:eastAsia="ru-RU"/>
              </w:rPr>
              <w:t>?</w:t>
            </w:r>
          </w:p>
          <w:p w:rsidR="00922F13" w:rsidRPr="00612CDE" w:rsidRDefault="00922F13" w:rsidP="00791DA3">
            <w:pPr>
              <w:ind w:firstLine="708"/>
              <w:jc w:val="both"/>
              <w:rPr>
                <w:rFonts w:ascii="Times New Roman" w:hAnsi="Times New Roman" w:cs="Times New Roman"/>
                <w:sz w:val="26"/>
                <w:szCs w:val="26"/>
              </w:rPr>
            </w:pPr>
            <w:r w:rsidRPr="00612CDE">
              <w:rPr>
                <w:rFonts w:ascii="Times New Roman" w:eastAsia="Times New Roman" w:hAnsi="Times New Roman" w:cs="Times New Roman"/>
                <w:sz w:val="26"/>
                <w:szCs w:val="26"/>
                <w:lang w:eastAsia="ru-RU"/>
              </w:rPr>
              <w:t>3.2. В</w:t>
            </w:r>
            <w:r w:rsidRPr="00612CDE">
              <w:rPr>
                <w:rFonts w:ascii="Times New Roman" w:hAnsi="Times New Roman" w:cs="Times New Roman"/>
                <w:sz w:val="26"/>
                <w:szCs w:val="26"/>
              </w:rPr>
              <w:t xml:space="preserve">озможен ли переход до 01.07.2019 по вновь заключаемым договорам участия в долевом строительстве на схему расчетов с использованием счетов </w:t>
            </w:r>
            <w:proofErr w:type="spellStart"/>
            <w:r w:rsidRPr="00612CDE">
              <w:rPr>
                <w:rFonts w:ascii="Times New Roman" w:hAnsi="Times New Roman" w:cs="Times New Roman"/>
                <w:sz w:val="26"/>
                <w:szCs w:val="26"/>
              </w:rPr>
              <w:t>эскроу</w:t>
            </w:r>
            <w:proofErr w:type="spellEnd"/>
            <w:r w:rsidRPr="00612CDE">
              <w:rPr>
                <w:rFonts w:ascii="Times New Roman" w:hAnsi="Times New Roman" w:cs="Times New Roman"/>
                <w:sz w:val="26"/>
                <w:szCs w:val="26"/>
              </w:rPr>
              <w:t xml:space="preserve">, если часть объектов долевого строительства в данном объекте недвижимости была реализована застройщиком с применением иных форм расчетов (без размещения денежных средств на счетах </w:t>
            </w:r>
            <w:proofErr w:type="spellStart"/>
            <w:r w:rsidRPr="00612CDE">
              <w:rPr>
                <w:rFonts w:ascii="Times New Roman" w:hAnsi="Times New Roman" w:cs="Times New Roman"/>
                <w:sz w:val="26"/>
                <w:szCs w:val="26"/>
              </w:rPr>
              <w:t>эскроу</w:t>
            </w:r>
            <w:proofErr w:type="spellEnd"/>
            <w:r w:rsidRPr="00612CDE">
              <w:rPr>
                <w:rFonts w:ascii="Times New Roman" w:hAnsi="Times New Roman" w:cs="Times New Roman"/>
                <w:sz w:val="26"/>
                <w:szCs w:val="26"/>
              </w:rPr>
              <w:t>)?</w:t>
            </w:r>
          </w:p>
        </w:tc>
        <w:tc>
          <w:tcPr>
            <w:tcW w:w="9361" w:type="dxa"/>
          </w:tcPr>
          <w:p w:rsidR="00922F13" w:rsidRPr="00C51CFB" w:rsidRDefault="00922F13" w:rsidP="00791DA3">
            <w:pPr>
              <w:autoSpaceDE w:val="0"/>
              <w:autoSpaceDN w:val="0"/>
              <w:adjustRightInd w:val="0"/>
              <w:ind w:firstLine="601"/>
              <w:jc w:val="both"/>
              <w:rPr>
                <w:rFonts w:ascii="Times New Roman" w:hAnsi="Times New Roman" w:cs="Times New Roman"/>
                <w:sz w:val="26"/>
                <w:szCs w:val="26"/>
              </w:rPr>
            </w:pPr>
            <w:r w:rsidRPr="00C51CFB">
              <w:rPr>
                <w:rFonts w:ascii="Times New Roman" w:hAnsi="Times New Roman" w:cs="Times New Roman"/>
                <w:sz w:val="26"/>
                <w:szCs w:val="26"/>
              </w:rPr>
              <w:lastRenderedPageBreak/>
              <w:t>Как представляется из формулировки части 1 статьи 15</w:t>
            </w:r>
            <w:r w:rsidRPr="00C51CFB">
              <w:rPr>
                <w:rFonts w:ascii="Times New Roman" w:hAnsi="Times New Roman" w:cs="Times New Roman"/>
                <w:sz w:val="26"/>
                <w:szCs w:val="26"/>
                <w:vertAlign w:val="superscript"/>
              </w:rPr>
              <w:t>4</w:t>
            </w:r>
            <w:r w:rsidRPr="00C51CFB">
              <w:rPr>
                <w:rFonts w:ascii="Times New Roman" w:hAnsi="Times New Roman" w:cs="Times New Roman"/>
                <w:sz w:val="26"/>
                <w:szCs w:val="26"/>
              </w:rPr>
              <w:t xml:space="preserve"> Федерального закона № 214-ФЗ, часть 4 указанной статьи (в части неприменения к застройщику положений статьей 18 – 18</w:t>
            </w:r>
            <w:r w:rsidRPr="00C51CFB">
              <w:rPr>
                <w:rFonts w:ascii="Times New Roman" w:hAnsi="Times New Roman" w:cs="Times New Roman"/>
                <w:sz w:val="26"/>
                <w:szCs w:val="26"/>
                <w:vertAlign w:val="superscript"/>
              </w:rPr>
              <w:t>2</w:t>
            </w:r>
            <w:r w:rsidRPr="00C51CFB">
              <w:rPr>
                <w:rFonts w:ascii="Times New Roman" w:hAnsi="Times New Roman" w:cs="Times New Roman"/>
                <w:sz w:val="26"/>
                <w:szCs w:val="26"/>
              </w:rPr>
              <w:t xml:space="preserve"> указанного Федерального закона) применяется в случае, когда все участники долевого строительства размещают денежные средства на счетах </w:t>
            </w:r>
            <w:proofErr w:type="spellStart"/>
            <w:r w:rsidRPr="00C51CFB">
              <w:rPr>
                <w:rFonts w:ascii="Times New Roman" w:hAnsi="Times New Roman" w:cs="Times New Roman"/>
                <w:sz w:val="26"/>
                <w:szCs w:val="26"/>
              </w:rPr>
              <w:t>эскроу</w:t>
            </w:r>
            <w:proofErr w:type="spellEnd"/>
            <w:r w:rsidRPr="00C51CFB">
              <w:rPr>
                <w:rFonts w:ascii="Times New Roman" w:hAnsi="Times New Roman" w:cs="Times New Roman"/>
                <w:sz w:val="26"/>
                <w:szCs w:val="26"/>
              </w:rPr>
              <w:t xml:space="preserve">. Таким образом, по нашему мнению, использование «смешанной схемы» – одновременное использование счетов </w:t>
            </w:r>
            <w:proofErr w:type="spellStart"/>
            <w:r w:rsidRPr="00C51CFB">
              <w:rPr>
                <w:rFonts w:ascii="Times New Roman" w:hAnsi="Times New Roman" w:cs="Times New Roman"/>
                <w:sz w:val="26"/>
                <w:szCs w:val="26"/>
              </w:rPr>
              <w:t>эскроу</w:t>
            </w:r>
            <w:proofErr w:type="spellEnd"/>
            <w:r w:rsidRPr="00C51CFB">
              <w:rPr>
                <w:rFonts w:ascii="Times New Roman" w:hAnsi="Times New Roman" w:cs="Times New Roman"/>
                <w:sz w:val="26"/>
                <w:szCs w:val="26"/>
              </w:rPr>
              <w:t xml:space="preserve"> и расчетного счета застройщика – является возможным с учетом необходимости соблюдения требований к режиму расчетного счета застройщика и обеспечения контроля соответствия назначения и размера платежа, указанного в распоряжении застройщика о переводе денежных средств с расчетного счета застройщика, содержанию документов, представленных застройщиком и являющихся основанием для составления распоряжения, и требованиям статьи 18 Федерального закона № 214-ФЗ. </w:t>
            </w:r>
          </w:p>
          <w:p w:rsidR="00922F13" w:rsidRPr="00C51CFB" w:rsidRDefault="00922F13" w:rsidP="00791DA3">
            <w:pPr>
              <w:autoSpaceDE w:val="0"/>
              <w:autoSpaceDN w:val="0"/>
              <w:adjustRightInd w:val="0"/>
              <w:ind w:firstLine="601"/>
              <w:jc w:val="both"/>
              <w:rPr>
                <w:rFonts w:ascii="Times New Roman" w:hAnsi="Times New Roman" w:cs="Times New Roman"/>
                <w:sz w:val="26"/>
                <w:szCs w:val="26"/>
              </w:rPr>
            </w:pPr>
            <w:r w:rsidRPr="00C51CFB">
              <w:rPr>
                <w:rFonts w:ascii="Times New Roman" w:hAnsi="Times New Roman" w:cs="Times New Roman"/>
                <w:sz w:val="26"/>
                <w:szCs w:val="26"/>
              </w:rPr>
              <w:t xml:space="preserve">С учетом изложенного, как представляется, переход на использование счетов </w:t>
            </w:r>
            <w:proofErr w:type="spellStart"/>
            <w:r w:rsidRPr="00C51CFB">
              <w:rPr>
                <w:rFonts w:ascii="Times New Roman" w:hAnsi="Times New Roman" w:cs="Times New Roman"/>
                <w:sz w:val="26"/>
                <w:szCs w:val="26"/>
              </w:rPr>
              <w:t>эскроу</w:t>
            </w:r>
            <w:proofErr w:type="spellEnd"/>
            <w:r w:rsidRPr="00C51CFB">
              <w:rPr>
                <w:rFonts w:ascii="Times New Roman" w:hAnsi="Times New Roman" w:cs="Times New Roman"/>
                <w:sz w:val="26"/>
                <w:szCs w:val="26"/>
              </w:rPr>
              <w:t xml:space="preserve"> по вновь заключаемым договорам участия в долевом строительстве возможен при сохранении банковского сопровождения операций по расчетному счету застройщика. </w:t>
            </w:r>
          </w:p>
          <w:p w:rsidR="00922F13" w:rsidRPr="00612CDE" w:rsidRDefault="00922F13" w:rsidP="00791DA3">
            <w:pPr>
              <w:autoSpaceDE w:val="0"/>
              <w:autoSpaceDN w:val="0"/>
              <w:adjustRightInd w:val="0"/>
              <w:ind w:firstLine="601"/>
              <w:jc w:val="both"/>
              <w:rPr>
                <w:rFonts w:ascii="Times New Roman" w:hAnsi="Times New Roman" w:cs="Times New Roman"/>
                <w:sz w:val="26"/>
                <w:szCs w:val="26"/>
              </w:rPr>
            </w:pPr>
          </w:p>
        </w:tc>
      </w:tr>
      <w:tr w:rsidR="00922F13" w:rsidRPr="00612CDE" w:rsidTr="00791DA3">
        <w:tc>
          <w:tcPr>
            <w:tcW w:w="5812" w:type="dxa"/>
          </w:tcPr>
          <w:p w:rsidR="00922F13" w:rsidRPr="00612CDE" w:rsidRDefault="00922F13" w:rsidP="00791DA3">
            <w:pPr>
              <w:autoSpaceDE w:val="0"/>
              <w:autoSpaceDN w:val="0"/>
              <w:adjustRightInd w:val="0"/>
              <w:ind w:firstLine="567"/>
              <w:jc w:val="both"/>
              <w:rPr>
                <w:rFonts w:ascii="Times New Roman" w:hAnsi="Times New Roman" w:cs="Times New Roman"/>
                <w:sz w:val="26"/>
                <w:szCs w:val="26"/>
              </w:rPr>
            </w:pPr>
            <w:r w:rsidRPr="00612CDE">
              <w:rPr>
                <w:rFonts w:ascii="Times New Roman" w:eastAsia="Times New Roman" w:hAnsi="Times New Roman" w:cs="Times New Roman"/>
                <w:sz w:val="26"/>
                <w:szCs w:val="26"/>
                <w:lang w:eastAsia="ru-RU"/>
              </w:rPr>
              <w:lastRenderedPageBreak/>
              <w:t xml:space="preserve">4. В соответствии с ч. 11 ст. 8 Закона 478-ФЗ застройщики, получившие разрешение на строительство вправе размещать временно свободные денежные средства на депозиты на банковском счете, открытом в уполномоченном банке, в котором открыт расчетный счет застройщика (при этом денежные средства и начисленные проценты подлежат возврату на расчетный счет застройщика, с которого указанные денежные средства размещались). Какой порядок возврата денежных средств в случае, если расчетный счет с которого размещались денежные средства в депозит, уже закрыт? </w:t>
            </w:r>
          </w:p>
        </w:tc>
        <w:tc>
          <w:tcPr>
            <w:tcW w:w="9361" w:type="dxa"/>
          </w:tcPr>
          <w:p w:rsidR="00922F13" w:rsidRPr="00612CDE" w:rsidRDefault="00922F13" w:rsidP="00791DA3">
            <w:pPr>
              <w:autoSpaceDE w:val="0"/>
              <w:autoSpaceDN w:val="0"/>
              <w:adjustRightInd w:val="0"/>
              <w:ind w:firstLine="709"/>
              <w:jc w:val="both"/>
              <w:rPr>
                <w:rFonts w:ascii="Times New Roman" w:hAnsi="Times New Roman" w:cs="Times New Roman"/>
                <w:sz w:val="26"/>
                <w:szCs w:val="26"/>
              </w:rPr>
            </w:pPr>
            <w:r w:rsidRPr="00612CDE">
              <w:rPr>
                <w:rFonts w:ascii="Times New Roman" w:hAnsi="Times New Roman" w:cs="Times New Roman"/>
                <w:sz w:val="26"/>
                <w:szCs w:val="26"/>
              </w:rPr>
              <w:t>В соответствии с пунктом 12 части 1 статьи 18 Федерального закона № 214-ФЗ денежные средства с расчетного счета застройщика могут использоваться, в частности, в целях размещения временно свободных денежных средств на депозите на банковском счете, открытом в уполномоченном банке, в котором открыт расчетный счет застройщика, при условии, что денежные средства и начисленные по такому депозиту проценты подлежат возврату на расчетный счет застройщика, с которого указанные денежные средства размещались.</w:t>
            </w:r>
          </w:p>
          <w:p w:rsidR="00922F13" w:rsidRPr="00612CDE" w:rsidRDefault="00922F13" w:rsidP="00791DA3">
            <w:pPr>
              <w:autoSpaceDE w:val="0"/>
              <w:autoSpaceDN w:val="0"/>
              <w:adjustRightInd w:val="0"/>
              <w:ind w:firstLine="709"/>
              <w:jc w:val="both"/>
              <w:rPr>
                <w:rFonts w:ascii="Times New Roman" w:hAnsi="Times New Roman" w:cs="Times New Roman"/>
                <w:sz w:val="26"/>
                <w:szCs w:val="26"/>
              </w:rPr>
            </w:pPr>
            <w:r w:rsidRPr="00612CDE">
              <w:rPr>
                <w:rFonts w:ascii="Times New Roman" w:hAnsi="Times New Roman" w:cs="Times New Roman"/>
                <w:sz w:val="26"/>
                <w:szCs w:val="26"/>
              </w:rPr>
              <w:t>В соответствии с частью 2.3-1 статьи 3 Федерального закона № 214-ФЗ застройщик вправе расторгнуть договор банковского счета с уполномоченным банком, в этом случае застройщик и иные лица, указанные в части 2.3 статьи 3 указанного Федерального закона, обязаны открыть банковские счета в другом уполномоченном банке и перевести все суммы денежных средств на новые банковские счета. Застройщик не позднее одного рабочего дня со дня открытия нового банковского счета уведомляет об этом банк, в котором был открыт банковский счет, и иных лиц, указанных в части 2.3 статьи 3 Федерального закона № 214-ФЗ. После получения такого уведомления от застройщика уполномоченный банк не вправе проводить операции по расчетному счету застройщика, за исключением операций, распоряжение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w:t>
            </w:r>
          </w:p>
          <w:p w:rsidR="00922F13" w:rsidRPr="00612CDE" w:rsidRDefault="00922F13" w:rsidP="00791DA3">
            <w:pPr>
              <w:ind w:firstLine="709"/>
              <w:jc w:val="both"/>
              <w:rPr>
                <w:rFonts w:ascii="Times New Roman" w:hAnsi="Times New Roman" w:cs="Times New Roman"/>
                <w:sz w:val="26"/>
                <w:szCs w:val="26"/>
              </w:rPr>
            </w:pPr>
            <w:r w:rsidRPr="00612CDE">
              <w:rPr>
                <w:rFonts w:ascii="Times New Roman" w:hAnsi="Times New Roman" w:cs="Times New Roman"/>
                <w:sz w:val="26"/>
                <w:szCs w:val="26"/>
              </w:rPr>
              <w:t>Федеральный закон № 214-ФЗ непосредственно не содержит порядка возврата денежных средств депозита, размещенного в соответствии с пунктом 12 части 1 статьи 18 указанного Федерального закона, в случае закрытия соответствующего счета застройщика.</w:t>
            </w:r>
          </w:p>
          <w:p w:rsidR="00922F13" w:rsidRPr="00612CDE" w:rsidRDefault="00922F13" w:rsidP="00791DA3">
            <w:pPr>
              <w:ind w:firstLine="709"/>
              <w:jc w:val="both"/>
              <w:rPr>
                <w:rFonts w:ascii="Times New Roman" w:hAnsi="Times New Roman" w:cs="Times New Roman"/>
                <w:sz w:val="26"/>
                <w:szCs w:val="26"/>
              </w:rPr>
            </w:pPr>
            <w:r w:rsidRPr="00612CDE">
              <w:rPr>
                <w:rFonts w:ascii="Times New Roman" w:hAnsi="Times New Roman" w:cs="Times New Roman"/>
                <w:sz w:val="26"/>
                <w:szCs w:val="26"/>
              </w:rPr>
              <w:t>Учитывая вышеизложенное, представляется возможным предусмотреть в депозитном договоре, заключаемом уполномоченным банком и застройщиком, порядок уведомления застройщиком уполномоченного банка о намерении расторгнуть соответствующий договор банковского счета, а также предусмотреть факт получения уполномоченным банком такого уведомления в качестве основания досрочного прекращения депозитного договора.</w:t>
            </w:r>
          </w:p>
          <w:p w:rsidR="00922F13" w:rsidRPr="00612CDE" w:rsidRDefault="00922F13" w:rsidP="00791DA3">
            <w:pPr>
              <w:ind w:firstLine="601"/>
              <w:jc w:val="both"/>
              <w:rPr>
                <w:rFonts w:ascii="Times New Roman" w:hAnsi="Times New Roman" w:cs="Times New Roman"/>
                <w:sz w:val="26"/>
                <w:szCs w:val="26"/>
              </w:rPr>
            </w:pPr>
          </w:p>
        </w:tc>
      </w:tr>
      <w:tr w:rsidR="00922F13" w:rsidRPr="00612CDE" w:rsidTr="00791DA3">
        <w:tc>
          <w:tcPr>
            <w:tcW w:w="5812" w:type="dxa"/>
          </w:tcPr>
          <w:p w:rsidR="00922F13" w:rsidRPr="00612CDE" w:rsidRDefault="00922F13" w:rsidP="00791DA3">
            <w:pPr>
              <w:autoSpaceDE w:val="0"/>
              <w:autoSpaceDN w:val="0"/>
              <w:adjustRightInd w:val="0"/>
              <w:ind w:firstLine="743"/>
              <w:jc w:val="both"/>
              <w:rPr>
                <w:rFonts w:ascii="Times New Roman" w:eastAsia="Times New Roman" w:hAnsi="Times New Roman" w:cs="Times New Roman"/>
                <w:sz w:val="26"/>
                <w:szCs w:val="26"/>
                <w:lang w:eastAsia="ru-RU"/>
              </w:rPr>
            </w:pPr>
            <w:r w:rsidRPr="00612CDE">
              <w:rPr>
                <w:rFonts w:ascii="Times New Roman" w:eastAsia="Times New Roman" w:hAnsi="Times New Roman" w:cs="Times New Roman"/>
                <w:sz w:val="26"/>
                <w:szCs w:val="26"/>
                <w:lang w:eastAsia="ru-RU"/>
              </w:rPr>
              <w:t xml:space="preserve">5. Из </w:t>
            </w:r>
            <w:r>
              <w:rPr>
                <w:rFonts w:ascii="Times New Roman" w:eastAsia="Times New Roman" w:hAnsi="Times New Roman" w:cs="Times New Roman"/>
                <w:sz w:val="26"/>
                <w:szCs w:val="26"/>
                <w:lang w:eastAsia="ru-RU"/>
              </w:rPr>
              <w:t>Федерального закона №</w:t>
            </w:r>
            <w:r w:rsidRPr="00612CDE">
              <w:rPr>
                <w:rFonts w:ascii="Times New Roman" w:eastAsia="Times New Roman" w:hAnsi="Times New Roman" w:cs="Times New Roman"/>
                <w:sz w:val="26"/>
                <w:szCs w:val="26"/>
                <w:lang w:eastAsia="ru-RU"/>
              </w:rPr>
              <w:t xml:space="preserve"> 214-ФЗ не в полной мере понятен порядок работы со счетами </w:t>
            </w:r>
            <w:proofErr w:type="spellStart"/>
            <w:r w:rsidRPr="00612CDE">
              <w:rPr>
                <w:rFonts w:ascii="Times New Roman" w:eastAsia="Times New Roman" w:hAnsi="Times New Roman" w:cs="Times New Roman"/>
                <w:sz w:val="26"/>
                <w:szCs w:val="26"/>
                <w:lang w:eastAsia="ru-RU"/>
              </w:rPr>
              <w:t>эскроу</w:t>
            </w:r>
            <w:proofErr w:type="spellEnd"/>
            <w:r w:rsidRPr="00612CDE">
              <w:rPr>
                <w:rFonts w:ascii="Times New Roman" w:eastAsia="Times New Roman" w:hAnsi="Times New Roman" w:cs="Times New Roman"/>
                <w:sz w:val="26"/>
                <w:szCs w:val="26"/>
                <w:lang w:eastAsia="ru-RU"/>
              </w:rPr>
              <w:t xml:space="preserve"> при смене уполномоченного банка, </w:t>
            </w:r>
            <w:r w:rsidRPr="00612CDE">
              <w:rPr>
                <w:rFonts w:ascii="Times New Roman" w:eastAsia="Times New Roman" w:hAnsi="Times New Roman" w:cs="Times New Roman"/>
                <w:sz w:val="26"/>
                <w:szCs w:val="26"/>
                <w:lang w:eastAsia="ru-RU"/>
              </w:rPr>
              <w:lastRenderedPageBreak/>
              <w:t>порядок действий застройщика и дольщиков при исключении банка из списков уполномоченных банков. Возникают следующие вопросы:</w:t>
            </w:r>
          </w:p>
          <w:p w:rsidR="00922F13" w:rsidRPr="00612CDE" w:rsidRDefault="00922F13" w:rsidP="00791DA3">
            <w:pPr>
              <w:autoSpaceDE w:val="0"/>
              <w:autoSpaceDN w:val="0"/>
              <w:adjustRightInd w:val="0"/>
              <w:ind w:firstLine="567"/>
              <w:jc w:val="both"/>
              <w:rPr>
                <w:rFonts w:ascii="Times New Roman" w:eastAsia="Times New Roman" w:hAnsi="Times New Roman" w:cs="Times New Roman"/>
                <w:sz w:val="26"/>
                <w:szCs w:val="26"/>
                <w:lang w:eastAsia="ru-RU"/>
              </w:rPr>
            </w:pPr>
            <w:r w:rsidRPr="00612CDE">
              <w:rPr>
                <w:rFonts w:ascii="Times New Roman" w:eastAsia="Times New Roman" w:hAnsi="Times New Roman" w:cs="Times New Roman"/>
                <w:sz w:val="26"/>
                <w:szCs w:val="26"/>
                <w:lang w:eastAsia="ru-RU"/>
              </w:rPr>
              <w:t xml:space="preserve">5.1 Требуется ли по ранее заключенным договорам долевого участия открытие новых счетов </w:t>
            </w:r>
            <w:proofErr w:type="spellStart"/>
            <w:r w:rsidRPr="00612CDE">
              <w:rPr>
                <w:rFonts w:ascii="Times New Roman" w:eastAsia="Times New Roman" w:hAnsi="Times New Roman" w:cs="Times New Roman"/>
                <w:sz w:val="26"/>
                <w:szCs w:val="26"/>
                <w:lang w:eastAsia="ru-RU"/>
              </w:rPr>
              <w:t>эскроу</w:t>
            </w:r>
            <w:proofErr w:type="spellEnd"/>
            <w:r w:rsidRPr="00612CDE">
              <w:rPr>
                <w:rFonts w:ascii="Times New Roman" w:eastAsia="Times New Roman" w:hAnsi="Times New Roman" w:cs="Times New Roman"/>
                <w:sz w:val="26"/>
                <w:szCs w:val="26"/>
                <w:lang w:eastAsia="ru-RU"/>
              </w:rPr>
              <w:t xml:space="preserve"> в новом уполномоченном банке (информация о котором должна быть внесена в проектную декларацию) с переносом денежных средств на вновь открытые счета </w:t>
            </w:r>
            <w:proofErr w:type="spellStart"/>
            <w:r w:rsidRPr="00612CDE">
              <w:rPr>
                <w:rFonts w:ascii="Times New Roman" w:eastAsia="Times New Roman" w:hAnsi="Times New Roman" w:cs="Times New Roman"/>
                <w:sz w:val="26"/>
                <w:szCs w:val="26"/>
                <w:lang w:eastAsia="ru-RU"/>
              </w:rPr>
              <w:t>эскроу</w:t>
            </w:r>
            <w:proofErr w:type="spellEnd"/>
            <w:r w:rsidRPr="00612CDE">
              <w:rPr>
                <w:rFonts w:ascii="Times New Roman" w:eastAsia="Times New Roman" w:hAnsi="Times New Roman" w:cs="Times New Roman"/>
                <w:sz w:val="26"/>
                <w:szCs w:val="26"/>
                <w:lang w:eastAsia="ru-RU"/>
              </w:rPr>
              <w:t xml:space="preserve"> из банка, исключенного из списка уполномоченных?</w:t>
            </w:r>
          </w:p>
          <w:p w:rsidR="00922F13" w:rsidRPr="00612CDE" w:rsidRDefault="00922F13" w:rsidP="00791DA3">
            <w:pPr>
              <w:autoSpaceDE w:val="0"/>
              <w:autoSpaceDN w:val="0"/>
              <w:adjustRightInd w:val="0"/>
              <w:ind w:firstLine="567"/>
              <w:jc w:val="both"/>
              <w:rPr>
                <w:rFonts w:ascii="Times New Roman" w:eastAsia="Times New Roman" w:hAnsi="Times New Roman" w:cs="Times New Roman"/>
                <w:sz w:val="26"/>
                <w:szCs w:val="26"/>
                <w:lang w:eastAsia="ru-RU"/>
              </w:rPr>
            </w:pPr>
            <w:r w:rsidRPr="00612CDE">
              <w:rPr>
                <w:rFonts w:ascii="Times New Roman" w:eastAsia="Times New Roman" w:hAnsi="Times New Roman" w:cs="Times New Roman"/>
                <w:sz w:val="26"/>
                <w:szCs w:val="26"/>
                <w:lang w:eastAsia="ru-RU"/>
              </w:rPr>
              <w:t xml:space="preserve">5.2 Каким образом остатки на счетах </w:t>
            </w:r>
            <w:proofErr w:type="spellStart"/>
            <w:r w:rsidRPr="00612CDE">
              <w:rPr>
                <w:rFonts w:ascii="Times New Roman" w:eastAsia="Times New Roman" w:hAnsi="Times New Roman" w:cs="Times New Roman"/>
                <w:sz w:val="26"/>
                <w:szCs w:val="26"/>
                <w:lang w:eastAsia="ru-RU"/>
              </w:rPr>
              <w:t>эскроу</w:t>
            </w:r>
            <w:proofErr w:type="spellEnd"/>
            <w:r w:rsidRPr="00612CDE">
              <w:rPr>
                <w:rFonts w:ascii="Times New Roman" w:eastAsia="Times New Roman" w:hAnsi="Times New Roman" w:cs="Times New Roman"/>
                <w:sz w:val="26"/>
                <w:szCs w:val="26"/>
                <w:lang w:eastAsia="ru-RU"/>
              </w:rPr>
              <w:t xml:space="preserve">, открытые в одном уполномоченном банке, могут быть перенесены в другой уполномоченный банк (при смене уполномоченного банка), а также каким образом будет осуществляться гашение кредита за счет денежных средств на счетах </w:t>
            </w:r>
            <w:proofErr w:type="spellStart"/>
            <w:r w:rsidRPr="00612CDE">
              <w:rPr>
                <w:rFonts w:ascii="Times New Roman" w:eastAsia="Times New Roman" w:hAnsi="Times New Roman" w:cs="Times New Roman"/>
                <w:sz w:val="26"/>
                <w:szCs w:val="26"/>
                <w:lang w:eastAsia="ru-RU"/>
              </w:rPr>
              <w:t>эскроу</w:t>
            </w:r>
            <w:proofErr w:type="spellEnd"/>
            <w:r w:rsidRPr="00612CDE">
              <w:rPr>
                <w:rFonts w:ascii="Times New Roman" w:eastAsia="Times New Roman" w:hAnsi="Times New Roman" w:cs="Times New Roman"/>
                <w:sz w:val="26"/>
                <w:szCs w:val="26"/>
                <w:lang w:eastAsia="ru-RU"/>
              </w:rPr>
              <w:t xml:space="preserve">, открытых в других банках? Возможен ли перевод в другой банк счетов </w:t>
            </w:r>
            <w:proofErr w:type="spellStart"/>
            <w:r w:rsidRPr="00612CDE">
              <w:rPr>
                <w:rFonts w:ascii="Times New Roman" w:eastAsia="Times New Roman" w:hAnsi="Times New Roman" w:cs="Times New Roman"/>
                <w:sz w:val="26"/>
                <w:szCs w:val="26"/>
                <w:lang w:eastAsia="ru-RU"/>
              </w:rPr>
              <w:t>эскроу</w:t>
            </w:r>
            <w:proofErr w:type="spellEnd"/>
            <w:r w:rsidRPr="00612CDE">
              <w:rPr>
                <w:rFonts w:ascii="Times New Roman" w:eastAsia="Times New Roman" w:hAnsi="Times New Roman" w:cs="Times New Roman"/>
                <w:sz w:val="26"/>
                <w:szCs w:val="26"/>
                <w:lang w:eastAsia="ru-RU"/>
              </w:rPr>
              <w:t xml:space="preserve"> при рефинансировании проектного кредита?</w:t>
            </w:r>
          </w:p>
          <w:p w:rsidR="00922F13" w:rsidRPr="00612CDE" w:rsidRDefault="00922F13" w:rsidP="00791DA3">
            <w:pPr>
              <w:autoSpaceDE w:val="0"/>
              <w:autoSpaceDN w:val="0"/>
              <w:adjustRightInd w:val="0"/>
              <w:ind w:firstLine="567"/>
              <w:jc w:val="both"/>
              <w:rPr>
                <w:rFonts w:ascii="Times New Roman" w:hAnsi="Times New Roman" w:cs="Times New Roman"/>
                <w:sz w:val="26"/>
                <w:szCs w:val="26"/>
              </w:rPr>
            </w:pPr>
            <w:r w:rsidRPr="00612CDE">
              <w:rPr>
                <w:rFonts w:ascii="Times New Roman" w:eastAsia="Times New Roman" w:hAnsi="Times New Roman" w:cs="Times New Roman"/>
                <w:sz w:val="26"/>
                <w:szCs w:val="26"/>
                <w:lang w:eastAsia="ru-RU"/>
              </w:rPr>
              <w:t xml:space="preserve">5.3 Планируется ли внесение изменений в </w:t>
            </w:r>
            <w:r>
              <w:rPr>
                <w:rFonts w:ascii="Times New Roman" w:eastAsia="Times New Roman" w:hAnsi="Times New Roman" w:cs="Times New Roman"/>
                <w:sz w:val="26"/>
                <w:szCs w:val="26"/>
                <w:lang w:eastAsia="ru-RU"/>
              </w:rPr>
              <w:t>Федеральный закон №</w:t>
            </w:r>
            <w:r w:rsidRPr="00612CDE">
              <w:rPr>
                <w:rFonts w:ascii="Times New Roman" w:eastAsia="Times New Roman" w:hAnsi="Times New Roman" w:cs="Times New Roman"/>
                <w:sz w:val="26"/>
                <w:szCs w:val="26"/>
                <w:lang w:eastAsia="ru-RU"/>
              </w:rPr>
              <w:t xml:space="preserve"> 214-ФЗ либо разработка иных нормативно-правовых актов, в которых будут отражены вышеуказанные вопросы?</w:t>
            </w:r>
          </w:p>
        </w:tc>
        <w:tc>
          <w:tcPr>
            <w:tcW w:w="9361" w:type="dxa"/>
          </w:tcPr>
          <w:p w:rsidR="00922F13" w:rsidRPr="00C51CFB" w:rsidRDefault="00922F13" w:rsidP="00791DA3">
            <w:pPr>
              <w:ind w:firstLine="601"/>
              <w:jc w:val="both"/>
              <w:rPr>
                <w:rFonts w:ascii="Times New Roman" w:hAnsi="Times New Roman" w:cs="Times New Roman"/>
                <w:sz w:val="26"/>
                <w:szCs w:val="26"/>
              </w:rPr>
            </w:pPr>
            <w:r w:rsidRPr="00C51CFB">
              <w:rPr>
                <w:rFonts w:ascii="Times New Roman" w:hAnsi="Times New Roman" w:cs="Times New Roman"/>
                <w:sz w:val="26"/>
                <w:szCs w:val="26"/>
              </w:rPr>
              <w:lastRenderedPageBreak/>
              <w:t xml:space="preserve">Обращаем внимание, что Федеральный закон № 214-ФЗ не содержит положений, обязывающих участников долевого строительства открывать счета </w:t>
            </w:r>
            <w:proofErr w:type="spellStart"/>
            <w:r w:rsidRPr="00C51CFB">
              <w:rPr>
                <w:rFonts w:ascii="Times New Roman" w:hAnsi="Times New Roman" w:cs="Times New Roman"/>
                <w:sz w:val="26"/>
                <w:szCs w:val="26"/>
              </w:rPr>
              <w:lastRenderedPageBreak/>
              <w:t>эскроу</w:t>
            </w:r>
            <w:proofErr w:type="spellEnd"/>
            <w:r w:rsidRPr="00C51CFB">
              <w:rPr>
                <w:rFonts w:ascii="Times New Roman" w:hAnsi="Times New Roman" w:cs="Times New Roman"/>
                <w:sz w:val="26"/>
                <w:szCs w:val="26"/>
              </w:rPr>
              <w:t xml:space="preserve"> в том же уполномоченном банке, где открыт расчетный счет застройщика, за исключением частей 1.1 и 1.2 статьи 15</w:t>
            </w:r>
            <w:r w:rsidRPr="00C51CFB">
              <w:rPr>
                <w:rFonts w:ascii="Times New Roman" w:hAnsi="Times New Roman" w:cs="Times New Roman"/>
                <w:sz w:val="26"/>
                <w:szCs w:val="26"/>
                <w:vertAlign w:val="superscript"/>
              </w:rPr>
              <w:t xml:space="preserve">4 </w:t>
            </w:r>
            <w:r w:rsidRPr="00C51CFB">
              <w:rPr>
                <w:rFonts w:ascii="Times New Roman" w:hAnsi="Times New Roman" w:cs="Times New Roman"/>
                <w:sz w:val="26"/>
                <w:szCs w:val="26"/>
              </w:rPr>
              <w:t xml:space="preserve">указанного Федерального закона. </w:t>
            </w:r>
          </w:p>
          <w:p w:rsidR="00922F13" w:rsidRPr="00C51CFB" w:rsidRDefault="00922F13" w:rsidP="00791DA3">
            <w:pPr>
              <w:ind w:firstLine="601"/>
              <w:jc w:val="both"/>
              <w:rPr>
                <w:rFonts w:ascii="Times New Roman" w:hAnsi="Times New Roman" w:cs="Times New Roman"/>
                <w:sz w:val="26"/>
                <w:szCs w:val="26"/>
              </w:rPr>
            </w:pPr>
            <w:r w:rsidRPr="00C51CFB">
              <w:rPr>
                <w:rFonts w:ascii="Times New Roman" w:hAnsi="Times New Roman" w:cs="Times New Roman"/>
                <w:sz w:val="26"/>
                <w:szCs w:val="26"/>
              </w:rPr>
              <w:t>При этом, как представляется из содержания части 1 статьи 15</w:t>
            </w:r>
            <w:r w:rsidRPr="00C51CFB">
              <w:rPr>
                <w:rFonts w:ascii="Times New Roman" w:hAnsi="Times New Roman" w:cs="Times New Roman"/>
                <w:sz w:val="26"/>
                <w:szCs w:val="26"/>
                <w:vertAlign w:val="superscript"/>
              </w:rPr>
              <w:t>4</w:t>
            </w:r>
            <w:r w:rsidRPr="00C51CFB">
              <w:rPr>
                <w:rFonts w:ascii="Times New Roman" w:hAnsi="Times New Roman" w:cs="Times New Roman"/>
                <w:sz w:val="26"/>
                <w:szCs w:val="26"/>
              </w:rPr>
              <w:t xml:space="preserve"> Федерального закона № 214-ФЗ обязанность по открытию счетов </w:t>
            </w:r>
            <w:proofErr w:type="spellStart"/>
            <w:r w:rsidRPr="00C51CFB">
              <w:rPr>
                <w:rFonts w:ascii="Times New Roman" w:hAnsi="Times New Roman" w:cs="Times New Roman"/>
                <w:sz w:val="26"/>
                <w:szCs w:val="26"/>
              </w:rPr>
              <w:t>эскроу</w:t>
            </w:r>
            <w:proofErr w:type="spellEnd"/>
            <w:r w:rsidRPr="00C51CFB">
              <w:rPr>
                <w:rFonts w:ascii="Times New Roman" w:hAnsi="Times New Roman" w:cs="Times New Roman"/>
                <w:sz w:val="26"/>
                <w:szCs w:val="26"/>
              </w:rPr>
              <w:t xml:space="preserve"> в уполномоченных банках, соответствующих Требованиям</w:t>
            </w:r>
            <w:r w:rsidRPr="00C51CFB">
              <w:rPr>
                <w:rFonts w:ascii="Times New Roman" w:hAnsi="Times New Roman" w:cs="Times New Roman"/>
                <w:sz w:val="26"/>
                <w:szCs w:val="26"/>
                <w:vertAlign w:val="superscript"/>
              </w:rPr>
              <w:footnoteReference w:id="6"/>
            </w:r>
            <w:r w:rsidRPr="00C51CFB">
              <w:rPr>
                <w:rFonts w:ascii="Times New Roman" w:hAnsi="Times New Roman" w:cs="Times New Roman"/>
                <w:sz w:val="26"/>
                <w:szCs w:val="26"/>
              </w:rPr>
              <w:t xml:space="preserve">, возложена на участников долевого строительства. По нашему мнению, Федеральный закон № 214-ФЗ не содержит положений, устанавливающих порядок действий участника долевого строительства в случае утраты банком, в котором открыт счет </w:t>
            </w:r>
            <w:proofErr w:type="spellStart"/>
            <w:r w:rsidRPr="00C51CFB">
              <w:rPr>
                <w:rFonts w:ascii="Times New Roman" w:hAnsi="Times New Roman" w:cs="Times New Roman"/>
                <w:sz w:val="26"/>
                <w:szCs w:val="26"/>
              </w:rPr>
              <w:t>эскроу</w:t>
            </w:r>
            <w:proofErr w:type="spellEnd"/>
            <w:r w:rsidRPr="00C51CFB">
              <w:rPr>
                <w:rFonts w:ascii="Times New Roman" w:hAnsi="Times New Roman" w:cs="Times New Roman"/>
                <w:sz w:val="26"/>
                <w:szCs w:val="26"/>
              </w:rPr>
              <w:t xml:space="preserve">, статуса уполномоченного банка. Как представляется, с учетом того, что счет </w:t>
            </w:r>
            <w:proofErr w:type="spellStart"/>
            <w:r w:rsidRPr="00C51CFB">
              <w:rPr>
                <w:rFonts w:ascii="Times New Roman" w:hAnsi="Times New Roman" w:cs="Times New Roman"/>
                <w:sz w:val="26"/>
                <w:szCs w:val="26"/>
              </w:rPr>
              <w:t>эскроу</w:t>
            </w:r>
            <w:proofErr w:type="spellEnd"/>
            <w:r w:rsidRPr="00C51CFB">
              <w:rPr>
                <w:rFonts w:ascii="Times New Roman" w:hAnsi="Times New Roman" w:cs="Times New Roman"/>
                <w:sz w:val="26"/>
                <w:szCs w:val="26"/>
              </w:rPr>
              <w:t xml:space="preserve"> открывается на основании договора банковского счета </w:t>
            </w:r>
            <w:proofErr w:type="spellStart"/>
            <w:r w:rsidRPr="00C51CFB">
              <w:rPr>
                <w:rFonts w:ascii="Times New Roman" w:hAnsi="Times New Roman" w:cs="Times New Roman"/>
                <w:sz w:val="26"/>
                <w:szCs w:val="26"/>
              </w:rPr>
              <w:t>эскроу</w:t>
            </w:r>
            <w:proofErr w:type="spellEnd"/>
            <w:r w:rsidRPr="00C51CFB">
              <w:rPr>
                <w:rFonts w:ascii="Times New Roman" w:hAnsi="Times New Roman" w:cs="Times New Roman"/>
                <w:sz w:val="26"/>
                <w:szCs w:val="26"/>
              </w:rPr>
              <w:t xml:space="preserve"> (пункт 4 статьи 860</w:t>
            </w:r>
            <w:r w:rsidRPr="00C51CFB">
              <w:rPr>
                <w:rFonts w:ascii="Times New Roman" w:hAnsi="Times New Roman" w:cs="Times New Roman"/>
                <w:sz w:val="26"/>
                <w:szCs w:val="26"/>
                <w:vertAlign w:val="superscript"/>
              </w:rPr>
              <w:t xml:space="preserve">7 </w:t>
            </w:r>
            <w:r w:rsidRPr="00C51CFB">
              <w:rPr>
                <w:rFonts w:ascii="Times New Roman" w:hAnsi="Times New Roman" w:cs="Times New Roman"/>
                <w:sz w:val="26"/>
                <w:szCs w:val="26"/>
              </w:rPr>
              <w:t>Гражданского кодекса Российской Федерации)</w:t>
            </w:r>
            <w:r>
              <w:rPr>
                <w:rFonts w:ascii="Times New Roman" w:hAnsi="Times New Roman" w:cs="Times New Roman"/>
                <w:sz w:val="26"/>
                <w:szCs w:val="26"/>
              </w:rPr>
              <w:t xml:space="preserve"> (далее - ГК РФ)</w:t>
            </w:r>
            <w:r w:rsidRPr="00C51CFB">
              <w:rPr>
                <w:rFonts w:ascii="Times New Roman" w:hAnsi="Times New Roman" w:cs="Times New Roman"/>
                <w:sz w:val="26"/>
                <w:szCs w:val="26"/>
              </w:rPr>
              <w:t xml:space="preserve"> особенности возврата депонированных на нем денежных средств в рассматриваемой ситуации могут быть предусмотрены таким договором по соглашению сторон. </w:t>
            </w:r>
          </w:p>
          <w:p w:rsidR="00922F13" w:rsidRPr="00C51CFB" w:rsidRDefault="00922F13" w:rsidP="00791DA3">
            <w:pPr>
              <w:ind w:firstLine="601"/>
              <w:jc w:val="both"/>
              <w:rPr>
                <w:rFonts w:ascii="Times New Roman" w:hAnsi="Times New Roman" w:cs="Times New Roman"/>
                <w:sz w:val="26"/>
                <w:szCs w:val="26"/>
              </w:rPr>
            </w:pPr>
            <w:r w:rsidRPr="00C51CFB">
              <w:rPr>
                <w:rFonts w:ascii="Times New Roman" w:hAnsi="Times New Roman" w:cs="Times New Roman"/>
                <w:sz w:val="26"/>
                <w:szCs w:val="26"/>
              </w:rPr>
              <w:t xml:space="preserve">По вопросу «перевода» в другой уполномоченный банк счетов </w:t>
            </w:r>
            <w:proofErr w:type="spellStart"/>
            <w:r w:rsidRPr="00C51CFB">
              <w:rPr>
                <w:rFonts w:ascii="Times New Roman" w:hAnsi="Times New Roman" w:cs="Times New Roman"/>
                <w:sz w:val="26"/>
                <w:szCs w:val="26"/>
              </w:rPr>
              <w:t>эскроу</w:t>
            </w:r>
            <w:proofErr w:type="spellEnd"/>
            <w:r w:rsidRPr="00C51CFB">
              <w:rPr>
                <w:rFonts w:ascii="Times New Roman" w:hAnsi="Times New Roman" w:cs="Times New Roman"/>
                <w:sz w:val="26"/>
                <w:szCs w:val="26"/>
              </w:rPr>
              <w:t xml:space="preserve"> при рефинансировании кредита, предоставленного застройщику, отмечаем, что часть 1.2 статьи 15</w:t>
            </w:r>
            <w:r w:rsidRPr="00C51CFB">
              <w:rPr>
                <w:rFonts w:ascii="Times New Roman" w:hAnsi="Times New Roman" w:cs="Times New Roman"/>
                <w:sz w:val="26"/>
                <w:szCs w:val="26"/>
                <w:vertAlign w:val="superscript"/>
              </w:rPr>
              <w:t>4</w:t>
            </w:r>
            <w:r w:rsidRPr="00C51CFB">
              <w:rPr>
                <w:rFonts w:ascii="Times New Roman" w:hAnsi="Times New Roman" w:cs="Times New Roman"/>
                <w:sz w:val="26"/>
                <w:szCs w:val="26"/>
              </w:rPr>
              <w:t xml:space="preserve"> Федерального закона № 214-ФЗ устанавливает обязанность по внесению денежных средств в счет уплаты цены договора участия в долевом строительстве на счет </w:t>
            </w:r>
            <w:proofErr w:type="spellStart"/>
            <w:r w:rsidRPr="00C51CFB">
              <w:rPr>
                <w:rFonts w:ascii="Times New Roman" w:hAnsi="Times New Roman" w:cs="Times New Roman"/>
                <w:sz w:val="26"/>
                <w:szCs w:val="26"/>
              </w:rPr>
              <w:t>эскроу</w:t>
            </w:r>
            <w:proofErr w:type="spellEnd"/>
            <w:r w:rsidRPr="00C51CFB">
              <w:rPr>
                <w:rFonts w:ascii="Times New Roman" w:hAnsi="Times New Roman" w:cs="Times New Roman"/>
                <w:sz w:val="26"/>
                <w:szCs w:val="26"/>
              </w:rPr>
              <w:t xml:space="preserve">, открытый в уполномоченном банке, с которым застройщик заключил договор кредита, предоставленного в целях рефинансирования целевого кредита, в отношении участников долевого строительства, заключивших договор участия в долевом строительстве после предоставления застройщику кредита для целей рефинансирования. </w:t>
            </w:r>
          </w:p>
          <w:p w:rsidR="00922F13" w:rsidRPr="00C51CFB" w:rsidRDefault="00922F13" w:rsidP="00791DA3">
            <w:pPr>
              <w:ind w:firstLine="601"/>
              <w:jc w:val="both"/>
              <w:rPr>
                <w:rFonts w:ascii="Times New Roman" w:hAnsi="Times New Roman" w:cs="Times New Roman"/>
                <w:sz w:val="26"/>
                <w:szCs w:val="26"/>
              </w:rPr>
            </w:pPr>
            <w:r w:rsidRPr="00C51CFB">
              <w:rPr>
                <w:rFonts w:ascii="Times New Roman" w:hAnsi="Times New Roman" w:cs="Times New Roman"/>
                <w:sz w:val="26"/>
                <w:szCs w:val="26"/>
              </w:rPr>
              <w:t xml:space="preserve">По вопросу перевода денежных средств с расчетного счета застройщика на иной расчетный счет застройщика, открытый в уполномоченном банке, полагаем, что механизм осуществления такой операции предусмотрен частью 2.3-1 статьи 3 Федерального закона № 214-ФЗ. </w:t>
            </w:r>
          </w:p>
          <w:p w:rsidR="00922F13" w:rsidRPr="00612CDE" w:rsidRDefault="00922F13" w:rsidP="00791DA3">
            <w:pPr>
              <w:ind w:firstLine="601"/>
              <w:rPr>
                <w:rFonts w:ascii="Times New Roman" w:hAnsi="Times New Roman" w:cs="Times New Roman"/>
                <w:sz w:val="26"/>
                <w:szCs w:val="26"/>
              </w:rPr>
            </w:pPr>
          </w:p>
        </w:tc>
      </w:tr>
      <w:tr w:rsidR="00922F13" w:rsidRPr="00612CDE" w:rsidTr="00791DA3">
        <w:tc>
          <w:tcPr>
            <w:tcW w:w="5812" w:type="dxa"/>
          </w:tcPr>
          <w:p w:rsidR="00922F13" w:rsidRPr="00612CDE" w:rsidRDefault="00922F13" w:rsidP="00791DA3">
            <w:pPr>
              <w:ind w:firstLine="601"/>
              <w:jc w:val="both"/>
              <w:rPr>
                <w:rFonts w:ascii="Times New Roman" w:hAnsi="Times New Roman" w:cs="Times New Roman"/>
                <w:sz w:val="26"/>
                <w:szCs w:val="26"/>
              </w:rPr>
            </w:pPr>
            <w:r w:rsidRPr="00612CDE">
              <w:rPr>
                <w:rFonts w:ascii="Times New Roman" w:eastAsia="Times New Roman" w:hAnsi="Times New Roman" w:cs="Times New Roman"/>
                <w:sz w:val="26"/>
                <w:szCs w:val="26"/>
                <w:lang w:eastAsia="ru-RU"/>
              </w:rPr>
              <w:lastRenderedPageBreak/>
              <w:t xml:space="preserve">6. С учетом положений ч. 5 ст.15.5 </w:t>
            </w:r>
            <w:r>
              <w:rPr>
                <w:rFonts w:ascii="Times New Roman" w:eastAsia="Times New Roman" w:hAnsi="Times New Roman" w:cs="Times New Roman"/>
                <w:sz w:val="26"/>
                <w:szCs w:val="26"/>
                <w:lang w:eastAsia="ru-RU"/>
              </w:rPr>
              <w:t>Федерального закона №</w:t>
            </w:r>
            <w:r w:rsidRPr="00612CDE">
              <w:rPr>
                <w:rFonts w:ascii="Times New Roman" w:eastAsia="Times New Roman" w:hAnsi="Times New Roman" w:cs="Times New Roman"/>
                <w:sz w:val="26"/>
                <w:szCs w:val="26"/>
                <w:lang w:eastAsia="ru-RU"/>
              </w:rPr>
              <w:t xml:space="preserve"> 214-ФЗ, устанавливающей запрет на взимание </w:t>
            </w:r>
            <w:r w:rsidRPr="00612CDE">
              <w:rPr>
                <w:rFonts w:ascii="Times New Roman" w:eastAsia="Times New Roman" w:hAnsi="Times New Roman" w:cs="Times New Roman"/>
                <w:sz w:val="26"/>
                <w:szCs w:val="26"/>
                <w:lang w:eastAsia="ru-RU"/>
              </w:rPr>
              <w:lastRenderedPageBreak/>
              <w:t xml:space="preserve">уполномоченным банком вознаграждения </w:t>
            </w:r>
            <w:proofErr w:type="spellStart"/>
            <w:r w:rsidRPr="00612CDE">
              <w:rPr>
                <w:rFonts w:ascii="Times New Roman" w:eastAsia="Times New Roman" w:hAnsi="Times New Roman" w:cs="Times New Roman"/>
                <w:sz w:val="26"/>
                <w:szCs w:val="26"/>
                <w:lang w:eastAsia="ru-RU"/>
              </w:rPr>
              <w:t>эскроу</w:t>
            </w:r>
            <w:proofErr w:type="spellEnd"/>
            <w:r w:rsidRPr="00612CDE">
              <w:rPr>
                <w:rFonts w:ascii="Times New Roman" w:eastAsia="Times New Roman" w:hAnsi="Times New Roman" w:cs="Times New Roman"/>
                <w:sz w:val="26"/>
                <w:szCs w:val="26"/>
                <w:lang w:eastAsia="ru-RU"/>
              </w:rPr>
              <w:t xml:space="preserve"> агента, просим пояснить, вправе ли банк при осуществлении операций по счетам </w:t>
            </w:r>
            <w:proofErr w:type="spellStart"/>
            <w:r w:rsidRPr="00612CDE">
              <w:rPr>
                <w:rFonts w:ascii="Times New Roman" w:eastAsia="Times New Roman" w:hAnsi="Times New Roman" w:cs="Times New Roman"/>
                <w:sz w:val="26"/>
                <w:szCs w:val="26"/>
                <w:lang w:eastAsia="ru-RU"/>
              </w:rPr>
              <w:t>эскроу</w:t>
            </w:r>
            <w:proofErr w:type="spellEnd"/>
            <w:r w:rsidRPr="00612CDE">
              <w:rPr>
                <w:rFonts w:ascii="Times New Roman" w:eastAsia="Times New Roman" w:hAnsi="Times New Roman" w:cs="Times New Roman"/>
                <w:sz w:val="26"/>
                <w:szCs w:val="26"/>
                <w:lang w:eastAsia="ru-RU"/>
              </w:rPr>
              <w:t xml:space="preserve"> взимать комиссию за оказание услуг по расчётно-кассовому обслуживанию (например, комиссию за перевод денежных средств)?</w:t>
            </w:r>
          </w:p>
        </w:tc>
        <w:tc>
          <w:tcPr>
            <w:tcW w:w="9361" w:type="dxa"/>
          </w:tcPr>
          <w:p w:rsidR="00922F13" w:rsidRPr="00612CDE" w:rsidRDefault="00922F13" w:rsidP="00791DA3">
            <w:pPr>
              <w:ind w:firstLine="601"/>
              <w:jc w:val="both"/>
              <w:rPr>
                <w:rFonts w:ascii="Times New Roman" w:hAnsi="Times New Roman" w:cs="Times New Roman"/>
                <w:sz w:val="26"/>
                <w:szCs w:val="26"/>
              </w:rPr>
            </w:pPr>
            <w:r w:rsidRPr="00C51CFB">
              <w:rPr>
                <w:rFonts w:ascii="Times New Roman" w:hAnsi="Times New Roman" w:cs="Times New Roman"/>
                <w:sz w:val="26"/>
                <w:szCs w:val="26"/>
              </w:rPr>
              <w:lastRenderedPageBreak/>
              <w:t xml:space="preserve">Как представляется, Федеральный закон № 214-ФЗ исходит из невозможности взимания уполномоченным банком вознаграждения за совершение операций по счету </w:t>
            </w:r>
            <w:proofErr w:type="spellStart"/>
            <w:r w:rsidRPr="00C51CFB">
              <w:rPr>
                <w:rFonts w:ascii="Times New Roman" w:hAnsi="Times New Roman" w:cs="Times New Roman"/>
                <w:sz w:val="26"/>
                <w:szCs w:val="26"/>
              </w:rPr>
              <w:t>эскроу</w:t>
            </w:r>
            <w:proofErr w:type="spellEnd"/>
            <w:r w:rsidRPr="00C51CFB">
              <w:rPr>
                <w:rFonts w:ascii="Times New Roman" w:hAnsi="Times New Roman" w:cs="Times New Roman"/>
                <w:sz w:val="26"/>
                <w:szCs w:val="26"/>
              </w:rPr>
              <w:t xml:space="preserve"> и его обслуживание (часть 5 статьи 15</w:t>
            </w:r>
            <w:r w:rsidRPr="00C51CFB">
              <w:rPr>
                <w:rFonts w:ascii="Times New Roman" w:hAnsi="Times New Roman" w:cs="Times New Roman"/>
                <w:sz w:val="26"/>
                <w:szCs w:val="26"/>
                <w:vertAlign w:val="superscript"/>
              </w:rPr>
              <w:t>5</w:t>
            </w:r>
            <w:r w:rsidRPr="00C51CFB">
              <w:rPr>
                <w:rFonts w:ascii="Times New Roman" w:hAnsi="Times New Roman" w:cs="Times New Roman"/>
                <w:sz w:val="26"/>
                <w:szCs w:val="26"/>
              </w:rPr>
              <w:t xml:space="preserve"> </w:t>
            </w:r>
            <w:r w:rsidRPr="00C51CFB">
              <w:rPr>
                <w:rFonts w:ascii="Times New Roman" w:hAnsi="Times New Roman" w:cs="Times New Roman"/>
                <w:sz w:val="26"/>
                <w:szCs w:val="26"/>
              </w:rPr>
              <w:lastRenderedPageBreak/>
              <w:t>указанного Федерального закона). При этом при решении рассматриваемого вопроса предлагаем учитывать положения пункта 2 статьи 926</w:t>
            </w:r>
            <w:r w:rsidRPr="00C51CFB">
              <w:rPr>
                <w:rFonts w:ascii="Times New Roman" w:hAnsi="Times New Roman" w:cs="Times New Roman"/>
                <w:sz w:val="26"/>
                <w:szCs w:val="26"/>
                <w:vertAlign w:val="superscript"/>
              </w:rPr>
              <w:t>2</w:t>
            </w:r>
            <w:r w:rsidRPr="00C51CFB">
              <w:rPr>
                <w:rFonts w:ascii="Times New Roman" w:hAnsi="Times New Roman" w:cs="Times New Roman"/>
                <w:sz w:val="26"/>
                <w:szCs w:val="26"/>
              </w:rPr>
              <w:t xml:space="preserve"> ГК РФ, согласно которым по общему правилу </w:t>
            </w:r>
            <w:proofErr w:type="spellStart"/>
            <w:r w:rsidRPr="00C51CFB">
              <w:rPr>
                <w:rFonts w:ascii="Times New Roman" w:hAnsi="Times New Roman" w:cs="Times New Roman"/>
                <w:sz w:val="26"/>
                <w:szCs w:val="26"/>
              </w:rPr>
              <w:t>эскроу</w:t>
            </w:r>
            <w:proofErr w:type="spellEnd"/>
            <w:r w:rsidRPr="00C51CFB">
              <w:rPr>
                <w:rFonts w:ascii="Times New Roman" w:hAnsi="Times New Roman" w:cs="Times New Roman"/>
                <w:sz w:val="26"/>
                <w:szCs w:val="26"/>
              </w:rPr>
              <w:t>-агент не вправе засчитывать или удерживать полученное от депонента имущество в счет оплаты или обеспечения оплаты своего вознаграждения.</w:t>
            </w:r>
          </w:p>
        </w:tc>
      </w:tr>
      <w:tr w:rsidR="00922F13" w:rsidRPr="00612CDE" w:rsidTr="00791DA3">
        <w:tc>
          <w:tcPr>
            <w:tcW w:w="5812" w:type="dxa"/>
          </w:tcPr>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lastRenderedPageBreak/>
              <w:t xml:space="preserve">11. В соответствии с Положением о Плане счетов бухгалтерского учета для кредитных организаций и порядке его применения, утв. Банком России 27.02.2017 № 579-П предусмотрен отдельный балансовый счет для учета расчетов по договорам долевого участия между физическим лицом и застройщиком: № 40824 </w:t>
            </w:r>
            <w:r>
              <w:rPr>
                <w:rFonts w:ascii="Times New Roman" w:hAnsi="Times New Roman" w:cs="Times New Roman"/>
                <w:sz w:val="26"/>
                <w:szCs w:val="26"/>
              </w:rPr>
              <w:t>«</w:t>
            </w:r>
            <w:r w:rsidRPr="00612CDE">
              <w:rPr>
                <w:rFonts w:ascii="Times New Roman" w:hAnsi="Times New Roman" w:cs="Times New Roman"/>
                <w:sz w:val="26"/>
                <w:szCs w:val="26"/>
              </w:rPr>
              <w:t xml:space="preserve">Счета </w:t>
            </w:r>
            <w:proofErr w:type="spellStart"/>
            <w:r w:rsidRPr="00612CDE">
              <w:rPr>
                <w:rFonts w:ascii="Times New Roman" w:hAnsi="Times New Roman" w:cs="Times New Roman"/>
                <w:sz w:val="26"/>
                <w:szCs w:val="26"/>
              </w:rPr>
              <w:t>эскроу</w:t>
            </w:r>
            <w:proofErr w:type="spellEnd"/>
            <w:r w:rsidRPr="00612CDE">
              <w:rPr>
                <w:rFonts w:ascii="Times New Roman" w:hAnsi="Times New Roman" w:cs="Times New Roman"/>
                <w:sz w:val="26"/>
                <w:szCs w:val="26"/>
              </w:rPr>
              <w:t xml:space="preserve"> физических лиц, физических лиц - нерезидентов (депонентов) по договорам участия в долевом строительстве</w:t>
            </w:r>
            <w:r>
              <w:rPr>
                <w:rFonts w:ascii="Times New Roman" w:hAnsi="Times New Roman" w:cs="Times New Roman"/>
                <w:sz w:val="26"/>
                <w:szCs w:val="26"/>
              </w:rPr>
              <w:t xml:space="preserve">». </w:t>
            </w:r>
          </w:p>
          <w:p w:rsidR="00922F13" w:rsidRPr="00612CDE" w:rsidRDefault="00922F13" w:rsidP="00791DA3">
            <w:pPr>
              <w:jc w:val="both"/>
              <w:rPr>
                <w:rFonts w:ascii="Times New Roman" w:eastAsia="Times New Roman" w:hAnsi="Times New Roman" w:cs="Times New Roman"/>
                <w:sz w:val="26"/>
                <w:szCs w:val="26"/>
                <w:lang w:eastAsia="ru-RU"/>
              </w:rPr>
            </w:pPr>
            <w:r w:rsidRPr="00612CDE">
              <w:rPr>
                <w:rFonts w:ascii="Times New Roman" w:hAnsi="Times New Roman" w:cs="Times New Roman"/>
                <w:sz w:val="26"/>
                <w:szCs w:val="26"/>
              </w:rPr>
              <w:t>Будет ли предусмотрен аналогичный счет для расчетов по договорам долевого участия между юридическим лицом и застройщиком?</w:t>
            </w:r>
          </w:p>
        </w:tc>
        <w:tc>
          <w:tcPr>
            <w:tcW w:w="9361" w:type="dxa"/>
          </w:tcPr>
          <w:p w:rsidR="00922F13" w:rsidRPr="00612CDE" w:rsidRDefault="00922F13" w:rsidP="00791DA3">
            <w:pPr>
              <w:pStyle w:val="af5"/>
              <w:spacing w:after="0"/>
              <w:ind w:firstLine="709"/>
              <w:jc w:val="both"/>
              <w:rPr>
                <w:sz w:val="26"/>
                <w:szCs w:val="26"/>
              </w:rPr>
            </w:pPr>
            <w:r w:rsidRPr="00612CDE">
              <w:rPr>
                <w:sz w:val="26"/>
                <w:szCs w:val="26"/>
              </w:rPr>
              <w:t xml:space="preserve">В соответствии с пунктом 15 части </w:t>
            </w:r>
            <w:r w:rsidRPr="00612CDE">
              <w:rPr>
                <w:sz w:val="26"/>
                <w:szCs w:val="26"/>
                <w:lang w:val="en-US"/>
              </w:rPr>
              <w:t>I</w:t>
            </w:r>
            <w:r w:rsidRPr="00612CDE">
              <w:rPr>
                <w:sz w:val="26"/>
                <w:szCs w:val="26"/>
              </w:rPr>
              <w:t xml:space="preserve"> приложения к Положению Банка России от 27.02.2017 № 579-П «О Плане счетов бухгалтерского учета для кредитных организаций и порядке его применения» на счетах учета операций по банковским счетам могут открываться отдельные лицевые счета клиентам для учета операций по использованию средств на капитальные вложения и другие цели. Открытие этих счетов и совершение по ним операций производятся на договорных условиях на том же балансовом счете, на котором учитываются операции по банковским счетам.</w:t>
            </w:r>
          </w:p>
          <w:p w:rsidR="00922F13" w:rsidRPr="00612CDE" w:rsidRDefault="00922F13" w:rsidP="00791DA3">
            <w:pPr>
              <w:pStyle w:val="af5"/>
              <w:spacing w:after="0"/>
              <w:ind w:firstLine="709"/>
              <w:jc w:val="both"/>
              <w:rPr>
                <w:sz w:val="26"/>
                <w:szCs w:val="26"/>
              </w:rPr>
            </w:pPr>
            <w:r w:rsidRPr="00612CDE">
              <w:rPr>
                <w:sz w:val="26"/>
                <w:szCs w:val="26"/>
              </w:rPr>
              <w:t xml:space="preserve">В связи с этим, для обособления расчетов по договору участия в долевом строительстве юридическим лицам и индивидуальным предпринимателям счета </w:t>
            </w:r>
            <w:proofErr w:type="spellStart"/>
            <w:r w:rsidRPr="00612CDE">
              <w:rPr>
                <w:sz w:val="26"/>
                <w:szCs w:val="26"/>
              </w:rPr>
              <w:t>эскроу</w:t>
            </w:r>
            <w:proofErr w:type="spellEnd"/>
            <w:r w:rsidRPr="00612CDE">
              <w:rPr>
                <w:sz w:val="26"/>
                <w:szCs w:val="26"/>
              </w:rPr>
              <w:t xml:space="preserve"> следует открывать на тех же балансовых счетах, на которых им открыты расчетные счета. </w:t>
            </w:r>
          </w:p>
          <w:p w:rsidR="00922F13" w:rsidRPr="00612CDE" w:rsidRDefault="00922F13" w:rsidP="00791DA3">
            <w:pPr>
              <w:pStyle w:val="af5"/>
              <w:spacing w:after="0"/>
              <w:ind w:firstLine="709"/>
              <w:jc w:val="both"/>
              <w:rPr>
                <w:sz w:val="26"/>
                <w:szCs w:val="26"/>
              </w:rPr>
            </w:pPr>
            <w:r w:rsidRPr="00612CDE">
              <w:rPr>
                <w:sz w:val="26"/>
                <w:szCs w:val="26"/>
              </w:rPr>
              <w:t xml:space="preserve">Введение отдельных балансовых счетов </w:t>
            </w:r>
            <w:proofErr w:type="spellStart"/>
            <w:r w:rsidRPr="00612CDE">
              <w:rPr>
                <w:sz w:val="26"/>
                <w:szCs w:val="26"/>
              </w:rPr>
              <w:t>эскроу</w:t>
            </w:r>
            <w:proofErr w:type="spellEnd"/>
            <w:r w:rsidRPr="00612CDE">
              <w:rPr>
                <w:sz w:val="26"/>
                <w:szCs w:val="26"/>
              </w:rPr>
              <w:t xml:space="preserve"> для размещения денежных средств юридических лиц, индивидуальных предпринимателей для расчетов по договорам участия в долевом строительстве в настоящее время не планируется.</w:t>
            </w:r>
          </w:p>
        </w:tc>
      </w:tr>
      <w:tr w:rsidR="00922F13" w:rsidRPr="00612CDE" w:rsidTr="00791DA3">
        <w:tc>
          <w:tcPr>
            <w:tcW w:w="5812" w:type="dxa"/>
          </w:tcPr>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t xml:space="preserve">13. Согласно ч.2.3 статьи 3 </w:t>
            </w:r>
            <w:r>
              <w:rPr>
                <w:rFonts w:ascii="Times New Roman" w:hAnsi="Times New Roman" w:cs="Times New Roman"/>
                <w:sz w:val="26"/>
                <w:szCs w:val="26"/>
              </w:rPr>
              <w:t>Федерального закона №</w:t>
            </w:r>
            <w:r w:rsidRPr="00612CDE">
              <w:rPr>
                <w:rFonts w:ascii="Times New Roman" w:hAnsi="Times New Roman" w:cs="Times New Roman"/>
                <w:sz w:val="26"/>
                <w:szCs w:val="26"/>
              </w:rPr>
              <w:t xml:space="preserve"> 214-ФЗ в целях осуществления деятельности, предусмотренной данным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договором строительного подряда, заключенным с застройщиком, обязаны открыть банковские счета в одном и том же уполномоченном банке и осуществлять расчеты между собой только с использованием указанных счетов. При этом Застройщик должен иметь отдельный расчетный </w:t>
            </w:r>
            <w:r w:rsidRPr="00612CDE">
              <w:rPr>
                <w:rFonts w:ascii="Times New Roman" w:hAnsi="Times New Roman" w:cs="Times New Roman"/>
                <w:sz w:val="26"/>
                <w:szCs w:val="26"/>
              </w:rPr>
              <w:lastRenderedPageBreak/>
              <w:t>счет в отношении каждого разрешения на строительство.</w:t>
            </w:r>
          </w:p>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t>В связи с этим возникают следующие вопросы:</w:t>
            </w:r>
          </w:p>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t>13.1 Какие действия должен проводить уполномоченный банк в целях проверки Застройщика на соответствие требованиям законодательства РФ, предъявляемым к организациям, которые вправе привлекать денежные средства участников долевого строительства для строительства (создания) многоквартирного дома и (или) иных объектов недвижимости?</w:t>
            </w:r>
          </w:p>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t xml:space="preserve">13.2 Верно ли понимать, что уполномоченный банк не устанавливает соответствие Застройщика требованиям </w:t>
            </w:r>
            <w:r>
              <w:rPr>
                <w:rFonts w:ascii="Times New Roman" w:hAnsi="Times New Roman" w:cs="Times New Roman"/>
                <w:sz w:val="26"/>
                <w:szCs w:val="26"/>
              </w:rPr>
              <w:t>Федерального закона №</w:t>
            </w:r>
            <w:r w:rsidRPr="00612CDE">
              <w:rPr>
                <w:rFonts w:ascii="Times New Roman" w:hAnsi="Times New Roman" w:cs="Times New Roman"/>
                <w:sz w:val="26"/>
                <w:szCs w:val="26"/>
              </w:rPr>
              <w:t xml:space="preserve"> 214-ФЗ, а только проверяет наличие в пакете документов Застройщика, размещенных в ЕИСЖС, Разрешения на строительство, Заключения уполномоченного органа исполнительной власти субъекта Российской Федерации о соответствии застройщика и проектной декларации требованиям </w:t>
            </w:r>
            <w:r w:rsidRPr="003C6930">
              <w:rPr>
                <w:rFonts w:ascii="Times New Roman" w:hAnsi="Times New Roman" w:cs="Times New Roman"/>
                <w:sz w:val="26"/>
                <w:szCs w:val="26"/>
              </w:rPr>
              <w:t xml:space="preserve">Федерального закона № </w:t>
            </w:r>
            <w:r w:rsidRPr="00612CDE">
              <w:rPr>
                <w:rFonts w:ascii="Times New Roman" w:hAnsi="Times New Roman" w:cs="Times New Roman"/>
                <w:sz w:val="26"/>
                <w:szCs w:val="26"/>
              </w:rPr>
              <w:t xml:space="preserve">214-ФЗ и Проектную декларацию, а также проверяет наличие Застройщика в Едином реестре Застройщиков, размещенного на сайте </w:t>
            </w:r>
            <w:r>
              <w:rPr>
                <w:rFonts w:ascii="Times New Roman" w:hAnsi="Times New Roman" w:cs="Times New Roman"/>
                <w:sz w:val="26"/>
                <w:szCs w:val="26"/>
              </w:rPr>
              <w:t>АО «ДОМ.РФ»</w:t>
            </w:r>
            <w:r w:rsidRPr="00612CDE">
              <w:rPr>
                <w:rFonts w:ascii="Times New Roman" w:hAnsi="Times New Roman" w:cs="Times New Roman"/>
                <w:sz w:val="26"/>
                <w:szCs w:val="26"/>
              </w:rPr>
              <w:t xml:space="preserve"> в информационно-телекоммуникационной сети "Интернет"? </w:t>
            </w:r>
          </w:p>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t>13.3 Когда должна осуществляться данная проверка: при открытии счета Застройщика или при проведении первой расходной операции по счету Застройщика?</w:t>
            </w:r>
          </w:p>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lastRenderedPageBreak/>
              <w:t>13.4 Являются ли основанием для отказа в открытии расчетного счета Застройщика и его обслуживании следующие обстоятельства:</w:t>
            </w:r>
          </w:p>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t xml:space="preserve">- отсутствие Застройщика в Едином реестре Застройщиков, размещенного на сайте </w:t>
            </w:r>
            <w:r>
              <w:rPr>
                <w:rFonts w:ascii="Times New Roman" w:hAnsi="Times New Roman" w:cs="Times New Roman"/>
                <w:sz w:val="26"/>
                <w:szCs w:val="26"/>
              </w:rPr>
              <w:t>АО «ДОМ.РФ»</w:t>
            </w:r>
            <w:r w:rsidRPr="00612CDE">
              <w:rPr>
                <w:rFonts w:ascii="Times New Roman" w:hAnsi="Times New Roman" w:cs="Times New Roman"/>
                <w:sz w:val="26"/>
                <w:szCs w:val="26"/>
              </w:rPr>
              <w:t xml:space="preserve"> в информационно-телекоммуникационной сети "Интернет";</w:t>
            </w:r>
          </w:p>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t xml:space="preserve">- отсутствие полного состава документов, размещаемых Застройщиками в пакете документов в ЕИС ЖС, предусмотренного статьей 3.1 </w:t>
            </w:r>
            <w:r w:rsidRPr="003C6930">
              <w:rPr>
                <w:rFonts w:ascii="Times New Roman" w:hAnsi="Times New Roman" w:cs="Times New Roman"/>
                <w:sz w:val="26"/>
                <w:szCs w:val="26"/>
              </w:rPr>
              <w:t xml:space="preserve">Федерального закона № </w:t>
            </w:r>
            <w:r w:rsidRPr="00612CDE">
              <w:rPr>
                <w:rFonts w:ascii="Times New Roman" w:hAnsi="Times New Roman" w:cs="Times New Roman"/>
                <w:sz w:val="26"/>
                <w:szCs w:val="26"/>
              </w:rPr>
              <w:t>214-ФЗ?</w:t>
            </w:r>
          </w:p>
        </w:tc>
        <w:tc>
          <w:tcPr>
            <w:tcW w:w="9361" w:type="dxa"/>
          </w:tcPr>
          <w:p w:rsidR="00922F13" w:rsidRPr="00C51CFB" w:rsidRDefault="00922F13" w:rsidP="00791DA3">
            <w:pPr>
              <w:autoSpaceDE w:val="0"/>
              <w:autoSpaceDN w:val="0"/>
              <w:adjustRightInd w:val="0"/>
              <w:ind w:firstLine="601"/>
              <w:jc w:val="both"/>
              <w:rPr>
                <w:rFonts w:ascii="Times New Roman" w:hAnsi="Times New Roman" w:cs="Times New Roman"/>
                <w:sz w:val="26"/>
                <w:szCs w:val="26"/>
              </w:rPr>
            </w:pPr>
            <w:r w:rsidRPr="00C51CFB">
              <w:rPr>
                <w:rFonts w:ascii="Times New Roman" w:hAnsi="Times New Roman" w:cs="Times New Roman"/>
                <w:sz w:val="26"/>
                <w:szCs w:val="26"/>
              </w:rPr>
              <w:lastRenderedPageBreak/>
              <w:t>Согласно пункту 2 статьи 846 ГК РФ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 При этом банк не вправе отказать в открытии счета, совершение соответствующих операций по которому предусмотрено законом, уставом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rsidR="00922F13" w:rsidRPr="00C51CFB" w:rsidRDefault="00922F13" w:rsidP="00791DA3">
            <w:pPr>
              <w:autoSpaceDE w:val="0"/>
              <w:autoSpaceDN w:val="0"/>
              <w:adjustRightInd w:val="0"/>
              <w:ind w:firstLine="601"/>
              <w:jc w:val="both"/>
              <w:rPr>
                <w:rFonts w:ascii="Times New Roman" w:hAnsi="Times New Roman" w:cs="Times New Roman"/>
                <w:sz w:val="26"/>
                <w:szCs w:val="26"/>
              </w:rPr>
            </w:pPr>
            <w:r w:rsidRPr="00C51CFB">
              <w:rPr>
                <w:rFonts w:ascii="Times New Roman" w:hAnsi="Times New Roman" w:cs="Times New Roman"/>
                <w:sz w:val="26"/>
                <w:szCs w:val="26"/>
              </w:rPr>
              <w:t>При необоснованном уклонении банка от заключения договора банковского счета клиент вправе предъявить ему требования, предусмотренные пунктом 4 статьи 445 ГК РФ.</w:t>
            </w:r>
          </w:p>
          <w:p w:rsidR="00922F13" w:rsidRPr="00C51CFB" w:rsidRDefault="00922F13" w:rsidP="00791DA3">
            <w:pPr>
              <w:autoSpaceDE w:val="0"/>
              <w:autoSpaceDN w:val="0"/>
              <w:adjustRightInd w:val="0"/>
              <w:ind w:firstLine="601"/>
              <w:jc w:val="both"/>
              <w:rPr>
                <w:rFonts w:ascii="Times New Roman" w:hAnsi="Times New Roman" w:cs="Times New Roman"/>
                <w:sz w:val="26"/>
                <w:szCs w:val="26"/>
              </w:rPr>
            </w:pPr>
            <w:r w:rsidRPr="00C51CFB">
              <w:rPr>
                <w:rFonts w:ascii="Times New Roman" w:hAnsi="Times New Roman" w:cs="Times New Roman"/>
                <w:sz w:val="26"/>
                <w:szCs w:val="26"/>
              </w:rPr>
              <w:lastRenderedPageBreak/>
              <w:t xml:space="preserve">Отмечаем, что, по нашему мнению, Федеральный закон № 214-ФЗ не содержит особенностей открытия расчетного счета застройщика в части установления обязанности уполномоченного банка по контролю соответствия застройщика, обратившегося для открытия счета, требованиям пункта 1 статьи 2, статьи 3 указанного Федерального закона. </w:t>
            </w:r>
          </w:p>
          <w:p w:rsidR="00922F13" w:rsidRPr="00612CDE" w:rsidRDefault="00922F13" w:rsidP="00791DA3">
            <w:pPr>
              <w:autoSpaceDE w:val="0"/>
              <w:autoSpaceDN w:val="0"/>
              <w:adjustRightInd w:val="0"/>
              <w:ind w:firstLine="601"/>
              <w:jc w:val="both"/>
              <w:rPr>
                <w:rFonts w:ascii="Times New Roman" w:hAnsi="Times New Roman" w:cs="Times New Roman"/>
                <w:sz w:val="26"/>
                <w:szCs w:val="26"/>
              </w:rPr>
            </w:pPr>
          </w:p>
        </w:tc>
      </w:tr>
      <w:tr w:rsidR="00922F13" w:rsidRPr="00612CDE" w:rsidTr="00791DA3">
        <w:tc>
          <w:tcPr>
            <w:tcW w:w="5812" w:type="dxa"/>
          </w:tcPr>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lastRenderedPageBreak/>
              <w:t xml:space="preserve">17. </w:t>
            </w:r>
            <w:r w:rsidRPr="003C6930">
              <w:rPr>
                <w:rFonts w:ascii="Times New Roman" w:hAnsi="Times New Roman" w:cs="Times New Roman"/>
                <w:sz w:val="26"/>
                <w:szCs w:val="26"/>
              </w:rPr>
              <w:t>Федеральн</w:t>
            </w:r>
            <w:r>
              <w:rPr>
                <w:rFonts w:ascii="Times New Roman" w:hAnsi="Times New Roman" w:cs="Times New Roman"/>
                <w:sz w:val="26"/>
                <w:szCs w:val="26"/>
              </w:rPr>
              <w:t>ый</w:t>
            </w:r>
            <w:r w:rsidRPr="003C6930">
              <w:rPr>
                <w:rFonts w:ascii="Times New Roman" w:hAnsi="Times New Roman" w:cs="Times New Roman"/>
                <w:sz w:val="26"/>
                <w:szCs w:val="26"/>
              </w:rPr>
              <w:t xml:space="preserve"> закон № </w:t>
            </w:r>
            <w:r w:rsidRPr="00612CDE">
              <w:rPr>
                <w:rFonts w:ascii="Times New Roman" w:hAnsi="Times New Roman" w:cs="Times New Roman"/>
                <w:sz w:val="26"/>
                <w:szCs w:val="26"/>
              </w:rPr>
              <w:t xml:space="preserve">214-ФЗ обязывает банки осуществлять контроль расходования денежных средств на отдельном счете застройщика, согласно представленной им сметы (в </w:t>
            </w:r>
            <w:proofErr w:type="spellStart"/>
            <w:r w:rsidRPr="00612CDE">
              <w:rPr>
                <w:rFonts w:ascii="Times New Roman" w:hAnsi="Times New Roman" w:cs="Times New Roman"/>
                <w:sz w:val="26"/>
                <w:szCs w:val="26"/>
              </w:rPr>
              <w:t>т.ч</w:t>
            </w:r>
            <w:proofErr w:type="spellEnd"/>
            <w:r w:rsidRPr="00612CDE">
              <w:rPr>
                <w:rFonts w:ascii="Times New Roman" w:hAnsi="Times New Roman" w:cs="Times New Roman"/>
                <w:sz w:val="26"/>
                <w:szCs w:val="26"/>
              </w:rPr>
              <w:t>. производить математический расчет сумм допустимых платежей). Однако возможны случаи, что застройщики могут завышать смету расходов, преследуя различные цели. В связи с этим банки просят уточнить следующее:</w:t>
            </w:r>
          </w:p>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t>17.1 Обязан ли уполномоченный банк проверять обоснованность представленной застройщиком сметы?</w:t>
            </w:r>
          </w:p>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t>17.2 Обязан ли уполномоченный банк отказать в совершении операции, если выявит, что затраты, заложенные в смете, существенно превышают рыночные (в том числе при сравнении со сметами других застройщиков по аналогичным объектам)?</w:t>
            </w:r>
          </w:p>
        </w:tc>
        <w:tc>
          <w:tcPr>
            <w:tcW w:w="9361" w:type="dxa"/>
          </w:tcPr>
          <w:p w:rsidR="00922F13" w:rsidRPr="00612CDE" w:rsidRDefault="00922F13" w:rsidP="00791DA3">
            <w:pPr>
              <w:autoSpaceDE w:val="0"/>
              <w:autoSpaceDN w:val="0"/>
              <w:adjustRightInd w:val="0"/>
              <w:ind w:firstLine="601"/>
              <w:jc w:val="both"/>
              <w:rPr>
                <w:rFonts w:ascii="Times New Roman" w:hAnsi="Times New Roman" w:cs="Times New Roman"/>
                <w:sz w:val="26"/>
                <w:szCs w:val="26"/>
              </w:rPr>
            </w:pPr>
            <w:r w:rsidRPr="00612CDE">
              <w:rPr>
                <w:rFonts w:ascii="Times New Roman" w:hAnsi="Times New Roman" w:cs="Times New Roman"/>
                <w:sz w:val="26"/>
                <w:szCs w:val="26"/>
              </w:rPr>
              <w:t xml:space="preserve">По мнению Банка России, </w:t>
            </w:r>
            <w:r w:rsidRPr="001E53A0">
              <w:rPr>
                <w:rFonts w:ascii="Times New Roman" w:hAnsi="Times New Roman" w:cs="Times New Roman"/>
                <w:sz w:val="26"/>
                <w:szCs w:val="26"/>
              </w:rPr>
              <w:t>Федеральн</w:t>
            </w:r>
            <w:r>
              <w:rPr>
                <w:rFonts w:ascii="Times New Roman" w:hAnsi="Times New Roman" w:cs="Times New Roman"/>
                <w:sz w:val="26"/>
                <w:szCs w:val="26"/>
              </w:rPr>
              <w:t xml:space="preserve">ый закон </w:t>
            </w:r>
            <w:r w:rsidRPr="00612CDE">
              <w:rPr>
                <w:rFonts w:ascii="Times New Roman" w:hAnsi="Times New Roman" w:cs="Times New Roman"/>
                <w:sz w:val="26"/>
                <w:szCs w:val="26"/>
              </w:rPr>
              <w:t>№ 214-ФЗ не возлагает на банки таких обязанностей.</w:t>
            </w:r>
          </w:p>
        </w:tc>
      </w:tr>
      <w:tr w:rsidR="00922F13" w:rsidRPr="00612CDE" w:rsidTr="00791DA3">
        <w:tc>
          <w:tcPr>
            <w:tcW w:w="15173" w:type="dxa"/>
            <w:gridSpan w:val="2"/>
          </w:tcPr>
          <w:p w:rsidR="00922F13" w:rsidRPr="00612CDE" w:rsidRDefault="00922F13" w:rsidP="00791DA3">
            <w:pPr>
              <w:autoSpaceDE w:val="0"/>
              <w:autoSpaceDN w:val="0"/>
              <w:adjustRightInd w:val="0"/>
              <w:jc w:val="center"/>
              <w:rPr>
                <w:rFonts w:ascii="Times New Roman" w:hAnsi="Times New Roman" w:cs="Times New Roman"/>
                <w:sz w:val="26"/>
                <w:szCs w:val="26"/>
              </w:rPr>
            </w:pPr>
            <w:r w:rsidRPr="00612CDE">
              <w:rPr>
                <w:rFonts w:ascii="Times New Roman" w:hAnsi="Times New Roman" w:cs="Times New Roman"/>
                <w:b/>
                <w:sz w:val="26"/>
                <w:szCs w:val="26"/>
              </w:rPr>
              <w:t>Вопросы, которые будут направлены в соответствии с компетенцией в Минфин России и Минстрой России</w:t>
            </w:r>
          </w:p>
        </w:tc>
      </w:tr>
      <w:tr w:rsidR="00922F13" w:rsidRPr="00612CDE" w:rsidTr="00791DA3">
        <w:tc>
          <w:tcPr>
            <w:tcW w:w="5812" w:type="dxa"/>
            <w:shd w:val="clear" w:color="auto" w:fill="auto"/>
          </w:tcPr>
          <w:p w:rsidR="00922F13" w:rsidRPr="00612CDE" w:rsidRDefault="00922F13" w:rsidP="00791DA3">
            <w:pPr>
              <w:autoSpaceDE w:val="0"/>
              <w:autoSpaceDN w:val="0"/>
              <w:adjustRightInd w:val="0"/>
              <w:ind w:firstLine="567"/>
              <w:jc w:val="both"/>
              <w:rPr>
                <w:rFonts w:ascii="Times New Roman" w:hAnsi="Times New Roman" w:cs="Times New Roman"/>
                <w:sz w:val="26"/>
                <w:szCs w:val="26"/>
              </w:rPr>
            </w:pPr>
            <w:r w:rsidRPr="00612CDE">
              <w:rPr>
                <w:rFonts w:ascii="Times New Roman" w:hAnsi="Times New Roman" w:cs="Times New Roman"/>
                <w:sz w:val="26"/>
                <w:szCs w:val="26"/>
              </w:rPr>
              <w:t xml:space="preserve">8. В соответствии с п.1 ст. 860.7 ГК РФ, «…по договору счета </w:t>
            </w:r>
            <w:proofErr w:type="spellStart"/>
            <w:r w:rsidRPr="00612CDE">
              <w:rPr>
                <w:rFonts w:ascii="Times New Roman" w:hAnsi="Times New Roman" w:cs="Times New Roman"/>
                <w:sz w:val="26"/>
                <w:szCs w:val="26"/>
              </w:rPr>
              <w:t>эскроу</w:t>
            </w:r>
            <w:proofErr w:type="spellEnd"/>
            <w:r w:rsidRPr="00612CDE">
              <w:rPr>
                <w:rFonts w:ascii="Times New Roman" w:hAnsi="Times New Roman" w:cs="Times New Roman"/>
                <w:sz w:val="26"/>
                <w:szCs w:val="26"/>
              </w:rPr>
              <w:t xml:space="preserve"> банк (</w:t>
            </w:r>
            <w:proofErr w:type="spellStart"/>
            <w:r w:rsidRPr="00612CDE">
              <w:rPr>
                <w:rFonts w:ascii="Times New Roman" w:hAnsi="Times New Roman" w:cs="Times New Roman"/>
                <w:sz w:val="26"/>
                <w:szCs w:val="26"/>
              </w:rPr>
              <w:t>эскроу</w:t>
            </w:r>
            <w:proofErr w:type="spellEnd"/>
            <w:r w:rsidRPr="00612CDE">
              <w:rPr>
                <w:rFonts w:ascii="Times New Roman" w:hAnsi="Times New Roman" w:cs="Times New Roman"/>
                <w:sz w:val="26"/>
                <w:szCs w:val="26"/>
              </w:rPr>
              <w:t xml:space="preserve">-агент) открывает специальный счет </w:t>
            </w:r>
            <w:proofErr w:type="spellStart"/>
            <w:r w:rsidRPr="00612CDE">
              <w:rPr>
                <w:rFonts w:ascii="Times New Roman" w:hAnsi="Times New Roman" w:cs="Times New Roman"/>
                <w:sz w:val="26"/>
                <w:szCs w:val="26"/>
              </w:rPr>
              <w:t>эскроу</w:t>
            </w:r>
            <w:proofErr w:type="spellEnd"/>
            <w:r w:rsidRPr="00612CDE">
              <w:rPr>
                <w:rFonts w:ascii="Times New Roman" w:hAnsi="Times New Roman" w:cs="Times New Roman"/>
                <w:sz w:val="26"/>
                <w:szCs w:val="26"/>
              </w:rPr>
              <w:t xml:space="preserve"> для учета и блокирования денежных средств, полученных им </w:t>
            </w:r>
            <w:r w:rsidRPr="00612CDE">
              <w:rPr>
                <w:rFonts w:ascii="Times New Roman" w:hAnsi="Times New Roman" w:cs="Times New Roman"/>
                <w:sz w:val="26"/>
                <w:szCs w:val="26"/>
              </w:rPr>
              <w:lastRenderedPageBreak/>
              <w:t xml:space="preserve">от владельца счета (депонента) в целях их передачи другому лицу (бенефициару) при возникновении оснований, предусмотренных договором счета </w:t>
            </w:r>
            <w:proofErr w:type="spellStart"/>
            <w:r w:rsidRPr="00612CDE">
              <w:rPr>
                <w:rFonts w:ascii="Times New Roman" w:hAnsi="Times New Roman" w:cs="Times New Roman"/>
                <w:sz w:val="26"/>
                <w:szCs w:val="26"/>
              </w:rPr>
              <w:t>эскроу</w:t>
            </w:r>
            <w:proofErr w:type="spellEnd"/>
            <w:r w:rsidRPr="00612CDE">
              <w:rPr>
                <w:rFonts w:ascii="Times New Roman" w:hAnsi="Times New Roman" w:cs="Times New Roman"/>
                <w:sz w:val="26"/>
                <w:szCs w:val="26"/>
              </w:rPr>
              <w:t xml:space="preserve">. Права на денежные средства, находящиеся на счете </w:t>
            </w:r>
            <w:proofErr w:type="spellStart"/>
            <w:r w:rsidRPr="00612CDE">
              <w:rPr>
                <w:rFonts w:ascii="Times New Roman" w:hAnsi="Times New Roman" w:cs="Times New Roman"/>
                <w:sz w:val="26"/>
                <w:szCs w:val="26"/>
              </w:rPr>
              <w:t>эскроу</w:t>
            </w:r>
            <w:proofErr w:type="spellEnd"/>
            <w:r w:rsidRPr="00612CDE">
              <w:rPr>
                <w:rFonts w:ascii="Times New Roman" w:hAnsi="Times New Roman" w:cs="Times New Roman"/>
                <w:sz w:val="26"/>
                <w:szCs w:val="26"/>
              </w:rPr>
              <w:t xml:space="preserve">, принадлежат депоненту до даты возникновения оснований для передачи денежных средств бенефициару, а после указанной даты – бенефициару…». </w:t>
            </w:r>
          </w:p>
          <w:p w:rsidR="00922F13" w:rsidRPr="00612CDE" w:rsidRDefault="00922F13" w:rsidP="00791DA3">
            <w:pPr>
              <w:autoSpaceDE w:val="0"/>
              <w:autoSpaceDN w:val="0"/>
              <w:adjustRightInd w:val="0"/>
              <w:ind w:firstLine="567"/>
              <w:jc w:val="both"/>
              <w:rPr>
                <w:rFonts w:ascii="Times New Roman" w:hAnsi="Times New Roman" w:cs="Times New Roman"/>
                <w:sz w:val="26"/>
                <w:szCs w:val="26"/>
              </w:rPr>
            </w:pPr>
            <w:r w:rsidRPr="00612CDE">
              <w:rPr>
                <w:rFonts w:ascii="Times New Roman" w:hAnsi="Times New Roman" w:cs="Times New Roman"/>
                <w:sz w:val="26"/>
                <w:szCs w:val="26"/>
              </w:rPr>
              <w:t xml:space="preserve">В соответствии с п.3 ст.860.8 ГК РФ «...при возникновении оснований, предусмотренных договором счета </w:t>
            </w:r>
            <w:proofErr w:type="spellStart"/>
            <w:r w:rsidRPr="00612CDE">
              <w:rPr>
                <w:rFonts w:ascii="Times New Roman" w:hAnsi="Times New Roman" w:cs="Times New Roman"/>
                <w:sz w:val="26"/>
                <w:szCs w:val="26"/>
              </w:rPr>
              <w:t>эскроу</w:t>
            </w:r>
            <w:proofErr w:type="spellEnd"/>
            <w:r w:rsidRPr="00612CDE">
              <w:rPr>
                <w:rFonts w:ascii="Times New Roman" w:hAnsi="Times New Roman" w:cs="Times New Roman"/>
                <w:sz w:val="26"/>
                <w:szCs w:val="26"/>
              </w:rPr>
              <w:t>,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w:t>
            </w:r>
          </w:p>
          <w:p w:rsidR="00922F13" w:rsidRPr="00612CDE" w:rsidRDefault="00922F13" w:rsidP="00791DA3">
            <w:pPr>
              <w:autoSpaceDE w:val="0"/>
              <w:autoSpaceDN w:val="0"/>
              <w:adjustRightInd w:val="0"/>
              <w:ind w:firstLine="567"/>
              <w:jc w:val="both"/>
              <w:rPr>
                <w:rFonts w:ascii="Times New Roman" w:hAnsi="Times New Roman" w:cs="Times New Roman"/>
                <w:sz w:val="26"/>
                <w:szCs w:val="26"/>
              </w:rPr>
            </w:pPr>
            <w:r w:rsidRPr="00612CDE">
              <w:rPr>
                <w:rFonts w:ascii="Times New Roman" w:hAnsi="Times New Roman" w:cs="Times New Roman"/>
                <w:sz w:val="26"/>
                <w:szCs w:val="26"/>
              </w:rPr>
              <w:t xml:space="preserve">Открытие специального банковского счета </w:t>
            </w:r>
            <w:proofErr w:type="spellStart"/>
            <w:r w:rsidRPr="00612CDE">
              <w:rPr>
                <w:rFonts w:ascii="Times New Roman" w:hAnsi="Times New Roman" w:cs="Times New Roman"/>
                <w:sz w:val="26"/>
                <w:szCs w:val="26"/>
              </w:rPr>
              <w:t>эскроу</w:t>
            </w:r>
            <w:proofErr w:type="spellEnd"/>
            <w:r w:rsidRPr="00612CDE">
              <w:rPr>
                <w:rFonts w:ascii="Times New Roman" w:hAnsi="Times New Roman" w:cs="Times New Roman"/>
                <w:sz w:val="26"/>
                <w:szCs w:val="26"/>
              </w:rPr>
              <w:t xml:space="preserve"> по сделке купли-продажи осуществляется на основании трехстороннего договора счета </w:t>
            </w:r>
            <w:proofErr w:type="spellStart"/>
            <w:r w:rsidRPr="00612CDE">
              <w:rPr>
                <w:rFonts w:ascii="Times New Roman" w:hAnsi="Times New Roman" w:cs="Times New Roman"/>
                <w:sz w:val="26"/>
                <w:szCs w:val="26"/>
              </w:rPr>
              <w:t>эскроу</w:t>
            </w:r>
            <w:proofErr w:type="spellEnd"/>
            <w:r w:rsidRPr="00612CDE">
              <w:rPr>
                <w:rFonts w:ascii="Times New Roman" w:hAnsi="Times New Roman" w:cs="Times New Roman"/>
                <w:sz w:val="26"/>
                <w:szCs w:val="26"/>
              </w:rPr>
              <w:t>, заключаемого между Банком (</w:t>
            </w:r>
            <w:proofErr w:type="spellStart"/>
            <w:r w:rsidRPr="00612CDE">
              <w:rPr>
                <w:rFonts w:ascii="Times New Roman" w:hAnsi="Times New Roman" w:cs="Times New Roman"/>
                <w:sz w:val="26"/>
                <w:szCs w:val="26"/>
              </w:rPr>
              <w:t>Эскроу</w:t>
            </w:r>
            <w:proofErr w:type="spellEnd"/>
            <w:r w:rsidRPr="00612CDE">
              <w:rPr>
                <w:rFonts w:ascii="Times New Roman" w:hAnsi="Times New Roman" w:cs="Times New Roman"/>
                <w:sz w:val="26"/>
                <w:szCs w:val="26"/>
              </w:rPr>
              <w:t xml:space="preserve">-агентом), Покупателем (Депонентом), Продавцом (Бенефициаром). По факту открытия счета </w:t>
            </w:r>
            <w:proofErr w:type="spellStart"/>
            <w:r w:rsidRPr="00612CDE">
              <w:rPr>
                <w:rFonts w:ascii="Times New Roman" w:hAnsi="Times New Roman" w:cs="Times New Roman"/>
                <w:sz w:val="26"/>
                <w:szCs w:val="26"/>
              </w:rPr>
              <w:t>эскроу</w:t>
            </w:r>
            <w:proofErr w:type="spellEnd"/>
            <w:r w:rsidRPr="00612CDE">
              <w:rPr>
                <w:rFonts w:ascii="Times New Roman" w:hAnsi="Times New Roman" w:cs="Times New Roman"/>
                <w:sz w:val="26"/>
                <w:szCs w:val="26"/>
              </w:rPr>
              <w:t xml:space="preserve"> Покупатель вносит на данный счет денежные средства, которые блокируются Банком. По факту регистрации сделки купли-продажи и предоставления в банк подтверждающих документов в соответствии с п.3 ст.860.8 ГК РФ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 Таким образом, на руках у Покупателя и Продавца может не быть платежного документа, подтверждающего факт перечисления денежных средств в счет </w:t>
            </w:r>
            <w:r w:rsidRPr="00612CDE">
              <w:rPr>
                <w:rFonts w:ascii="Times New Roman" w:hAnsi="Times New Roman" w:cs="Times New Roman"/>
                <w:sz w:val="26"/>
                <w:szCs w:val="26"/>
              </w:rPr>
              <w:lastRenderedPageBreak/>
              <w:t xml:space="preserve">оплаты цены договора купли-продажи от Покупателя к Продавцу. </w:t>
            </w:r>
          </w:p>
          <w:p w:rsidR="00922F13" w:rsidRPr="00612CDE" w:rsidRDefault="00922F13" w:rsidP="00791DA3">
            <w:pPr>
              <w:autoSpaceDE w:val="0"/>
              <w:autoSpaceDN w:val="0"/>
              <w:adjustRightInd w:val="0"/>
              <w:ind w:firstLine="567"/>
              <w:jc w:val="both"/>
              <w:rPr>
                <w:rFonts w:ascii="Times New Roman" w:hAnsi="Times New Roman" w:cs="Times New Roman"/>
                <w:sz w:val="26"/>
                <w:szCs w:val="26"/>
              </w:rPr>
            </w:pPr>
            <w:r w:rsidRPr="00612CDE">
              <w:rPr>
                <w:rFonts w:ascii="Times New Roman" w:hAnsi="Times New Roman" w:cs="Times New Roman"/>
                <w:sz w:val="26"/>
                <w:szCs w:val="26"/>
              </w:rPr>
              <w:t xml:space="preserve">При этом в рамках договора купли-продажи, заключаемого между Покупателем и Продавцом, может быть указано, что расчеты по сделке считаются завершенными по факту наступления оснований, предусмотренных договором счета </w:t>
            </w:r>
            <w:proofErr w:type="spellStart"/>
            <w:r w:rsidRPr="00612CDE">
              <w:rPr>
                <w:rFonts w:ascii="Times New Roman" w:hAnsi="Times New Roman" w:cs="Times New Roman"/>
                <w:sz w:val="26"/>
                <w:szCs w:val="26"/>
              </w:rPr>
              <w:t>эскроу</w:t>
            </w:r>
            <w:proofErr w:type="spellEnd"/>
            <w:r w:rsidRPr="00612CDE">
              <w:rPr>
                <w:rFonts w:ascii="Times New Roman" w:hAnsi="Times New Roman" w:cs="Times New Roman"/>
                <w:sz w:val="26"/>
                <w:szCs w:val="26"/>
              </w:rPr>
              <w:t xml:space="preserve">, заключённым между Покупателем, Продавцом и Банком, и перечисления Банком денежных средств, размещенных на счете </w:t>
            </w:r>
            <w:proofErr w:type="spellStart"/>
            <w:r w:rsidRPr="00612CDE">
              <w:rPr>
                <w:rFonts w:ascii="Times New Roman" w:hAnsi="Times New Roman" w:cs="Times New Roman"/>
                <w:sz w:val="26"/>
                <w:szCs w:val="26"/>
              </w:rPr>
              <w:t>эскроу</w:t>
            </w:r>
            <w:proofErr w:type="spellEnd"/>
            <w:r w:rsidRPr="00612CDE">
              <w:rPr>
                <w:rFonts w:ascii="Times New Roman" w:hAnsi="Times New Roman" w:cs="Times New Roman"/>
                <w:sz w:val="26"/>
                <w:szCs w:val="26"/>
              </w:rPr>
              <w:t xml:space="preserve"> Продавцу или по реквизитам Продавца. </w:t>
            </w:r>
          </w:p>
          <w:p w:rsidR="00922F13" w:rsidRPr="00612CDE" w:rsidRDefault="00922F13" w:rsidP="00791DA3">
            <w:pPr>
              <w:autoSpaceDE w:val="0"/>
              <w:autoSpaceDN w:val="0"/>
              <w:adjustRightInd w:val="0"/>
              <w:ind w:firstLine="567"/>
              <w:jc w:val="both"/>
              <w:rPr>
                <w:rFonts w:ascii="Times New Roman" w:hAnsi="Times New Roman" w:cs="Times New Roman"/>
                <w:sz w:val="26"/>
                <w:szCs w:val="26"/>
              </w:rPr>
            </w:pPr>
            <w:r w:rsidRPr="00612CDE">
              <w:rPr>
                <w:rFonts w:ascii="Times New Roman" w:hAnsi="Times New Roman" w:cs="Times New Roman"/>
                <w:sz w:val="26"/>
                <w:szCs w:val="26"/>
              </w:rPr>
              <w:t xml:space="preserve">С учетом того, что в соответствии с п.п.3 ч.1 ст.220 НК РФ «…граждане имеют право на имущественный налоговый вычет в размере фактически произведенных налогоплательщиком расходов на новое строительство либо приобретение на территории Российской Федерации жилых домов, квартир, комнат или доли (долей) в них, приобретение земельных участков или доли (долей) в них, предоставленных для индивидуального жилищного строительства, и земельных участков или доли (долей) в них, на которых расположены приобретаемые жилые дома или доля (доли) в них…». </w:t>
            </w:r>
          </w:p>
          <w:p w:rsidR="00922F13" w:rsidRPr="00612CDE" w:rsidRDefault="00922F13" w:rsidP="00791DA3">
            <w:pPr>
              <w:autoSpaceDE w:val="0"/>
              <w:autoSpaceDN w:val="0"/>
              <w:adjustRightInd w:val="0"/>
              <w:ind w:firstLine="567"/>
              <w:jc w:val="both"/>
              <w:rPr>
                <w:rFonts w:ascii="Times New Roman" w:hAnsi="Times New Roman" w:cs="Times New Roman"/>
                <w:sz w:val="26"/>
                <w:szCs w:val="26"/>
              </w:rPr>
            </w:pPr>
            <w:r w:rsidRPr="00612CDE">
              <w:rPr>
                <w:rFonts w:ascii="Times New Roman" w:hAnsi="Times New Roman" w:cs="Times New Roman"/>
                <w:sz w:val="26"/>
                <w:szCs w:val="26"/>
              </w:rPr>
              <w:t xml:space="preserve">При этом в соответствии с п.6 ч.3 ст.220 НК РФ, для подтверждения права на имущественный налоговый вычет налогоплательщик представляет в налоговый орган помимо прочего «…документы, подтверждающие произведенные налогоплательщиком расходы (квитанции к приходным ордерам, банковские выписки о перечислении денежных средств со счета покупателя на счет продавца, товарные и кассовые чеки, акты о закупке материалов у физических лиц </w:t>
            </w:r>
            <w:r w:rsidRPr="00612CDE">
              <w:rPr>
                <w:rFonts w:ascii="Times New Roman" w:hAnsi="Times New Roman" w:cs="Times New Roman"/>
                <w:sz w:val="26"/>
                <w:szCs w:val="26"/>
              </w:rPr>
              <w:lastRenderedPageBreak/>
              <w:t xml:space="preserve">с указанием в них адресных и паспортных данных продавца и другие документы)». </w:t>
            </w:r>
          </w:p>
          <w:p w:rsidR="00922F13" w:rsidRPr="00612CDE" w:rsidRDefault="00922F13" w:rsidP="00791DA3">
            <w:pPr>
              <w:autoSpaceDE w:val="0"/>
              <w:autoSpaceDN w:val="0"/>
              <w:adjustRightInd w:val="0"/>
              <w:ind w:firstLine="567"/>
              <w:jc w:val="both"/>
              <w:rPr>
                <w:rFonts w:ascii="Times New Roman" w:hAnsi="Times New Roman" w:cs="Times New Roman"/>
                <w:sz w:val="26"/>
                <w:szCs w:val="26"/>
              </w:rPr>
            </w:pPr>
            <w:r w:rsidRPr="00612CDE">
              <w:rPr>
                <w:rFonts w:ascii="Times New Roman" w:hAnsi="Times New Roman" w:cs="Times New Roman"/>
                <w:sz w:val="26"/>
                <w:szCs w:val="26"/>
              </w:rPr>
              <w:t xml:space="preserve">Принимая во внимание вышеизложенное, просим высказать мнение, будет ли достаточным для подтверждения произведенных налогоплательщиком расходов в целях реализации права на получение имущественного налогового вычета (п.п.3 ч.1 ст.220 НК РФ) нижеследующий пакет документов, в случае осуществления расчетов по сделке с применением счетов </w:t>
            </w:r>
            <w:proofErr w:type="spellStart"/>
            <w:r w:rsidRPr="00612CDE">
              <w:rPr>
                <w:rFonts w:ascii="Times New Roman" w:hAnsi="Times New Roman" w:cs="Times New Roman"/>
                <w:sz w:val="26"/>
                <w:szCs w:val="26"/>
              </w:rPr>
              <w:t>эскроу</w:t>
            </w:r>
            <w:proofErr w:type="spellEnd"/>
            <w:r w:rsidRPr="00612CDE">
              <w:rPr>
                <w:rFonts w:ascii="Times New Roman" w:hAnsi="Times New Roman" w:cs="Times New Roman"/>
                <w:sz w:val="26"/>
                <w:szCs w:val="26"/>
              </w:rPr>
              <w:t>:</w:t>
            </w:r>
          </w:p>
          <w:p w:rsidR="00922F13" w:rsidRPr="00612CDE" w:rsidRDefault="00922F13" w:rsidP="00791DA3">
            <w:pPr>
              <w:autoSpaceDE w:val="0"/>
              <w:autoSpaceDN w:val="0"/>
              <w:adjustRightInd w:val="0"/>
              <w:ind w:firstLine="567"/>
              <w:jc w:val="both"/>
              <w:rPr>
                <w:rFonts w:ascii="Times New Roman" w:hAnsi="Times New Roman" w:cs="Times New Roman"/>
                <w:sz w:val="26"/>
                <w:szCs w:val="26"/>
              </w:rPr>
            </w:pPr>
            <w:r w:rsidRPr="00612CDE">
              <w:rPr>
                <w:rFonts w:ascii="Times New Roman" w:hAnsi="Times New Roman" w:cs="Times New Roman"/>
                <w:sz w:val="26"/>
                <w:szCs w:val="26"/>
              </w:rPr>
              <w:t xml:space="preserve">- договор купли-продажи с использованием расчетов по сделке в форме счетов </w:t>
            </w:r>
            <w:proofErr w:type="spellStart"/>
            <w:r w:rsidRPr="00612CDE">
              <w:rPr>
                <w:rFonts w:ascii="Times New Roman" w:hAnsi="Times New Roman" w:cs="Times New Roman"/>
                <w:sz w:val="26"/>
                <w:szCs w:val="26"/>
              </w:rPr>
              <w:t>эскроу</w:t>
            </w:r>
            <w:proofErr w:type="spellEnd"/>
            <w:r w:rsidRPr="00612CDE">
              <w:rPr>
                <w:rFonts w:ascii="Times New Roman" w:hAnsi="Times New Roman" w:cs="Times New Roman"/>
                <w:sz w:val="26"/>
                <w:szCs w:val="26"/>
              </w:rPr>
              <w:t>;</w:t>
            </w:r>
          </w:p>
          <w:p w:rsidR="00922F13" w:rsidRPr="00612CDE" w:rsidRDefault="00922F13" w:rsidP="00791DA3">
            <w:pPr>
              <w:autoSpaceDE w:val="0"/>
              <w:autoSpaceDN w:val="0"/>
              <w:adjustRightInd w:val="0"/>
              <w:ind w:firstLine="567"/>
              <w:jc w:val="both"/>
              <w:rPr>
                <w:rFonts w:ascii="Times New Roman" w:hAnsi="Times New Roman" w:cs="Times New Roman"/>
                <w:sz w:val="26"/>
                <w:szCs w:val="26"/>
              </w:rPr>
            </w:pPr>
            <w:r w:rsidRPr="00612CDE">
              <w:rPr>
                <w:rFonts w:ascii="Times New Roman" w:hAnsi="Times New Roman" w:cs="Times New Roman"/>
                <w:sz w:val="26"/>
                <w:szCs w:val="26"/>
              </w:rPr>
              <w:t xml:space="preserve">- договор счета </w:t>
            </w:r>
            <w:proofErr w:type="spellStart"/>
            <w:r w:rsidRPr="00612CDE">
              <w:rPr>
                <w:rFonts w:ascii="Times New Roman" w:hAnsi="Times New Roman" w:cs="Times New Roman"/>
                <w:sz w:val="26"/>
                <w:szCs w:val="26"/>
              </w:rPr>
              <w:t>эскроу</w:t>
            </w:r>
            <w:proofErr w:type="spellEnd"/>
            <w:r w:rsidRPr="00612CDE">
              <w:rPr>
                <w:rFonts w:ascii="Times New Roman" w:hAnsi="Times New Roman" w:cs="Times New Roman"/>
                <w:sz w:val="26"/>
                <w:szCs w:val="26"/>
              </w:rPr>
              <w:t>, заключенный между Покупателем, Продавцом и Банком, в целях осуществления расчетов по сделке купли-продажи?</w:t>
            </w:r>
          </w:p>
          <w:p w:rsidR="00922F13" w:rsidRPr="00612CDE" w:rsidRDefault="00922F13" w:rsidP="00791DA3">
            <w:pPr>
              <w:autoSpaceDE w:val="0"/>
              <w:autoSpaceDN w:val="0"/>
              <w:adjustRightInd w:val="0"/>
              <w:ind w:firstLine="567"/>
              <w:jc w:val="both"/>
              <w:rPr>
                <w:rFonts w:ascii="Times New Roman" w:hAnsi="Times New Roman" w:cs="Times New Roman"/>
                <w:sz w:val="26"/>
                <w:szCs w:val="26"/>
              </w:rPr>
            </w:pPr>
            <w:r w:rsidRPr="00612CDE">
              <w:rPr>
                <w:rFonts w:ascii="Times New Roman" w:hAnsi="Times New Roman" w:cs="Times New Roman"/>
                <w:sz w:val="26"/>
                <w:szCs w:val="26"/>
              </w:rPr>
              <w:t xml:space="preserve">Или требуется дополнительно предоставлять документы, подтверждающие факт выдачи Продавцу (Бенефициару) депонированных денежных средств по договору счета </w:t>
            </w:r>
            <w:proofErr w:type="spellStart"/>
            <w:r w:rsidRPr="00612CDE">
              <w:rPr>
                <w:rFonts w:ascii="Times New Roman" w:hAnsi="Times New Roman" w:cs="Times New Roman"/>
                <w:sz w:val="26"/>
                <w:szCs w:val="26"/>
              </w:rPr>
              <w:t>эскроу</w:t>
            </w:r>
            <w:proofErr w:type="spellEnd"/>
            <w:r w:rsidRPr="00612CDE">
              <w:rPr>
                <w:rFonts w:ascii="Times New Roman" w:hAnsi="Times New Roman" w:cs="Times New Roman"/>
                <w:sz w:val="26"/>
                <w:szCs w:val="26"/>
              </w:rPr>
              <w:t xml:space="preserve"> или их перечисление на указанный им счет Продавца или третьих лиц (например, перечисление денежных средств в счет погашения задолженности в пользу банка по кредитному договору, обеспеченному ипотекой реализуемого объекта недвижимости)?</w:t>
            </w:r>
          </w:p>
        </w:tc>
        <w:tc>
          <w:tcPr>
            <w:tcW w:w="9361" w:type="dxa"/>
            <w:shd w:val="clear" w:color="auto" w:fill="auto"/>
          </w:tcPr>
          <w:p w:rsidR="00922F13" w:rsidRPr="00612CDE" w:rsidRDefault="00922F13" w:rsidP="00791DA3">
            <w:pPr>
              <w:ind w:firstLine="601"/>
              <w:jc w:val="both"/>
              <w:rPr>
                <w:rFonts w:ascii="Times New Roman" w:hAnsi="Times New Roman" w:cs="Times New Roman"/>
                <w:sz w:val="26"/>
                <w:szCs w:val="26"/>
              </w:rPr>
            </w:pPr>
            <w:r w:rsidRPr="00612CDE">
              <w:rPr>
                <w:rFonts w:ascii="Times New Roman" w:hAnsi="Times New Roman" w:cs="Times New Roman"/>
                <w:sz w:val="26"/>
                <w:szCs w:val="26"/>
              </w:rPr>
              <w:lastRenderedPageBreak/>
              <w:t>Вопрос регулирования налоговых вычетов относится к компетенции Минфина России.</w:t>
            </w:r>
          </w:p>
        </w:tc>
      </w:tr>
      <w:tr w:rsidR="00922F13" w:rsidRPr="00612CDE" w:rsidTr="00791DA3">
        <w:tc>
          <w:tcPr>
            <w:tcW w:w="5812" w:type="dxa"/>
            <w:shd w:val="clear" w:color="auto" w:fill="auto"/>
          </w:tcPr>
          <w:p w:rsidR="00922F13" w:rsidRPr="00612CDE" w:rsidRDefault="00922F13" w:rsidP="00791DA3">
            <w:pPr>
              <w:autoSpaceDE w:val="0"/>
              <w:autoSpaceDN w:val="0"/>
              <w:adjustRightInd w:val="0"/>
              <w:ind w:firstLine="567"/>
              <w:jc w:val="both"/>
              <w:rPr>
                <w:rFonts w:ascii="Times New Roman" w:eastAsia="Times New Roman" w:hAnsi="Times New Roman" w:cs="Times New Roman"/>
                <w:sz w:val="26"/>
                <w:szCs w:val="26"/>
                <w:lang w:eastAsia="ru-RU"/>
              </w:rPr>
            </w:pPr>
            <w:r w:rsidRPr="00612CDE">
              <w:rPr>
                <w:rFonts w:ascii="Times New Roman" w:hAnsi="Times New Roman" w:cs="Times New Roman"/>
                <w:sz w:val="26"/>
                <w:szCs w:val="26"/>
              </w:rPr>
              <w:lastRenderedPageBreak/>
              <w:t>7. В соответствии с п.4 ст.15.5 Закона 214-ФЗ «….</w:t>
            </w:r>
            <w:r w:rsidRPr="00612CDE">
              <w:rPr>
                <w:rFonts w:ascii="Times New Roman" w:hAnsi="Times New Roman" w:cs="Times New Roman"/>
                <w:i/>
                <w:sz w:val="26"/>
                <w:szCs w:val="26"/>
              </w:rPr>
              <w:t xml:space="preserve">Денежные средства на счет </w:t>
            </w:r>
            <w:proofErr w:type="spellStart"/>
            <w:r w:rsidRPr="00612CDE">
              <w:rPr>
                <w:rFonts w:ascii="Times New Roman" w:hAnsi="Times New Roman" w:cs="Times New Roman"/>
                <w:i/>
                <w:sz w:val="26"/>
                <w:szCs w:val="26"/>
              </w:rPr>
              <w:t>эскроу</w:t>
            </w:r>
            <w:proofErr w:type="spellEnd"/>
            <w:r w:rsidRPr="00612CDE">
              <w:rPr>
                <w:rFonts w:ascii="Times New Roman" w:hAnsi="Times New Roman" w:cs="Times New Roman"/>
                <w:i/>
                <w:sz w:val="26"/>
                <w:szCs w:val="26"/>
              </w:rPr>
              <w:t xml:space="preserve"> вносятся после регистрации договора участия в долевом строительстве, заключенного в соответствии со </w:t>
            </w:r>
            <w:hyperlink r:id="rId9" w:history="1">
              <w:r w:rsidRPr="00612CDE">
                <w:rPr>
                  <w:rFonts w:ascii="Times New Roman" w:hAnsi="Times New Roman" w:cs="Times New Roman"/>
                  <w:i/>
                  <w:sz w:val="26"/>
                  <w:szCs w:val="26"/>
                </w:rPr>
                <w:t>статьей 15.4</w:t>
              </w:r>
            </w:hyperlink>
            <w:r w:rsidRPr="00612CDE">
              <w:rPr>
                <w:rFonts w:ascii="Times New Roman" w:hAnsi="Times New Roman" w:cs="Times New Roman"/>
                <w:i/>
                <w:sz w:val="26"/>
                <w:szCs w:val="26"/>
              </w:rPr>
              <w:t xml:space="preserve"> настоящего Федерального закона, на срок условного депонирования денежных средств, который не может превышать более чем на шесть месяцев срок ввода в эксплуатацию </w:t>
            </w:r>
            <w:r w:rsidRPr="00612CDE">
              <w:rPr>
                <w:rFonts w:ascii="Times New Roman" w:hAnsi="Times New Roman" w:cs="Times New Roman"/>
                <w:i/>
                <w:sz w:val="26"/>
                <w:szCs w:val="26"/>
              </w:rPr>
              <w:lastRenderedPageBreak/>
              <w:t>многоквартирного дома и (или) иного объекта недвижимости, указанных в проектной декларации</w:t>
            </w:r>
            <w:r w:rsidRPr="00612CDE">
              <w:rPr>
                <w:rFonts w:ascii="Times New Roman" w:hAnsi="Times New Roman" w:cs="Times New Roman"/>
                <w:sz w:val="26"/>
                <w:szCs w:val="26"/>
              </w:rPr>
              <w:t>».</w:t>
            </w:r>
          </w:p>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t>Согласно п.3 ст.6. Закона 214-ФЗ «…</w:t>
            </w:r>
            <w:proofErr w:type="gramStart"/>
            <w:r w:rsidRPr="00612CDE">
              <w:rPr>
                <w:rFonts w:ascii="Times New Roman" w:hAnsi="Times New Roman" w:cs="Times New Roman"/>
                <w:i/>
                <w:sz w:val="26"/>
                <w:szCs w:val="26"/>
              </w:rPr>
              <w:t>В</w:t>
            </w:r>
            <w:proofErr w:type="gramEnd"/>
            <w:r w:rsidRPr="00612CDE">
              <w:rPr>
                <w:rFonts w:ascii="Times New Roman" w:hAnsi="Times New Roman" w:cs="Times New Roman"/>
                <w:i/>
                <w:sz w:val="26"/>
                <w:szCs w:val="26"/>
              </w:rPr>
              <w:t xml:space="preserve"> случае, если строительство (создание) многоквартирного дома и (или) иного объекта недвижимости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кодексом Российской Федерации</w:t>
            </w:r>
            <w:r w:rsidRPr="00612CDE">
              <w:rPr>
                <w:rFonts w:ascii="Times New Roman" w:hAnsi="Times New Roman" w:cs="Times New Roman"/>
                <w:sz w:val="26"/>
                <w:szCs w:val="26"/>
              </w:rPr>
              <w:t>».</w:t>
            </w:r>
          </w:p>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t>В соответствии с п.1 ст.452 ГК РФ «…</w:t>
            </w:r>
            <w:r w:rsidRPr="00612CDE">
              <w:rPr>
                <w:rFonts w:ascii="Times New Roman" w:hAnsi="Times New Roman" w:cs="Times New Roman"/>
                <w:i/>
                <w:sz w:val="26"/>
                <w:szCs w:val="26"/>
              </w:rPr>
              <w:t xml:space="preserve">Соглашение об изменении или о расторжении договора совершается в той же форме, что и договор, если из </w:t>
            </w:r>
            <w:hyperlink r:id="rId10" w:history="1">
              <w:r w:rsidRPr="00612CDE">
                <w:rPr>
                  <w:rFonts w:ascii="Times New Roman" w:hAnsi="Times New Roman" w:cs="Times New Roman"/>
                  <w:i/>
                  <w:sz w:val="26"/>
                  <w:szCs w:val="26"/>
                </w:rPr>
                <w:t>закона</w:t>
              </w:r>
            </w:hyperlink>
            <w:r w:rsidRPr="00612CDE">
              <w:rPr>
                <w:rFonts w:ascii="Times New Roman" w:hAnsi="Times New Roman" w:cs="Times New Roman"/>
                <w:i/>
                <w:sz w:val="26"/>
                <w:szCs w:val="26"/>
              </w:rPr>
              <w:t xml:space="preserve">, иных правовых актов, договора или </w:t>
            </w:r>
            <w:hyperlink r:id="rId11" w:history="1">
              <w:r w:rsidRPr="00612CDE">
                <w:rPr>
                  <w:rFonts w:ascii="Times New Roman" w:hAnsi="Times New Roman" w:cs="Times New Roman"/>
                  <w:i/>
                  <w:sz w:val="26"/>
                  <w:szCs w:val="26"/>
                </w:rPr>
                <w:t>обычаев</w:t>
              </w:r>
            </w:hyperlink>
            <w:r w:rsidRPr="00612CDE">
              <w:rPr>
                <w:rFonts w:ascii="Times New Roman" w:hAnsi="Times New Roman" w:cs="Times New Roman"/>
                <w:i/>
                <w:sz w:val="26"/>
                <w:szCs w:val="26"/>
              </w:rPr>
              <w:t xml:space="preserve"> не вытекает иное</w:t>
            </w:r>
            <w:r w:rsidRPr="00612CDE">
              <w:rPr>
                <w:rFonts w:ascii="Times New Roman" w:hAnsi="Times New Roman" w:cs="Times New Roman"/>
                <w:sz w:val="26"/>
                <w:szCs w:val="26"/>
              </w:rPr>
              <w:t xml:space="preserve">». </w:t>
            </w:r>
          </w:p>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t xml:space="preserve">Таким образом, при изменении сроков строительства застройщик осуществляет подписание с каждым участником долевого строительства дополнительных соглашений к договорам долевого участия и осуществляет процедуру их регистрации в </w:t>
            </w:r>
            <w:proofErr w:type="spellStart"/>
            <w:r w:rsidRPr="00612CDE">
              <w:rPr>
                <w:rFonts w:ascii="Times New Roman" w:hAnsi="Times New Roman" w:cs="Times New Roman"/>
                <w:sz w:val="26"/>
                <w:szCs w:val="26"/>
              </w:rPr>
              <w:t>Росреестре</w:t>
            </w:r>
            <w:proofErr w:type="spellEnd"/>
            <w:r w:rsidRPr="00612CDE">
              <w:rPr>
                <w:rFonts w:ascii="Times New Roman" w:hAnsi="Times New Roman" w:cs="Times New Roman"/>
                <w:sz w:val="26"/>
                <w:szCs w:val="26"/>
              </w:rPr>
              <w:t>.</w:t>
            </w:r>
          </w:p>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t xml:space="preserve">При этом принимая во внимание, что договор счета </w:t>
            </w:r>
            <w:proofErr w:type="spellStart"/>
            <w:r w:rsidRPr="00612CDE">
              <w:rPr>
                <w:rFonts w:ascii="Times New Roman" w:hAnsi="Times New Roman" w:cs="Times New Roman"/>
                <w:sz w:val="26"/>
                <w:szCs w:val="26"/>
              </w:rPr>
              <w:t>эскроу</w:t>
            </w:r>
            <w:proofErr w:type="spellEnd"/>
            <w:r w:rsidRPr="00612CDE">
              <w:rPr>
                <w:rFonts w:ascii="Times New Roman" w:hAnsi="Times New Roman" w:cs="Times New Roman"/>
                <w:sz w:val="26"/>
                <w:szCs w:val="26"/>
              </w:rPr>
              <w:t xml:space="preserve"> является трехсторонним соглашением, заключаемым между банком, застройщиком и дольщиком, просим пояснить, рассматривается ли в настоящее время вопрос о внесении изменений в Закон 214-ФЗ в части </w:t>
            </w:r>
            <w:r w:rsidRPr="00612CDE">
              <w:rPr>
                <w:rFonts w:ascii="Times New Roman" w:hAnsi="Times New Roman" w:cs="Times New Roman"/>
                <w:sz w:val="26"/>
                <w:szCs w:val="26"/>
              </w:rPr>
              <w:lastRenderedPageBreak/>
              <w:t xml:space="preserve">порядка внесения изменений в договор счета </w:t>
            </w:r>
            <w:proofErr w:type="spellStart"/>
            <w:r w:rsidRPr="00612CDE">
              <w:rPr>
                <w:rFonts w:ascii="Times New Roman" w:hAnsi="Times New Roman" w:cs="Times New Roman"/>
                <w:sz w:val="26"/>
                <w:szCs w:val="26"/>
              </w:rPr>
              <w:t>эскроу</w:t>
            </w:r>
            <w:proofErr w:type="spellEnd"/>
            <w:r w:rsidRPr="00612CDE">
              <w:rPr>
                <w:rFonts w:ascii="Times New Roman" w:hAnsi="Times New Roman" w:cs="Times New Roman"/>
                <w:sz w:val="26"/>
                <w:szCs w:val="26"/>
              </w:rPr>
              <w:t xml:space="preserve"> при изменении сроков строительства, предусматривающих автоматическое изменение сроков условного депонирования по заключенным договорам счета </w:t>
            </w:r>
            <w:proofErr w:type="spellStart"/>
            <w:r w:rsidRPr="00612CDE">
              <w:rPr>
                <w:rFonts w:ascii="Times New Roman" w:hAnsi="Times New Roman" w:cs="Times New Roman"/>
                <w:sz w:val="26"/>
                <w:szCs w:val="26"/>
              </w:rPr>
              <w:t>эскроу</w:t>
            </w:r>
            <w:proofErr w:type="spellEnd"/>
            <w:r w:rsidRPr="00612CDE">
              <w:rPr>
                <w:rFonts w:ascii="Times New Roman" w:hAnsi="Times New Roman" w:cs="Times New Roman"/>
                <w:sz w:val="26"/>
                <w:szCs w:val="26"/>
              </w:rPr>
              <w:t xml:space="preserve"> по факту предоставления в банк зарегистрированных дополнительных соглашений к договорам долевого участия по ранее открытым счетам </w:t>
            </w:r>
            <w:proofErr w:type="spellStart"/>
            <w:r w:rsidRPr="00612CDE">
              <w:rPr>
                <w:rFonts w:ascii="Times New Roman" w:hAnsi="Times New Roman" w:cs="Times New Roman"/>
                <w:sz w:val="26"/>
                <w:szCs w:val="26"/>
              </w:rPr>
              <w:t>эскроу</w:t>
            </w:r>
            <w:proofErr w:type="spellEnd"/>
            <w:r w:rsidRPr="00612CDE">
              <w:rPr>
                <w:rFonts w:ascii="Times New Roman" w:hAnsi="Times New Roman" w:cs="Times New Roman"/>
                <w:sz w:val="26"/>
                <w:szCs w:val="26"/>
              </w:rPr>
              <w:t>/ по факту внесения изменений в разрешение на строительство и проектную декларацию?</w:t>
            </w:r>
          </w:p>
        </w:tc>
        <w:tc>
          <w:tcPr>
            <w:tcW w:w="9361" w:type="dxa"/>
            <w:shd w:val="clear" w:color="auto" w:fill="auto"/>
          </w:tcPr>
          <w:p w:rsidR="00922F13" w:rsidRPr="00612CDE" w:rsidRDefault="00922F13" w:rsidP="00791DA3">
            <w:pPr>
              <w:ind w:firstLine="601"/>
              <w:jc w:val="both"/>
              <w:rPr>
                <w:rFonts w:ascii="Times New Roman" w:hAnsi="Times New Roman" w:cs="Times New Roman"/>
                <w:sz w:val="26"/>
                <w:szCs w:val="26"/>
              </w:rPr>
            </w:pPr>
            <w:r w:rsidRPr="00612CDE">
              <w:rPr>
                <w:rFonts w:ascii="Times New Roman" w:hAnsi="Times New Roman" w:cs="Times New Roman"/>
                <w:sz w:val="26"/>
                <w:szCs w:val="26"/>
              </w:rPr>
              <w:lastRenderedPageBreak/>
              <w:t xml:space="preserve">Вопрос относится к компетенции Минстроя России </w:t>
            </w:r>
          </w:p>
          <w:p w:rsidR="00922F13" w:rsidRPr="00612CDE" w:rsidRDefault="00922F13" w:rsidP="00791DA3">
            <w:pPr>
              <w:ind w:firstLine="601"/>
              <w:jc w:val="both"/>
              <w:rPr>
                <w:rFonts w:ascii="Times New Roman" w:hAnsi="Times New Roman" w:cs="Times New Roman"/>
                <w:sz w:val="26"/>
                <w:szCs w:val="26"/>
              </w:rPr>
            </w:pPr>
            <w:r w:rsidRPr="00612CDE">
              <w:rPr>
                <w:rFonts w:ascii="Times New Roman" w:hAnsi="Times New Roman" w:cs="Times New Roman"/>
                <w:sz w:val="26"/>
                <w:szCs w:val="26"/>
              </w:rPr>
              <w:t>Внесение изменений в законодательство, регулирующее долевое строительство, в последние годы было вызвано прежде всего в целях решения проблемы невыполнения обязательств застройщиков перед участниками долевого строительства. Ряд положений, внесенных в Закон № 214-ФЗ, регламентирует порядок действий сторон при продлении сроков строительства. Отмечаем, что Банк России не располагает информацией об изменениях, которые бы готовились в этой части.</w:t>
            </w:r>
          </w:p>
        </w:tc>
      </w:tr>
      <w:tr w:rsidR="00922F13" w:rsidRPr="00612CDE" w:rsidTr="00791DA3">
        <w:tc>
          <w:tcPr>
            <w:tcW w:w="5812" w:type="dxa"/>
            <w:shd w:val="clear" w:color="auto" w:fill="auto"/>
          </w:tcPr>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lastRenderedPageBreak/>
              <w:t xml:space="preserve">9. В соответствии с ч. 8 ст. 15.4 </w:t>
            </w:r>
            <w:r w:rsidRPr="003C6930">
              <w:rPr>
                <w:rFonts w:ascii="Times New Roman" w:hAnsi="Times New Roman" w:cs="Times New Roman"/>
                <w:sz w:val="26"/>
                <w:szCs w:val="26"/>
              </w:rPr>
              <w:t xml:space="preserve">Федерального закона № </w:t>
            </w:r>
            <w:r w:rsidRPr="00612CDE">
              <w:rPr>
                <w:rFonts w:ascii="Times New Roman" w:hAnsi="Times New Roman" w:cs="Times New Roman"/>
                <w:sz w:val="26"/>
                <w:szCs w:val="26"/>
              </w:rPr>
              <w:t>214-ФЗ: «</w:t>
            </w:r>
            <w:r w:rsidRPr="00612CDE">
              <w:rPr>
                <w:rFonts w:ascii="Times New Roman" w:hAnsi="Times New Roman" w:cs="Times New Roman"/>
                <w:i/>
                <w:sz w:val="26"/>
                <w:szCs w:val="26"/>
              </w:rPr>
              <w:t>С момента передачи участнику долевого строительства объекта долевого строительства в порядке, установленном статьей 8 настоящего Федерального закона, право залога, возникшее на основании кредитного договора (договора займа), не распространяется на данный объект долевого строительства</w:t>
            </w:r>
            <w:r w:rsidRPr="00612CDE">
              <w:rPr>
                <w:rFonts w:ascii="Times New Roman" w:hAnsi="Times New Roman" w:cs="Times New Roman"/>
                <w:sz w:val="26"/>
                <w:szCs w:val="26"/>
              </w:rPr>
              <w:t>».</w:t>
            </w:r>
          </w:p>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t xml:space="preserve">Указанная норма закрепляет правило перехода объекта недвижимости к участнику долевого строительства свободным от залога, который возник на основании кредитного договора (договора займа). </w:t>
            </w:r>
          </w:p>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t>На практике кредитные организации могут предоставлять кредиты в следующих случаях:</w:t>
            </w:r>
          </w:p>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t xml:space="preserve">1) застройщику на цели строительства многоквартирного дома или иного объекта строительства. В указанном случае, право залога на объекты долевого строительства возникает в случаях, установленных Законом на основании кредитного договора (ст. 69.1 Федерального закона от 16.07.1998 № 102-ФЗ «Об ипотеке (залоге недвижимости)»). В соответствии со ст. 53 </w:t>
            </w:r>
            <w:r w:rsidRPr="00612CDE">
              <w:rPr>
                <w:rFonts w:ascii="Times New Roman" w:hAnsi="Times New Roman" w:cs="Times New Roman"/>
                <w:sz w:val="26"/>
                <w:szCs w:val="26"/>
              </w:rPr>
              <w:lastRenderedPageBreak/>
              <w:t>Федерального закона от 13.07.2015 № 218-ФЗ «О государственной регистрации недвижимости» государственная регистрация ипотеки осуществляется после государственной регистрации права собственности залогодателя на объект недвижимости, являющийся предметом ипотеки. Из приведенных норм следует, что на момент передачи объекта недвижимости участнику долевого строительства залог, возникший на основании кредитного договора, не возникает;</w:t>
            </w:r>
          </w:p>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t xml:space="preserve">2) участнику долевого строительства на оплату цены ДДУ. В указанном случае право залога Банка на объект долевого строительства возникает на основании кредитного договора (п. 2 ст. 5, ст. 77 Федерального закона от 16.07.1998 № 102-ФЗ «Об ипотеке (залоге недвижимости)»). </w:t>
            </w:r>
          </w:p>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t xml:space="preserve">Таким образом, ч. 8 ст. 15.4 </w:t>
            </w:r>
            <w:r w:rsidRPr="001E53A0">
              <w:rPr>
                <w:rFonts w:ascii="Times New Roman" w:hAnsi="Times New Roman" w:cs="Times New Roman"/>
                <w:sz w:val="26"/>
                <w:szCs w:val="26"/>
              </w:rPr>
              <w:t xml:space="preserve">Федерального закона № </w:t>
            </w:r>
            <w:r w:rsidRPr="00612CDE">
              <w:rPr>
                <w:rFonts w:ascii="Times New Roman" w:hAnsi="Times New Roman" w:cs="Times New Roman"/>
                <w:sz w:val="26"/>
                <w:szCs w:val="26"/>
              </w:rPr>
              <w:t xml:space="preserve">214-ФЗ следует толковать как освобождение дольщика от обременения объекта недвижимости, что в свою очередь влечет за собой утрату кредитными организациями права залога, которое возникло на основании кредитного договора между банком и участником долевого строительства, следовательно, нарушается баланс интересов сторон. </w:t>
            </w:r>
          </w:p>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t>Просим высказать позицию Банка России по порядку применения указанной нормы.</w:t>
            </w:r>
          </w:p>
          <w:p w:rsidR="00922F13" w:rsidRPr="00612CDE" w:rsidRDefault="00922F13" w:rsidP="00791DA3">
            <w:pPr>
              <w:rPr>
                <w:rFonts w:ascii="Times New Roman" w:hAnsi="Times New Roman" w:cs="Times New Roman"/>
                <w:sz w:val="26"/>
                <w:szCs w:val="26"/>
              </w:rPr>
            </w:pPr>
          </w:p>
        </w:tc>
        <w:tc>
          <w:tcPr>
            <w:tcW w:w="9361" w:type="dxa"/>
            <w:shd w:val="clear" w:color="auto" w:fill="auto"/>
          </w:tcPr>
          <w:p w:rsidR="00922F13" w:rsidRPr="00612CDE" w:rsidRDefault="00922F13" w:rsidP="00791DA3">
            <w:pPr>
              <w:ind w:firstLine="601"/>
              <w:rPr>
                <w:rFonts w:ascii="Times New Roman" w:hAnsi="Times New Roman" w:cs="Times New Roman"/>
                <w:sz w:val="26"/>
                <w:szCs w:val="26"/>
              </w:rPr>
            </w:pPr>
            <w:r w:rsidRPr="00612CDE">
              <w:rPr>
                <w:rFonts w:ascii="Times New Roman" w:hAnsi="Times New Roman" w:cs="Times New Roman"/>
                <w:sz w:val="26"/>
                <w:szCs w:val="26"/>
              </w:rPr>
              <w:lastRenderedPageBreak/>
              <w:t>Вопрос относится к компетенции Минстроя России</w:t>
            </w:r>
          </w:p>
          <w:p w:rsidR="00922F13" w:rsidRPr="00612CDE" w:rsidRDefault="00922F13" w:rsidP="00791DA3">
            <w:pPr>
              <w:ind w:firstLine="601"/>
              <w:rPr>
                <w:rFonts w:ascii="Times New Roman" w:hAnsi="Times New Roman" w:cs="Times New Roman"/>
                <w:sz w:val="26"/>
                <w:szCs w:val="26"/>
              </w:rPr>
            </w:pPr>
          </w:p>
          <w:p w:rsidR="00922F13" w:rsidRPr="00612CDE" w:rsidRDefault="00922F13" w:rsidP="00791DA3">
            <w:pPr>
              <w:ind w:firstLine="709"/>
              <w:jc w:val="both"/>
              <w:rPr>
                <w:rFonts w:ascii="Times New Roman" w:hAnsi="Times New Roman" w:cs="Times New Roman"/>
                <w:sz w:val="26"/>
                <w:szCs w:val="26"/>
              </w:rPr>
            </w:pPr>
            <w:r w:rsidRPr="00612CDE">
              <w:rPr>
                <w:rFonts w:ascii="Times New Roman" w:hAnsi="Times New Roman" w:cs="Times New Roman"/>
                <w:sz w:val="26"/>
                <w:szCs w:val="26"/>
              </w:rPr>
              <w:t>В соответствии с частью 8 статьи 15.4 Федерального закона № 214-ФЗ с момента передачи участнику долевого строительства объекта долевого строительства в порядке, предусмотренном статьей 8 указанного Федерального закона, право залога, возникшее на основании кредитного договора (договора займа), не распространяется на данный объект долевого строительства.</w:t>
            </w:r>
          </w:p>
          <w:p w:rsidR="00922F13" w:rsidRPr="00612CDE" w:rsidRDefault="00922F13" w:rsidP="00791DA3">
            <w:pPr>
              <w:ind w:firstLine="709"/>
              <w:jc w:val="both"/>
              <w:rPr>
                <w:rFonts w:ascii="Times New Roman" w:hAnsi="Times New Roman" w:cs="Times New Roman"/>
                <w:sz w:val="26"/>
                <w:szCs w:val="26"/>
              </w:rPr>
            </w:pPr>
            <w:r w:rsidRPr="00612CDE">
              <w:rPr>
                <w:rFonts w:ascii="Times New Roman" w:hAnsi="Times New Roman" w:cs="Times New Roman"/>
                <w:sz w:val="26"/>
                <w:szCs w:val="26"/>
              </w:rPr>
              <w:t xml:space="preserve">Учитывая, что статья 15.4 Федерального закона № 214-ФЗ регулирует отношения, связанные с привлечением застройщиком денежных средств участников долевого строительства в случае размещения таких средств на счетах </w:t>
            </w:r>
            <w:proofErr w:type="spellStart"/>
            <w:r w:rsidRPr="00612CDE">
              <w:rPr>
                <w:rFonts w:ascii="Times New Roman" w:hAnsi="Times New Roman" w:cs="Times New Roman"/>
                <w:sz w:val="26"/>
                <w:szCs w:val="26"/>
              </w:rPr>
              <w:t>эскроу</w:t>
            </w:r>
            <w:proofErr w:type="spellEnd"/>
            <w:r w:rsidRPr="00612CDE">
              <w:rPr>
                <w:rFonts w:ascii="Times New Roman" w:hAnsi="Times New Roman" w:cs="Times New Roman"/>
                <w:sz w:val="26"/>
                <w:szCs w:val="26"/>
              </w:rPr>
              <w:t>, указанная статья, по нашему мнению, не регулирует отношения, связанные с выдачей кредита участнику долевого строительства. Таким образом, как представляется, в части 8 статьи 15.4 указанного Федерального закона речь идет о кредите, предоставленном застройщику.</w:t>
            </w:r>
          </w:p>
          <w:p w:rsidR="00922F13" w:rsidRPr="00612CDE" w:rsidRDefault="00922F13" w:rsidP="00791DA3">
            <w:pPr>
              <w:ind w:firstLine="601"/>
              <w:rPr>
                <w:rFonts w:ascii="Times New Roman" w:hAnsi="Times New Roman" w:cs="Times New Roman"/>
                <w:sz w:val="26"/>
                <w:szCs w:val="26"/>
              </w:rPr>
            </w:pPr>
          </w:p>
        </w:tc>
      </w:tr>
      <w:tr w:rsidR="00922F13" w:rsidRPr="00612CDE" w:rsidTr="00791DA3">
        <w:tc>
          <w:tcPr>
            <w:tcW w:w="5812" w:type="dxa"/>
            <w:shd w:val="clear" w:color="auto" w:fill="auto"/>
          </w:tcPr>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t xml:space="preserve">10. Согласно ч. 9 ст. 15.4 </w:t>
            </w:r>
            <w:r w:rsidRPr="001E53A0">
              <w:rPr>
                <w:rFonts w:ascii="Times New Roman" w:hAnsi="Times New Roman" w:cs="Times New Roman"/>
                <w:sz w:val="26"/>
                <w:szCs w:val="26"/>
              </w:rPr>
              <w:t xml:space="preserve">Федерального закона № </w:t>
            </w:r>
            <w:r w:rsidRPr="00612CDE">
              <w:rPr>
                <w:rFonts w:ascii="Times New Roman" w:hAnsi="Times New Roman" w:cs="Times New Roman"/>
                <w:sz w:val="26"/>
                <w:szCs w:val="26"/>
              </w:rPr>
              <w:t>214-ФЗ «</w:t>
            </w:r>
            <w:r w:rsidRPr="00612CDE">
              <w:rPr>
                <w:rFonts w:ascii="Times New Roman" w:hAnsi="Times New Roman" w:cs="Times New Roman"/>
                <w:i/>
                <w:sz w:val="26"/>
                <w:szCs w:val="26"/>
              </w:rPr>
              <w:t xml:space="preserve">С даты государственной регистрации права собственности застройщика на жилые и (или) нежилые помещения, входящие в состав многоквартирного дома и (или) иного </w:t>
            </w:r>
            <w:r w:rsidRPr="00612CDE">
              <w:rPr>
                <w:rFonts w:ascii="Times New Roman" w:hAnsi="Times New Roman" w:cs="Times New Roman"/>
                <w:i/>
                <w:sz w:val="26"/>
                <w:szCs w:val="26"/>
              </w:rPr>
              <w:lastRenderedPageBreak/>
              <w:t>объекта недвижимости, строительство (создание) которых осуществлялось за счет средств целевого кредита, такие помещения считаются находящимися в залоге у залогодержателя</w:t>
            </w:r>
            <w:r w:rsidRPr="00612CDE">
              <w:rPr>
                <w:rFonts w:ascii="Times New Roman" w:hAnsi="Times New Roman" w:cs="Times New Roman"/>
                <w:sz w:val="26"/>
                <w:szCs w:val="26"/>
              </w:rPr>
              <w:t xml:space="preserve">». </w:t>
            </w:r>
          </w:p>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t xml:space="preserve">На основании ст. 2 </w:t>
            </w:r>
            <w:r w:rsidRPr="001E53A0">
              <w:rPr>
                <w:rFonts w:ascii="Times New Roman" w:hAnsi="Times New Roman" w:cs="Times New Roman"/>
                <w:sz w:val="26"/>
                <w:szCs w:val="26"/>
              </w:rPr>
              <w:t xml:space="preserve">Федерального закона № </w:t>
            </w:r>
            <w:r w:rsidRPr="00612CDE">
              <w:rPr>
                <w:rFonts w:ascii="Times New Roman" w:hAnsi="Times New Roman" w:cs="Times New Roman"/>
                <w:sz w:val="26"/>
                <w:szCs w:val="26"/>
              </w:rPr>
              <w:t>214-ФЗ «</w:t>
            </w:r>
            <w:r w:rsidRPr="00612CDE">
              <w:rPr>
                <w:rFonts w:ascii="Times New Roman" w:hAnsi="Times New Roman" w:cs="Times New Roman"/>
                <w:i/>
                <w:sz w:val="26"/>
                <w:szCs w:val="26"/>
              </w:rPr>
              <w:t xml:space="preserve">объект долевого строительства – жилое или нежилое помещение, </w:t>
            </w:r>
            <w:proofErr w:type="spellStart"/>
            <w:r w:rsidRPr="00612CDE">
              <w:rPr>
                <w:rFonts w:ascii="Times New Roman" w:hAnsi="Times New Roman" w:cs="Times New Roman"/>
                <w:i/>
                <w:sz w:val="26"/>
                <w:szCs w:val="26"/>
              </w:rPr>
              <w:t>машино</w:t>
            </w:r>
            <w:proofErr w:type="spellEnd"/>
            <w:r w:rsidRPr="00612CDE">
              <w:rPr>
                <w:rFonts w:ascii="Times New Roman" w:hAnsi="Times New Roman" w:cs="Times New Roman"/>
                <w:i/>
                <w:sz w:val="26"/>
                <w:szCs w:val="26"/>
              </w:rPr>
              <w:t>-место, подлежащее передаче участнику долевого строительства после получения разрешения на ввод в эксплуатацию многоквартирного дома и (или) иного объекта недвижимости и входящее в состав указанного многоквартирного дома и (или) иного объекта недвижимости, строящихся (создаваемых) также с привлечением денежных средств участника долевого строительства</w:t>
            </w:r>
            <w:r w:rsidRPr="00612CDE">
              <w:rPr>
                <w:rFonts w:ascii="Times New Roman" w:hAnsi="Times New Roman" w:cs="Times New Roman"/>
                <w:sz w:val="26"/>
                <w:szCs w:val="26"/>
              </w:rPr>
              <w:t>»</w:t>
            </w:r>
          </w:p>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t xml:space="preserve">Вместе с тем под нежилым помещением понимается в том числе </w:t>
            </w:r>
            <w:proofErr w:type="spellStart"/>
            <w:r w:rsidRPr="00612CDE">
              <w:rPr>
                <w:rFonts w:ascii="Times New Roman" w:hAnsi="Times New Roman" w:cs="Times New Roman"/>
                <w:sz w:val="26"/>
                <w:szCs w:val="26"/>
              </w:rPr>
              <w:t>машино</w:t>
            </w:r>
            <w:proofErr w:type="spellEnd"/>
            <w:r w:rsidRPr="00612CDE">
              <w:rPr>
                <w:rFonts w:ascii="Times New Roman" w:hAnsi="Times New Roman" w:cs="Times New Roman"/>
                <w:sz w:val="26"/>
                <w:szCs w:val="26"/>
              </w:rPr>
              <w:t xml:space="preserve">-место, что вытекает из </w:t>
            </w:r>
            <w:proofErr w:type="spellStart"/>
            <w:r w:rsidRPr="00612CDE">
              <w:rPr>
                <w:rFonts w:ascii="Times New Roman" w:hAnsi="Times New Roman" w:cs="Times New Roman"/>
                <w:sz w:val="26"/>
                <w:szCs w:val="26"/>
              </w:rPr>
              <w:t>абз</w:t>
            </w:r>
            <w:proofErr w:type="spellEnd"/>
            <w:r w:rsidRPr="00612CDE">
              <w:rPr>
                <w:rFonts w:ascii="Times New Roman" w:hAnsi="Times New Roman" w:cs="Times New Roman"/>
                <w:sz w:val="26"/>
                <w:szCs w:val="26"/>
              </w:rPr>
              <w:t xml:space="preserve">. 2 п. 1 ст. 130 ГК РФ, п. 14 ч. 2 ст. 2 Технического регламента о безопасности зданий и сооружений. Таким образом, в состав многоквартирного дома и (или) иного объекта недвижимости входит жилое или нежилое помещение, а также </w:t>
            </w:r>
            <w:proofErr w:type="spellStart"/>
            <w:r w:rsidRPr="00612CDE">
              <w:rPr>
                <w:rFonts w:ascii="Times New Roman" w:hAnsi="Times New Roman" w:cs="Times New Roman"/>
                <w:sz w:val="26"/>
                <w:szCs w:val="26"/>
              </w:rPr>
              <w:t>машино</w:t>
            </w:r>
            <w:proofErr w:type="spellEnd"/>
            <w:r w:rsidRPr="00612CDE">
              <w:rPr>
                <w:rFonts w:ascii="Times New Roman" w:hAnsi="Times New Roman" w:cs="Times New Roman"/>
                <w:sz w:val="26"/>
                <w:szCs w:val="26"/>
              </w:rPr>
              <w:t xml:space="preserve">-места. Кредит предоставляется Застройщику на цели строительства многоквартирного дома и (или) иного объекта недвижимости (жилые и нежилые помещения и </w:t>
            </w:r>
            <w:proofErr w:type="spellStart"/>
            <w:r w:rsidRPr="00612CDE">
              <w:rPr>
                <w:rFonts w:ascii="Times New Roman" w:hAnsi="Times New Roman" w:cs="Times New Roman"/>
                <w:sz w:val="26"/>
                <w:szCs w:val="26"/>
              </w:rPr>
              <w:t>машино</w:t>
            </w:r>
            <w:proofErr w:type="spellEnd"/>
            <w:r w:rsidRPr="00612CDE">
              <w:rPr>
                <w:rFonts w:ascii="Times New Roman" w:hAnsi="Times New Roman" w:cs="Times New Roman"/>
                <w:sz w:val="26"/>
                <w:szCs w:val="26"/>
              </w:rPr>
              <w:t xml:space="preserve">-места). Однако ч. 9 ст. 15.4. Закона закрепляет возникновение права залога банка только на жилые и (или) нежилые помещения, входящие в состав многоквартирного дома и (или) иного объекта недвижимости, и не указывает возникновение залога на отдельный объект – </w:t>
            </w:r>
            <w:proofErr w:type="spellStart"/>
            <w:r w:rsidRPr="00612CDE">
              <w:rPr>
                <w:rFonts w:ascii="Times New Roman" w:hAnsi="Times New Roman" w:cs="Times New Roman"/>
                <w:sz w:val="26"/>
                <w:szCs w:val="26"/>
              </w:rPr>
              <w:t>машино</w:t>
            </w:r>
            <w:proofErr w:type="spellEnd"/>
            <w:r w:rsidRPr="00612CDE">
              <w:rPr>
                <w:rFonts w:ascii="Times New Roman" w:hAnsi="Times New Roman" w:cs="Times New Roman"/>
                <w:sz w:val="26"/>
                <w:szCs w:val="26"/>
              </w:rPr>
              <w:t xml:space="preserve">-место. </w:t>
            </w:r>
          </w:p>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lastRenderedPageBreak/>
              <w:t xml:space="preserve">Следовательно, при применении указанной нормы возникает риск неоднозначного толкования и, как следствие, отсутствие оснований для возникновения права залога у залогодержателя на </w:t>
            </w:r>
            <w:proofErr w:type="spellStart"/>
            <w:r w:rsidRPr="00612CDE">
              <w:rPr>
                <w:rFonts w:ascii="Times New Roman" w:hAnsi="Times New Roman" w:cs="Times New Roman"/>
                <w:sz w:val="26"/>
                <w:szCs w:val="26"/>
              </w:rPr>
              <w:t>машино</w:t>
            </w:r>
            <w:proofErr w:type="spellEnd"/>
            <w:r w:rsidRPr="00612CDE">
              <w:rPr>
                <w:rFonts w:ascii="Times New Roman" w:hAnsi="Times New Roman" w:cs="Times New Roman"/>
                <w:sz w:val="26"/>
                <w:szCs w:val="26"/>
              </w:rPr>
              <w:t>-место, что может повлечь за собой нарушение баланса интересов сторон и неоднозначное применение указанной нормы.</w:t>
            </w:r>
          </w:p>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t xml:space="preserve">Просим пояснить, правильно ли полагать, что формулировка ч. 9 ст. 15.4 </w:t>
            </w:r>
            <w:r w:rsidRPr="001E53A0">
              <w:rPr>
                <w:rFonts w:ascii="Times New Roman" w:hAnsi="Times New Roman" w:cs="Times New Roman"/>
                <w:sz w:val="26"/>
                <w:szCs w:val="26"/>
              </w:rPr>
              <w:t xml:space="preserve">Федерального закона № </w:t>
            </w:r>
            <w:r w:rsidRPr="00612CDE">
              <w:rPr>
                <w:rFonts w:ascii="Times New Roman" w:hAnsi="Times New Roman" w:cs="Times New Roman"/>
                <w:sz w:val="26"/>
                <w:szCs w:val="26"/>
              </w:rPr>
              <w:t>214-ФЗ распространяется на «</w:t>
            </w:r>
            <w:proofErr w:type="spellStart"/>
            <w:r w:rsidRPr="00612CDE">
              <w:rPr>
                <w:rFonts w:ascii="Times New Roman" w:hAnsi="Times New Roman" w:cs="Times New Roman"/>
                <w:sz w:val="26"/>
                <w:szCs w:val="26"/>
              </w:rPr>
              <w:t>машино</w:t>
            </w:r>
            <w:proofErr w:type="spellEnd"/>
            <w:r w:rsidRPr="00612CDE">
              <w:rPr>
                <w:rFonts w:ascii="Times New Roman" w:hAnsi="Times New Roman" w:cs="Times New Roman"/>
                <w:sz w:val="26"/>
                <w:szCs w:val="26"/>
              </w:rPr>
              <w:t xml:space="preserve">-место», поскольку оно отнесено к нежилым помещениям, и значит, право залога на </w:t>
            </w:r>
            <w:proofErr w:type="spellStart"/>
            <w:r w:rsidRPr="00612CDE">
              <w:rPr>
                <w:rFonts w:ascii="Times New Roman" w:hAnsi="Times New Roman" w:cs="Times New Roman"/>
                <w:sz w:val="26"/>
                <w:szCs w:val="26"/>
              </w:rPr>
              <w:t>машино</w:t>
            </w:r>
            <w:proofErr w:type="spellEnd"/>
            <w:r w:rsidRPr="00612CDE">
              <w:rPr>
                <w:rFonts w:ascii="Times New Roman" w:hAnsi="Times New Roman" w:cs="Times New Roman"/>
                <w:sz w:val="26"/>
                <w:szCs w:val="26"/>
              </w:rPr>
              <w:t xml:space="preserve">-места также возникает у кредитной организации по кредитному договору между застройщиком и банком? </w:t>
            </w:r>
          </w:p>
        </w:tc>
        <w:tc>
          <w:tcPr>
            <w:tcW w:w="9361" w:type="dxa"/>
            <w:shd w:val="clear" w:color="auto" w:fill="auto"/>
          </w:tcPr>
          <w:p w:rsidR="00922F13" w:rsidRPr="00612CDE" w:rsidRDefault="00922F13" w:rsidP="00791DA3">
            <w:pPr>
              <w:ind w:firstLine="601"/>
              <w:jc w:val="both"/>
              <w:rPr>
                <w:rFonts w:ascii="Times New Roman" w:hAnsi="Times New Roman" w:cs="Times New Roman"/>
                <w:sz w:val="26"/>
                <w:szCs w:val="26"/>
              </w:rPr>
            </w:pPr>
            <w:r w:rsidRPr="00612CDE">
              <w:rPr>
                <w:rFonts w:ascii="Times New Roman" w:hAnsi="Times New Roman" w:cs="Times New Roman"/>
                <w:sz w:val="26"/>
                <w:szCs w:val="26"/>
              </w:rPr>
              <w:lastRenderedPageBreak/>
              <w:t>Вопрос относится к компетенции Минстроя России</w:t>
            </w:r>
          </w:p>
          <w:p w:rsidR="00922F13" w:rsidRPr="00612CDE" w:rsidRDefault="00922F13" w:rsidP="00791DA3">
            <w:pPr>
              <w:ind w:firstLine="601"/>
              <w:jc w:val="both"/>
              <w:rPr>
                <w:rFonts w:ascii="Times New Roman" w:hAnsi="Times New Roman" w:cs="Times New Roman"/>
                <w:sz w:val="26"/>
                <w:szCs w:val="26"/>
              </w:rPr>
            </w:pPr>
          </w:p>
          <w:p w:rsidR="00922F13" w:rsidRPr="00612CDE" w:rsidRDefault="00922F13" w:rsidP="00791DA3">
            <w:pPr>
              <w:autoSpaceDE w:val="0"/>
              <w:autoSpaceDN w:val="0"/>
              <w:adjustRightInd w:val="0"/>
              <w:ind w:firstLine="709"/>
              <w:jc w:val="both"/>
              <w:rPr>
                <w:rFonts w:ascii="Times New Roman" w:hAnsi="Times New Roman" w:cs="Times New Roman"/>
                <w:sz w:val="26"/>
                <w:szCs w:val="26"/>
              </w:rPr>
            </w:pPr>
            <w:r w:rsidRPr="00612CDE">
              <w:rPr>
                <w:rFonts w:ascii="Times New Roman" w:hAnsi="Times New Roman" w:cs="Times New Roman"/>
                <w:sz w:val="26"/>
                <w:szCs w:val="26"/>
              </w:rPr>
              <w:t>Обращаем внимание, что вопрос фактически касается соотношения понятий «</w:t>
            </w:r>
            <w:proofErr w:type="spellStart"/>
            <w:r w:rsidRPr="00612CDE">
              <w:rPr>
                <w:rFonts w:ascii="Times New Roman" w:hAnsi="Times New Roman" w:cs="Times New Roman"/>
                <w:sz w:val="26"/>
                <w:szCs w:val="26"/>
              </w:rPr>
              <w:t>машино</w:t>
            </w:r>
            <w:proofErr w:type="spellEnd"/>
            <w:r w:rsidRPr="00612CDE">
              <w:rPr>
                <w:rFonts w:ascii="Times New Roman" w:hAnsi="Times New Roman" w:cs="Times New Roman"/>
                <w:sz w:val="26"/>
                <w:szCs w:val="26"/>
              </w:rPr>
              <w:t xml:space="preserve">-место» и «нежилое помещение», разъяснение которых не относится к </w:t>
            </w:r>
            <w:r w:rsidRPr="00612CDE">
              <w:rPr>
                <w:rFonts w:ascii="Times New Roman" w:hAnsi="Times New Roman" w:cs="Times New Roman"/>
                <w:sz w:val="26"/>
                <w:szCs w:val="26"/>
              </w:rPr>
              <w:lastRenderedPageBreak/>
              <w:t>компетенции Банка России. Вместе с тем, полагаем возможным сообщить следующее.</w:t>
            </w:r>
          </w:p>
          <w:p w:rsidR="00922F13" w:rsidRPr="00612CDE" w:rsidRDefault="00922F13" w:rsidP="00791DA3">
            <w:pPr>
              <w:autoSpaceDE w:val="0"/>
              <w:autoSpaceDN w:val="0"/>
              <w:adjustRightInd w:val="0"/>
              <w:ind w:firstLine="709"/>
              <w:jc w:val="both"/>
              <w:rPr>
                <w:rFonts w:ascii="Times New Roman" w:hAnsi="Times New Roman" w:cs="Times New Roman"/>
                <w:sz w:val="26"/>
                <w:szCs w:val="26"/>
              </w:rPr>
            </w:pPr>
            <w:r w:rsidRPr="00612CDE">
              <w:rPr>
                <w:rFonts w:ascii="Times New Roman" w:hAnsi="Times New Roman" w:cs="Times New Roman"/>
                <w:sz w:val="26"/>
                <w:szCs w:val="26"/>
              </w:rPr>
              <w:t>В соответствии с частью 9 статьи 15.4 Федерального закона № 214-ФЗ с даты государственной регистрации права собственности застройщика на жилые и (или) нежилые помещения, входящие в состав многоквартирного дома и (или) иного объекта недвижимости, строительство (создание) которых осуществлялось за счет средств кредита, такие помещения считаются находящимися в залоге у залогодержателя.</w:t>
            </w:r>
          </w:p>
          <w:p w:rsidR="00922F13" w:rsidRPr="00612CDE" w:rsidRDefault="00922F13" w:rsidP="00791DA3">
            <w:pPr>
              <w:ind w:firstLine="709"/>
              <w:jc w:val="both"/>
              <w:rPr>
                <w:rFonts w:ascii="Times New Roman" w:hAnsi="Times New Roman" w:cs="Times New Roman"/>
                <w:sz w:val="26"/>
                <w:szCs w:val="26"/>
              </w:rPr>
            </w:pPr>
            <w:r w:rsidRPr="00612CDE">
              <w:rPr>
                <w:rFonts w:ascii="Times New Roman" w:hAnsi="Times New Roman" w:cs="Times New Roman"/>
                <w:sz w:val="26"/>
                <w:szCs w:val="26"/>
              </w:rPr>
              <w:t xml:space="preserve">При этом законодательством Российской Федерации исчерпывающе не определено, что понимается под нежилым помещением. </w:t>
            </w:r>
          </w:p>
          <w:p w:rsidR="00922F13" w:rsidRPr="00612CDE" w:rsidRDefault="00922F13" w:rsidP="00791DA3">
            <w:pPr>
              <w:ind w:firstLine="709"/>
              <w:jc w:val="both"/>
              <w:rPr>
                <w:rFonts w:ascii="Times New Roman" w:hAnsi="Times New Roman" w:cs="Times New Roman"/>
                <w:sz w:val="26"/>
                <w:szCs w:val="26"/>
              </w:rPr>
            </w:pPr>
            <w:r w:rsidRPr="00612CDE">
              <w:rPr>
                <w:rFonts w:ascii="Times New Roman" w:hAnsi="Times New Roman" w:cs="Times New Roman"/>
                <w:sz w:val="26"/>
                <w:szCs w:val="26"/>
              </w:rPr>
              <w:t>Одновременно анализ содержания пункта 1 статьи 130 Гражданского кодекса Российской Федерации, содержания пункта 2 статьи 2 Федерального закона № 214-ФЗ позволяет сделать вывод, что ряд действующих законодательных актов использует понятия «нежилое помещение» и «</w:t>
            </w:r>
            <w:proofErr w:type="spellStart"/>
            <w:r w:rsidRPr="00612CDE">
              <w:rPr>
                <w:rFonts w:ascii="Times New Roman" w:hAnsi="Times New Roman" w:cs="Times New Roman"/>
                <w:sz w:val="26"/>
                <w:szCs w:val="26"/>
              </w:rPr>
              <w:t>машино</w:t>
            </w:r>
            <w:proofErr w:type="spellEnd"/>
            <w:r w:rsidRPr="00612CDE">
              <w:rPr>
                <w:rFonts w:ascii="Times New Roman" w:hAnsi="Times New Roman" w:cs="Times New Roman"/>
                <w:sz w:val="26"/>
                <w:szCs w:val="26"/>
              </w:rPr>
              <w:t>-место» как отдельные понятия.</w:t>
            </w:r>
          </w:p>
          <w:p w:rsidR="00922F13" w:rsidRPr="00612CDE" w:rsidRDefault="00922F13" w:rsidP="00791DA3">
            <w:pPr>
              <w:autoSpaceDE w:val="0"/>
              <w:autoSpaceDN w:val="0"/>
              <w:adjustRightInd w:val="0"/>
              <w:ind w:firstLine="709"/>
              <w:jc w:val="both"/>
              <w:rPr>
                <w:rFonts w:ascii="Times New Roman" w:hAnsi="Times New Roman" w:cs="Times New Roman"/>
                <w:sz w:val="26"/>
                <w:szCs w:val="26"/>
              </w:rPr>
            </w:pPr>
            <w:r w:rsidRPr="00612CDE">
              <w:rPr>
                <w:rFonts w:ascii="Times New Roman" w:hAnsi="Times New Roman" w:cs="Times New Roman"/>
                <w:sz w:val="26"/>
                <w:szCs w:val="26"/>
              </w:rPr>
              <w:t xml:space="preserve">Пунктом 29 статьи 1 Градостроительного кодекса Российской Федерации </w:t>
            </w:r>
            <w:proofErr w:type="spellStart"/>
            <w:r w:rsidRPr="00612CDE">
              <w:rPr>
                <w:rFonts w:ascii="Times New Roman" w:hAnsi="Times New Roman" w:cs="Times New Roman"/>
                <w:sz w:val="26"/>
                <w:szCs w:val="26"/>
              </w:rPr>
              <w:t>машино</w:t>
            </w:r>
            <w:proofErr w:type="spellEnd"/>
            <w:r w:rsidRPr="00612CDE">
              <w:rPr>
                <w:rFonts w:ascii="Times New Roman" w:hAnsi="Times New Roman" w:cs="Times New Roman"/>
                <w:sz w:val="26"/>
                <w:szCs w:val="26"/>
              </w:rPr>
              <w:t>-место определено как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922F13" w:rsidRPr="00612CDE" w:rsidRDefault="00922F13" w:rsidP="00791DA3">
            <w:pPr>
              <w:autoSpaceDE w:val="0"/>
              <w:autoSpaceDN w:val="0"/>
              <w:adjustRightInd w:val="0"/>
              <w:ind w:firstLine="709"/>
              <w:jc w:val="both"/>
              <w:rPr>
                <w:rFonts w:ascii="Times New Roman" w:hAnsi="Times New Roman" w:cs="Times New Roman"/>
                <w:sz w:val="26"/>
                <w:szCs w:val="26"/>
              </w:rPr>
            </w:pPr>
            <w:r w:rsidRPr="00612CDE">
              <w:rPr>
                <w:rFonts w:ascii="Times New Roman" w:hAnsi="Times New Roman" w:cs="Times New Roman"/>
                <w:sz w:val="26"/>
                <w:szCs w:val="26"/>
              </w:rPr>
              <w:t xml:space="preserve">Учитывая, что </w:t>
            </w:r>
            <w:proofErr w:type="spellStart"/>
            <w:r w:rsidRPr="00612CDE">
              <w:rPr>
                <w:rFonts w:ascii="Times New Roman" w:hAnsi="Times New Roman" w:cs="Times New Roman"/>
                <w:sz w:val="26"/>
                <w:szCs w:val="26"/>
              </w:rPr>
              <w:t>машино</w:t>
            </w:r>
            <w:proofErr w:type="spellEnd"/>
            <w:r w:rsidRPr="00612CDE">
              <w:rPr>
                <w:rFonts w:ascii="Times New Roman" w:hAnsi="Times New Roman" w:cs="Times New Roman"/>
                <w:sz w:val="26"/>
                <w:szCs w:val="26"/>
              </w:rPr>
              <w:t xml:space="preserve">-место не относится к жилым помещениям, определенным частью 2 статьи 15 Жилищного кодекса Российской Федерации, и при этом является частью здания или сооружения, полагаем возможным в целях части 9 статьи 15.4 Федерального закона № 214-ФЗ относить </w:t>
            </w:r>
            <w:proofErr w:type="spellStart"/>
            <w:r w:rsidRPr="00612CDE">
              <w:rPr>
                <w:rFonts w:ascii="Times New Roman" w:hAnsi="Times New Roman" w:cs="Times New Roman"/>
                <w:sz w:val="26"/>
                <w:szCs w:val="26"/>
              </w:rPr>
              <w:t>машино</w:t>
            </w:r>
            <w:proofErr w:type="spellEnd"/>
            <w:r w:rsidRPr="00612CDE">
              <w:rPr>
                <w:rFonts w:ascii="Times New Roman" w:hAnsi="Times New Roman" w:cs="Times New Roman"/>
                <w:sz w:val="26"/>
                <w:szCs w:val="26"/>
              </w:rPr>
              <w:t>-место к категории нежилого помещения.</w:t>
            </w:r>
          </w:p>
        </w:tc>
      </w:tr>
      <w:tr w:rsidR="00922F13" w:rsidRPr="00612CDE" w:rsidTr="00791DA3">
        <w:tc>
          <w:tcPr>
            <w:tcW w:w="5812" w:type="dxa"/>
            <w:shd w:val="clear" w:color="auto" w:fill="auto"/>
          </w:tcPr>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lastRenderedPageBreak/>
              <w:t>12. Закон № 229-ФЗ «Об исполнительном производстве» не содержит исключений в части невозможности обращения взыскания на средства, размещенные на отдельном счете застройщика.</w:t>
            </w:r>
          </w:p>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t xml:space="preserve">Однако, статья 18 Закона 214-ФЗ предусматривает исключительно целевое расходование средств со счета. При этом, данная норма не содержит формулировок, позволяющих сделать вывод о том, что исполнения требований судебных приставов /взыскателей, разрешено. Вместе с тем, в ч. 3 ст. 18 указанного Закона установлен перечень запрещенных операций, среди которых </w:t>
            </w:r>
            <w:r w:rsidRPr="00612CDE">
              <w:rPr>
                <w:rFonts w:ascii="Times New Roman" w:hAnsi="Times New Roman" w:cs="Times New Roman"/>
                <w:i/>
                <w:sz w:val="26"/>
                <w:szCs w:val="26"/>
              </w:rPr>
              <w:t xml:space="preserve">операции, связанные с обеспечением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w:t>
            </w:r>
            <w:r w:rsidRPr="00612CDE">
              <w:rPr>
                <w:rFonts w:ascii="Times New Roman" w:hAnsi="Times New Roman" w:cs="Times New Roman"/>
                <w:i/>
                <w:sz w:val="26"/>
                <w:szCs w:val="26"/>
              </w:rPr>
              <w:lastRenderedPageBreak/>
              <w:t>пределах одного разрешения на строительство либо нескольких разрешений на строительство</w:t>
            </w:r>
            <w:r w:rsidRPr="00612CDE">
              <w:rPr>
                <w:rFonts w:ascii="Times New Roman" w:hAnsi="Times New Roman" w:cs="Times New Roman"/>
                <w:sz w:val="26"/>
                <w:szCs w:val="26"/>
              </w:rPr>
              <w:t>.</w:t>
            </w:r>
          </w:p>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t>Правильно ли понимать, что:</w:t>
            </w:r>
          </w:p>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t>12.1 Исполнение требований судебных приставов/ непосредственно взыскателей об аресте/взыскании допустимо только по обязательствам, связанным с привлечением застройщиком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922F13" w:rsidRPr="00612CDE" w:rsidRDefault="00922F13" w:rsidP="00791DA3">
            <w:pPr>
              <w:pStyle w:val="a3"/>
              <w:numPr>
                <w:ilvl w:val="1"/>
                <w:numId w:val="43"/>
              </w:numPr>
              <w:ind w:left="39" w:firstLine="669"/>
              <w:jc w:val="both"/>
              <w:rPr>
                <w:rFonts w:ascii="Times New Roman" w:hAnsi="Times New Roman" w:cs="Times New Roman"/>
                <w:sz w:val="26"/>
                <w:szCs w:val="26"/>
              </w:rPr>
            </w:pPr>
            <w:r w:rsidRPr="00612CDE">
              <w:rPr>
                <w:rFonts w:ascii="Times New Roman" w:hAnsi="Times New Roman" w:cs="Times New Roman"/>
                <w:sz w:val="26"/>
                <w:szCs w:val="26"/>
              </w:rPr>
              <w:t xml:space="preserve"> то есть оно допустимо только в одном случае - взыскания дольщиками неустойки за нарушение условий ДДУ?</w:t>
            </w:r>
          </w:p>
          <w:p w:rsidR="00922F13" w:rsidRPr="00612CDE" w:rsidRDefault="00922F13" w:rsidP="00791DA3">
            <w:pPr>
              <w:pStyle w:val="a3"/>
              <w:numPr>
                <w:ilvl w:val="1"/>
                <w:numId w:val="43"/>
              </w:numPr>
              <w:ind w:left="39" w:firstLine="669"/>
              <w:jc w:val="both"/>
              <w:rPr>
                <w:rFonts w:ascii="Times New Roman" w:hAnsi="Times New Roman" w:cs="Times New Roman"/>
                <w:sz w:val="26"/>
                <w:szCs w:val="26"/>
              </w:rPr>
            </w:pPr>
            <w:r w:rsidRPr="00612CDE">
              <w:rPr>
                <w:rFonts w:ascii="Times New Roman" w:hAnsi="Times New Roman" w:cs="Times New Roman"/>
                <w:sz w:val="26"/>
                <w:szCs w:val="26"/>
              </w:rPr>
              <w:t xml:space="preserve"> Допустимо ли взыскание с такого счета в иных случаях?</w:t>
            </w:r>
          </w:p>
        </w:tc>
        <w:tc>
          <w:tcPr>
            <w:tcW w:w="9361" w:type="dxa"/>
            <w:shd w:val="clear" w:color="auto" w:fill="auto"/>
          </w:tcPr>
          <w:p w:rsidR="00922F13" w:rsidRDefault="00922F13" w:rsidP="00791DA3">
            <w:pPr>
              <w:ind w:firstLine="601"/>
              <w:rPr>
                <w:rFonts w:ascii="Times New Roman" w:hAnsi="Times New Roman" w:cs="Times New Roman"/>
                <w:sz w:val="26"/>
                <w:szCs w:val="26"/>
              </w:rPr>
            </w:pPr>
            <w:r w:rsidRPr="00612CDE">
              <w:rPr>
                <w:rFonts w:ascii="Times New Roman" w:hAnsi="Times New Roman" w:cs="Times New Roman"/>
                <w:sz w:val="26"/>
                <w:szCs w:val="26"/>
              </w:rPr>
              <w:lastRenderedPageBreak/>
              <w:t>Вопрос относится к компетенции Минстроя России</w:t>
            </w:r>
          </w:p>
          <w:p w:rsidR="00922F13" w:rsidRDefault="00922F13" w:rsidP="00791DA3">
            <w:pPr>
              <w:ind w:firstLine="601"/>
              <w:rPr>
                <w:rFonts w:ascii="Times New Roman" w:hAnsi="Times New Roman" w:cs="Times New Roman"/>
                <w:sz w:val="26"/>
                <w:szCs w:val="26"/>
              </w:rPr>
            </w:pPr>
          </w:p>
          <w:p w:rsidR="00922F13" w:rsidRPr="00C51CFB" w:rsidRDefault="00922F13" w:rsidP="00791DA3">
            <w:pPr>
              <w:autoSpaceDE w:val="0"/>
              <w:autoSpaceDN w:val="0"/>
              <w:adjustRightInd w:val="0"/>
              <w:ind w:firstLine="709"/>
              <w:jc w:val="both"/>
              <w:rPr>
                <w:rFonts w:ascii="Times New Roman" w:hAnsi="Times New Roman" w:cs="Times New Roman"/>
                <w:sz w:val="26"/>
                <w:szCs w:val="26"/>
              </w:rPr>
            </w:pPr>
            <w:r w:rsidRPr="00612CDE">
              <w:rPr>
                <w:rFonts w:ascii="Times New Roman" w:hAnsi="Times New Roman" w:cs="Times New Roman"/>
                <w:sz w:val="26"/>
                <w:szCs w:val="26"/>
              </w:rPr>
              <w:t xml:space="preserve">Обращаем внимание, что </w:t>
            </w:r>
            <w:r>
              <w:rPr>
                <w:rFonts w:ascii="Times New Roman" w:hAnsi="Times New Roman" w:cs="Times New Roman"/>
                <w:sz w:val="26"/>
                <w:szCs w:val="26"/>
              </w:rPr>
              <w:t>п</w:t>
            </w:r>
            <w:r w:rsidRPr="00C51CFB">
              <w:rPr>
                <w:rFonts w:ascii="Times New Roman" w:hAnsi="Times New Roman" w:cs="Times New Roman"/>
                <w:sz w:val="26"/>
                <w:szCs w:val="26"/>
              </w:rPr>
              <w:t xml:space="preserve">ри решении рассматриваемого вопроса предлагаем исходить из того, что порядок исполнения исполнительных документов, содержащих требования о взыскании денежных средств, находящихся на банковских счетах, установлен Федеральным законом «Об исполнительном производстве». </w:t>
            </w:r>
          </w:p>
          <w:p w:rsidR="00922F13" w:rsidRPr="00C51CFB" w:rsidRDefault="00922F13" w:rsidP="00791DA3">
            <w:pPr>
              <w:autoSpaceDE w:val="0"/>
              <w:autoSpaceDN w:val="0"/>
              <w:adjustRightInd w:val="0"/>
              <w:ind w:firstLine="709"/>
              <w:jc w:val="both"/>
              <w:rPr>
                <w:rFonts w:ascii="Times New Roman" w:hAnsi="Times New Roman" w:cs="Times New Roman"/>
                <w:sz w:val="26"/>
                <w:szCs w:val="26"/>
              </w:rPr>
            </w:pPr>
            <w:r w:rsidRPr="00C51CFB">
              <w:rPr>
                <w:rFonts w:ascii="Times New Roman" w:hAnsi="Times New Roman" w:cs="Times New Roman"/>
                <w:sz w:val="26"/>
                <w:szCs w:val="26"/>
              </w:rPr>
              <w:t xml:space="preserve">При этом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том числе в сфере исполнения судебных актов и актов других органов, является Министерство юстиции Российской Федерации (пункт 1 Положения о Министерстве юстиции Российской Федерации, утвержденного Указом Президента Российской Федерации от 13.10.2004 № 1313). </w:t>
            </w:r>
          </w:p>
          <w:p w:rsidR="00922F13" w:rsidRPr="00C51CFB" w:rsidRDefault="00922F13" w:rsidP="00791DA3">
            <w:pPr>
              <w:autoSpaceDE w:val="0"/>
              <w:autoSpaceDN w:val="0"/>
              <w:adjustRightInd w:val="0"/>
              <w:ind w:firstLine="709"/>
              <w:jc w:val="both"/>
              <w:rPr>
                <w:rFonts w:ascii="Times New Roman" w:hAnsi="Times New Roman" w:cs="Times New Roman"/>
                <w:sz w:val="26"/>
                <w:szCs w:val="26"/>
              </w:rPr>
            </w:pPr>
            <w:r w:rsidRPr="00C51CFB">
              <w:rPr>
                <w:rFonts w:ascii="Times New Roman" w:hAnsi="Times New Roman" w:cs="Times New Roman"/>
                <w:sz w:val="26"/>
                <w:szCs w:val="26"/>
              </w:rPr>
              <w:t xml:space="preserve">Как представляется, механизм принудительного исполнения денежных обязательств застройщика, реализуемый посредством принудительного списания денежных средств в соответствии со статьей 70 Федерального закона </w:t>
            </w:r>
            <w:r>
              <w:rPr>
                <w:rFonts w:ascii="Times New Roman" w:hAnsi="Times New Roman" w:cs="Times New Roman"/>
                <w:sz w:val="26"/>
                <w:szCs w:val="26"/>
              </w:rPr>
              <w:br/>
            </w:r>
            <w:r w:rsidRPr="00C51CFB">
              <w:rPr>
                <w:rFonts w:ascii="Times New Roman" w:hAnsi="Times New Roman" w:cs="Times New Roman"/>
                <w:sz w:val="26"/>
                <w:szCs w:val="26"/>
              </w:rPr>
              <w:t xml:space="preserve">«Об исполнительном производстве», не является понятием, тождественным со способами обеспечения исполнения обязательств застройщика в смысле, </w:t>
            </w:r>
            <w:r w:rsidRPr="00C51CFB">
              <w:rPr>
                <w:rFonts w:ascii="Times New Roman" w:hAnsi="Times New Roman" w:cs="Times New Roman"/>
                <w:sz w:val="26"/>
                <w:szCs w:val="26"/>
              </w:rPr>
              <w:lastRenderedPageBreak/>
              <w:t>используемом в пункте 2 части 3 статьи 18 Федерального закона № 214-ФЗ с учетом положений главы 23 ГК РФ.</w:t>
            </w:r>
          </w:p>
          <w:p w:rsidR="00922F13" w:rsidRPr="00612CDE" w:rsidRDefault="00922F13" w:rsidP="00791DA3">
            <w:pPr>
              <w:ind w:firstLine="601"/>
              <w:rPr>
                <w:rFonts w:ascii="Times New Roman" w:hAnsi="Times New Roman" w:cs="Times New Roman"/>
                <w:sz w:val="26"/>
                <w:szCs w:val="26"/>
              </w:rPr>
            </w:pPr>
          </w:p>
        </w:tc>
      </w:tr>
      <w:tr w:rsidR="00922F13" w:rsidRPr="00612CDE" w:rsidTr="00791DA3">
        <w:tc>
          <w:tcPr>
            <w:tcW w:w="5812" w:type="dxa"/>
            <w:shd w:val="clear" w:color="auto" w:fill="auto"/>
          </w:tcPr>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lastRenderedPageBreak/>
              <w:t>14. Ст. 18 Закона 214-ФЗ предусмотрены операции, которые вправе совершать Застройщик.  В связи с этим, просим разъяснить:</w:t>
            </w:r>
          </w:p>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t>14.1 Может ли застройщик оплачивать операции по получению справок от банка, не связанных с обслуживанием счета, платежи по оплате штрафных санкций (например, по депозитным заявкам) с отдельного расчетного счета застройщика? Данные платежи учитываются в пункте 20 части 1 статьи 18 Закона?</w:t>
            </w:r>
          </w:p>
          <w:p w:rsidR="00922F13" w:rsidRPr="00612CDE" w:rsidRDefault="00922F13" w:rsidP="00791DA3">
            <w:pPr>
              <w:ind w:firstLine="708"/>
              <w:jc w:val="both"/>
              <w:rPr>
                <w:rFonts w:ascii="Times New Roman" w:hAnsi="Times New Roman" w:cs="Times New Roman"/>
                <w:sz w:val="26"/>
                <w:szCs w:val="26"/>
              </w:rPr>
            </w:pPr>
            <w:r w:rsidRPr="00612CDE">
              <w:rPr>
                <w:rFonts w:ascii="Times New Roman" w:hAnsi="Times New Roman" w:cs="Times New Roman"/>
                <w:sz w:val="26"/>
                <w:szCs w:val="26"/>
              </w:rPr>
              <w:t xml:space="preserve">14.2 Расходы по оплате вознаграждения </w:t>
            </w:r>
            <w:proofErr w:type="spellStart"/>
            <w:r w:rsidRPr="00612CDE">
              <w:rPr>
                <w:rFonts w:ascii="Times New Roman" w:hAnsi="Times New Roman" w:cs="Times New Roman"/>
                <w:sz w:val="26"/>
                <w:szCs w:val="26"/>
              </w:rPr>
              <w:t>техзаказчика</w:t>
            </w:r>
            <w:proofErr w:type="spellEnd"/>
            <w:r w:rsidRPr="00612CDE">
              <w:rPr>
                <w:rFonts w:ascii="Times New Roman" w:hAnsi="Times New Roman" w:cs="Times New Roman"/>
                <w:sz w:val="26"/>
                <w:szCs w:val="26"/>
              </w:rPr>
              <w:t>, услугам строительного контроля и авторского надзора относятся к пункту 3 части 1 статьи 18 Закона или к пункту 20 части 1 статьи 18 Закона?</w:t>
            </w:r>
          </w:p>
          <w:p w:rsidR="00922F13" w:rsidRPr="00612CDE" w:rsidRDefault="00922F13" w:rsidP="00791DA3">
            <w:pPr>
              <w:jc w:val="both"/>
              <w:rPr>
                <w:rFonts w:ascii="Times New Roman" w:hAnsi="Times New Roman" w:cs="Times New Roman"/>
                <w:sz w:val="26"/>
                <w:szCs w:val="26"/>
              </w:rPr>
            </w:pPr>
            <w:r w:rsidRPr="00612CDE">
              <w:rPr>
                <w:rFonts w:ascii="Times New Roman" w:hAnsi="Times New Roman" w:cs="Times New Roman"/>
                <w:sz w:val="26"/>
                <w:szCs w:val="26"/>
              </w:rPr>
              <w:lastRenderedPageBreak/>
              <w:t>14.3 Расходы по оплате вознаграждения генподрядчика относятся к пункту 1 части 1 статьи 18 Закона или к пункту 20 части 1 статьи 18 Закона?</w:t>
            </w:r>
          </w:p>
        </w:tc>
        <w:tc>
          <w:tcPr>
            <w:tcW w:w="9361" w:type="dxa"/>
            <w:shd w:val="clear" w:color="auto" w:fill="auto"/>
          </w:tcPr>
          <w:p w:rsidR="00922F13" w:rsidRPr="00612CDE" w:rsidRDefault="00922F13" w:rsidP="00791DA3">
            <w:pPr>
              <w:ind w:firstLine="601"/>
              <w:jc w:val="both"/>
              <w:rPr>
                <w:rFonts w:ascii="Times New Roman" w:hAnsi="Times New Roman" w:cs="Times New Roman"/>
                <w:sz w:val="26"/>
                <w:szCs w:val="26"/>
              </w:rPr>
            </w:pPr>
            <w:r w:rsidRPr="00612CDE">
              <w:rPr>
                <w:rFonts w:ascii="Times New Roman" w:hAnsi="Times New Roman" w:cs="Times New Roman"/>
                <w:sz w:val="26"/>
                <w:szCs w:val="26"/>
              </w:rPr>
              <w:lastRenderedPageBreak/>
              <w:t>Вопрос относится к компетенции Минстроя России</w:t>
            </w:r>
          </w:p>
          <w:p w:rsidR="00922F13" w:rsidRPr="00612CDE" w:rsidRDefault="00922F13" w:rsidP="00791DA3">
            <w:pPr>
              <w:ind w:firstLine="601"/>
              <w:jc w:val="both"/>
              <w:rPr>
                <w:rFonts w:ascii="Times New Roman" w:hAnsi="Times New Roman" w:cs="Times New Roman"/>
                <w:sz w:val="26"/>
                <w:szCs w:val="26"/>
              </w:rPr>
            </w:pPr>
          </w:p>
          <w:p w:rsidR="00922F13" w:rsidRPr="00612CDE" w:rsidRDefault="00922F13" w:rsidP="00791DA3">
            <w:pPr>
              <w:ind w:firstLine="601"/>
              <w:jc w:val="both"/>
              <w:rPr>
                <w:rFonts w:ascii="Times New Roman" w:hAnsi="Times New Roman" w:cs="Times New Roman"/>
                <w:sz w:val="26"/>
                <w:szCs w:val="26"/>
              </w:rPr>
            </w:pPr>
            <w:r w:rsidRPr="00612CDE">
              <w:rPr>
                <w:rFonts w:ascii="Times New Roman" w:hAnsi="Times New Roman" w:cs="Times New Roman"/>
                <w:sz w:val="26"/>
                <w:szCs w:val="26"/>
              </w:rPr>
              <w:t>Отмечаем, что имеющиеся вопросы к правоприменительной практике возможно направить для получения соответствующих разъяснений в адрес Комиссии по рассмотрению формирующейся практики взаимодействия уполномоченных банков и застройщиков, созданной при Минстрой России.</w:t>
            </w:r>
          </w:p>
          <w:p w:rsidR="00922F13" w:rsidRPr="00612CDE" w:rsidRDefault="00922F13" w:rsidP="00791DA3">
            <w:pPr>
              <w:ind w:firstLine="601"/>
              <w:rPr>
                <w:rFonts w:ascii="Times New Roman" w:hAnsi="Times New Roman" w:cs="Times New Roman"/>
                <w:sz w:val="26"/>
                <w:szCs w:val="26"/>
              </w:rPr>
            </w:pPr>
          </w:p>
        </w:tc>
      </w:tr>
      <w:tr w:rsidR="00922F13" w:rsidRPr="00612CDE" w:rsidTr="00791DA3">
        <w:tc>
          <w:tcPr>
            <w:tcW w:w="5812" w:type="dxa"/>
            <w:shd w:val="clear" w:color="auto" w:fill="auto"/>
          </w:tcPr>
          <w:p w:rsidR="00922F13" w:rsidRPr="00612CDE" w:rsidRDefault="00922F13" w:rsidP="00791DA3">
            <w:pPr>
              <w:ind w:firstLine="743"/>
              <w:jc w:val="both"/>
              <w:rPr>
                <w:rFonts w:ascii="Times New Roman" w:hAnsi="Times New Roman" w:cs="Times New Roman"/>
                <w:sz w:val="26"/>
                <w:szCs w:val="26"/>
              </w:rPr>
            </w:pPr>
            <w:r w:rsidRPr="00612CDE">
              <w:rPr>
                <w:rFonts w:ascii="Times New Roman" w:hAnsi="Times New Roman" w:cs="Times New Roman"/>
                <w:sz w:val="26"/>
                <w:szCs w:val="26"/>
              </w:rPr>
              <w:t>15. Согласно ч.2 статьи 18 Закона 214-ФЗ по ряду разрешенных к использованию целей устанавливаются определенные предельные размеры расходования данных средств.  В связи с чем, при смене уполномоченного банка для проведения расчетов по разрешениям на строительство, полученным после 01.07.2018, правомерно ли требовать от Застройщика накопительную ведомость под каждое разрешение на строительство, в разрезе расходов, предусмотренных, в том числе, согласно видам расходов, указанных в ч.1 статьи 18 Закона 214-ФЗ, в целях контроля со стороны уполномоченного банка выполнения условий, отраженных в ч.2 статьи 18 Закона 214-ФЗ?</w:t>
            </w:r>
          </w:p>
        </w:tc>
        <w:tc>
          <w:tcPr>
            <w:tcW w:w="9361" w:type="dxa"/>
            <w:shd w:val="clear" w:color="auto" w:fill="auto"/>
          </w:tcPr>
          <w:p w:rsidR="00922F13" w:rsidRPr="00612CDE" w:rsidRDefault="00922F13" w:rsidP="00791DA3">
            <w:pPr>
              <w:ind w:firstLine="601"/>
              <w:jc w:val="both"/>
              <w:rPr>
                <w:rFonts w:ascii="Times New Roman" w:hAnsi="Times New Roman" w:cs="Times New Roman"/>
                <w:sz w:val="26"/>
                <w:szCs w:val="26"/>
              </w:rPr>
            </w:pPr>
            <w:r w:rsidRPr="00612CDE">
              <w:rPr>
                <w:rFonts w:ascii="Times New Roman" w:hAnsi="Times New Roman" w:cs="Times New Roman"/>
                <w:sz w:val="26"/>
                <w:szCs w:val="26"/>
              </w:rPr>
              <w:t>Вопрос относится к компетенции Минстроя России</w:t>
            </w:r>
          </w:p>
          <w:p w:rsidR="00922F13" w:rsidRPr="00612CDE" w:rsidRDefault="00922F13" w:rsidP="00791DA3">
            <w:pPr>
              <w:ind w:firstLine="601"/>
              <w:jc w:val="both"/>
              <w:rPr>
                <w:rFonts w:ascii="Times New Roman" w:hAnsi="Times New Roman" w:cs="Times New Roman"/>
                <w:b/>
                <w:sz w:val="26"/>
                <w:szCs w:val="26"/>
              </w:rPr>
            </w:pPr>
          </w:p>
        </w:tc>
      </w:tr>
      <w:tr w:rsidR="00922F13" w:rsidRPr="00612CDE" w:rsidTr="00791DA3">
        <w:tc>
          <w:tcPr>
            <w:tcW w:w="5812" w:type="dxa"/>
            <w:shd w:val="clear" w:color="auto" w:fill="auto"/>
          </w:tcPr>
          <w:p w:rsidR="00922F13" w:rsidRPr="00612CDE" w:rsidRDefault="00922F13" w:rsidP="00791DA3">
            <w:pPr>
              <w:ind w:firstLine="743"/>
              <w:jc w:val="both"/>
              <w:rPr>
                <w:rFonts w:ascii="Times New Roman" w:hAnsi="Times New Roman" w:cs="Times New Roman"/>
                <w:sz w:val="26"/>
                <w:szCs w:val="26"/>
              </w:rPr>
            </w:pPr>
            <w:r w:rsidRPr="00612CDE">
              <w:rPr>
                <w:rFonts w:ascii="Times New Roman" w:hAnsi="Times New Roman" w:cs="Times New Roman"/>
                <w:sz w:val="26"/>
                <w:szCs w:val="26"/>
              </w:rPr>
              <w:t>16. При осуществлении банком контроля за соблюдением лимита, предусмотренного ч. 4 ст.18 Закона 214-ФЗ и установленного для совокупного размера авансовых платежей, вправе ли уполномоченный банк учитывать суммы зачтенных авансов для новых авансовых платежей? То есть лимит восстанавливается в случае предоставления застройщиком в банк документов, подтверждающих выполнение работ в рамках ранее перечисленного аванса? Вправе ли банк на основании форм КС-2, КС-3 (документов, подтверждающих выполнение работ в рамках ранее перечисленного аванса) восстановить лимит?</w:t>
            </w:r>
          </w:p>
        </w:tc>
        <w:tc>
          <w:tcPr>
            <w:tcW w:w="9361" w:type="dxa"/>
            <w:shd w:val="clear" w:color="auto" w:fill="auto"/>
          </w:tcPr>
          <w:p w:rsidR="00922F13" w:rsidRPr="00612CDE" w:rsidRDefault="00922F13" w:rsidP="00791DA3">
            <w:pPr>
              <w:ind w:firstLine="601"/>
              <w:jc w:val="both"/>
              <w:rPr>
                <w:rFonts w:ascii="Times New Roman" w:hAnsi="Times New Roman" w:cs="Times New Roman"/>
                <w:sz w:val="26"/>
                <w:szCs w:val="26"/>
              </w:rPr>
            </w:pPr>
            <w:r w:rsidRPr="00612CDE">
              <w:rPr>
                <w:rFonts w:ascii="Times New Roman" w:hAnsi="Times New Roman" w:cs="Times New Roman"/>
                <w:sz w:val="26"/>
                <w:szCs w:val="26"/>
              </w:rPr>
              <w:t xml:space="preserve">Вопрос относится к компетенции Минстроя России. </w:t>
            </w:r>
          </w:p>
          <w:p w:rsidR="00922F13" w:rsidRPr="00612CDE" w:rsidRDefault="00922F13" w:rsidP="00791DA3">
            <w:pPr>
              <w:ind w:firstLine="601"/>
              <w:jc w:val="both"/>
              <w:rPr>
                <w:rFonts w:ascii="Times New Roman" w:hAnsi="Times New Roman" w:cs="Times New Roman"/>
                <w:sz w:val="26"/>
                <w:szCs w:val="26"/>
              </w:rPr>
            </w:pPr>
          </w:p>
          <w:p w:rsidR="00922F13" w:rsidRPr="00612CDE" w:rsidRDefault="00922F13" w:rsidP="00791DA3">
            <w:pPr>
              <w:ind w:firstLine="601"/>
              <w:jc w:val="both"/>
              <w:rPr>
                <w:rFonts w:ascii="Times New Roman" w:hAnsi="Times New Roman" w:cs="Times New Roman"/>
                <w:sz w:val="26"/>
                <w:szCs w:val="26"/>
              </w:rPr>
            </w:pPr>
          </w:p>
        </w:tc>
      </w:tr>
    </w:tbl>
    <w:p w:rsidR="00922F13" w:rsidRDefault="00922F13" w:rsidP="00922F13">
      <w:pPr>
        <w:spacing w:after="120" w:line="240" w:lineRule="auto"/>
        <w:ind w:firstLine="708"/>
        <w:jc w:val="both"/>
        <w:rPr>
          <w:rFonts w:ascii="Times New Roman" w:hAnsi="Times New Roman" w:cs="Times New Roman"/>
          <w:sz w:val="26"/>
          <w:szCs w:val="26"/>
        </w:rPr>
      </w:pPr>
    </w:p>
    <w:p w:rsidR="001D7C3E" w:rsidRPr="00922F13" w:rsidRDefault="001D7C3E" w:rsidP="00922F13">
      <w:bookmarkStart w:id="0" w:name="_GoBack"/>
      <w:bookmarkEnd w:id="0"/>
    </w:p>
    <w:sectPr w:rsidR="001D7C3E" w:rsidRPr="00922F13" w:rsidSect="00492252">
      <w:footerReference w:type="default" r:id="rId12"/>
      <w:pgSz w:w="16838" w:h="11906" w:orient="landscape"/>
      <w:pgMar w:top="568" w:right="1134" w:bottom="850" w:left="1134"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ACA" w:rsidRDefault="00F46ACA" w:rsidP="001E5C6A">
      <w:pPr>
        <w:spacing w:after="0" w:line="240" w:lineRule="auto"/>
      </w:pPr>
      <w:r>
        <w:separator/>
      </w:r>
    </w:p>
  </w:endnote>
  <w:endnote w:type="continuationSeparator" w:id="0">
    <w:p w:rsidR="00F46ACA" w:rsidRDefault="00F46ACA" w:rsidP="001E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235447"/>
      <w:docPartObj>
        <w:docPartGallery w:val="Page Numbers (Bottom of Page)"/>
        <w:docPartUnique/>
      </w:docPartObj>
    </w:sdtPr>
    <w:sdtEndPr>
      <w:rPr>
        <w:rFonts w:ascii="Times New Roman" w:hAnsi="Times New Roman" w:cs="Times New Roman"/>
      </w:rPr>
    </w:sdtEndPr>
    <w:sdtContent>
      <w:p w:rsidR="001E5C6A" w:rsidRPr="007F2A8B" w:rsidRDefault="001E5C6A" w:rsidP="001E5C6A">
        <w:pPr>
          <w:pStyle w:val="ab"/>
          <w:jc w:val="right"/>
          <w:rPr>
            <w:rFonts w:ascii="Times New Roman" w:hAnsi="Times New Roman" w:cs="Times New Roman"/>
          </w:rPr>
        </w:pPr>
        <w:r w:rsidRPr="007F2A8B">
          <w:rPr>
            <w:rFonts w:ascii="Times New Roman" w:hAnsi="Times New Roman" w:cs="Times New Roman"/>
          </w:rPr>
          <w:fldChar w:fldCharType="begin"/>
        </w:r>
        <w:r w:rsidRPr="007F2A8B">
          <w:rPr>
            <w:rFonts w:ascii="Times New Roman" w:hAnsi="Times New Roman" w:cs="Times New Roman"/>
          </w:rPr>
          <w:instrText>PAGE   \* MERGEFORMAT</w:instrText>
        </w:r>
        <w:r w:rsidRPr="007F2A8B">
          <w:rPr>
            <w:rFonts w:ascii="Times New Roman" w:hAnsi="Times New Roman" w:cs="Times New Roman"/>
          </w:rPr>
          <w:fldChar w:fldCharType="separate"/>
        </w:r>
        <w:r w:rsidR="00922F13">
          <w:rPr>
            <w:rFonts w:ascii="Times New Roman" w:hAnsi="Times New Roman" w:cs="Times New Roman"/>
            <w:noProof/>
          </w:rPr>
          <w:t>20</w:t>
        </w:r>
        <w:r w:rsidRPr="007F2A8B">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ACA" w:rsidRDefault="00F46ACA" w:rsidP="001E5C6A">
      <w:pPr>
        <w:spacing w:after="0" w:line="240" w:lineRule="auto"/>
      </w:pPr>
      <w:r>
        <w:separator/>
      </w:r>
    </w:p>
  </w:footnote>
  <w:footnote w:type="continuationSeparator" w:id="0">
    <w:p w:rsidR="00F46ACA" w:rsidRDefault="00F46ACA" w:rsidP="001E5C6A">
      <w:pPr>
        <w:spacing w:after="0" w:line="240" w:lineRule="auto"/>
      </w:pPr>
      <w:r>
        <w:continuationSeparator/>
      </w:r>
    </w:p>
  </w:footnote>
  <w:footnote w:id="1">
    <w:p w:rsidR="00922F13" w:rsidRPr="00492252" w:rsidRDefault="00922F13" w:rsidP="00922F13">
      <w:pPr>
        <w:pStyle w:val="ad"/>
        <w:jc w:val="both"/>
        <w:rPr>
          <w:rFonts w:ascii="Times New Roman" w:hAnsi="Times New Roman" w:cs="Times New Roman"/>
        </w:rPr>
      </w:pPr>
      <w:r w:rsidRPr="00492252">
        <w:rPr>
          <w:rStyle w:val="af"/>
          <w:rFonts w:ascii="Times New Roman" w:hAnsi="Times New Roman" w:cs="Times New Roman"/>
        </w:rPr>
        <w:footnoteRef/>
      </w:r>
      <w:r w:rsidRPr="00492252">
        <w:rPr>
          <w:rFonts w:ascii="Times New Roman" w:hAnsi="Times New Roman" w:cs="Times New Roman"/>
        </w:rPr>
        <w:t xml:space="preserve"> </w:t>
      </w:r>
      <w:r w:rsidRPr="00492252">
        <w:rPr>
          <w:rFonts w:ascii="Times New Roman" w:eastAsia="Times New Roman" w:hAnsi="Times New Roman" w:cs="Times New Roman"/>
          <w:lang w:eastAsia="ru-RU"/>
        </w:rPr>
        <w:t xml:space="preserve">Федеральный закон </w:t>
      </w:r>
      <w:r>
        <w:rPr>
          <w:rFonts w:ascii="Times New Roman" w:eastAsia="Times New Roman" w:hAnsi="Times New Roman" w:cs="Times New Roman"/>
          <w:lang w:eastAsia="ru-RU"/>
        </w:rPr>
        <w:t xml:space="preserve">от 30.12.2004 № 214-ФЗ </w:t>
      </w:r>
      <w:r w:rsidRPr="00492252">
        <w:rPr>
          <w:rFonts w:ascii="Times New Roman" w:eastAsia="Times New Roman" w:hAnsi="Times New Roman" w:cs="Times New Roman"/>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eastAsia="Times New Roman" w:hAnsi="Times New Roman" w:cs="Times New Roman"/>
          <w:lang w:eastAsia="ru-RU"/>
        </w:rPr>
        <w:t xml:space="preserve"> (здесь и далее – Федеральный закон № 214-ФЗ). </w:t>
      </w:r>
    </w:p>
  </w:footnote>
  <w:footnote w:id="2">
    <w:p w:rsidR="00922F13" w:rsidRPr="00492252" w:rsidRDefault="00922F13" w:rsidP="00922F13">
      <w:pPr>
        <w:pStyle w:val="ad"/>
        <w:jc w:val="both"/>
        <w:rPr>
          <w:rFonts w:ascii="Times New Roman" w:hAnsi="Times New Roman" w:cs="Times New Roman"/>
        </w:rPr>
      </w:pPr>
      <w:r w:rsidRPr="00492252">
        <w:rPr>
          <w:rStyle w:val="af"/>
          <w:rFonts w:ascii="Times New Roman" w:hAnsi="Times New Roman" w:cs="Times New Roman"/>
        </w:rPr>
        <w:footnoteRef/>
      </w:r>
      <w:r w:rsidRPr="00492252">
        <w:rPr>
          <w:rFonts w:ascii="Times New Roman" w:hAnsi="Times New Roman" w:cs="Times New Roman"/>
        </w:rPr>
        <w:t xml:space="preserve"> Федеральный закон от 25.12.2018 </w:t>
      </w:r>
      <w:r>
        <w:rPr>
          <w:rFonts w:ascii="Times New Roman" w:hAnsi="Times New Roman" w:cs="Times New Roman"/>
        </w:rPr>
        <w:t>№</w:t>
      </w:r>
      <w:r w:rsidRPr="00492252">
        <w:rPr>
          <w:rFonts w:ascii="Times New Roman" w:hAnsi="Times New Roman" w:cs="Times New Roman"/>
        </w:rPr>
        <w:t xml:space="preserve"> 478-ФЗ </w:t>
      </w:r>
      <w:r>
        <w:rPr>
          <w:rFonts w:ascii="Times New Roman" w:hAnsi="Times New Roman" w:cs="Times New Roman"/>
        </w:rPr>
        <w:t>«</w:t>
      </w:r>
      <w:r w:rsidRPr="00492252">
        <w:rPr>
          <w:rFonts w:ascii="Times New Roman" w:hAnsi="Times New Roman" w:cs="Times New Roman"/>
        </w:rPr>
        <w:t xml:space="preserve">О внесении изменений в Федеральный закон </w:t>
      </w:r>
      <w:r>
        <w:rPr>
          <w:rFonts w:ascii="Times New Roman" w:hAnsi="Times New Roman" w:cs="Times New Roman"/>
        </w:rPr>
        <w:t>«</w:t>
      </w:r>
      <w:r w:rsidRPr="00492252">
        <w:rPr>
          <w:rFonts w:ascii="Times New Roman" w:hAnsi="Times New Roman" w:cs="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cs="Times New Roman"/>
        </w:rPr>
        <w:t>»</w:t>
      </w:r>
      <w:r w:rsidRPr="00492252">
        <w:rPr>
          <w:rFonts w:ascii="Times New Roman" w:hAnsi="Times New Roman" w:cs="Times New Roman"/>
        </w:rPr>
        <w:t xml:space="preserve"> и отдельные законодательные акты Российской Федерации</w:t>
      </w:r>
      <w:r>
        <w:rPr>
          <w:rFonts w:ascii="Times New Roman" w:hAnsi="Times New Roman" w:cs="Times New Roman"/>
        </w:rPr>
        <w:t xml:space="preserve">» </w:t>
      </w:r>
      <w:r>
        <w:rPr>
          <w:rFonts w:ascii="Times New Roman" w:eastAsia="Times New Roman" w:hAnsi="Times New Roman" w:cs="Times New Roman"/>
          <w:lang w:eastAsia="ru-RU"/>
        </w:rPr>
        <w:t>(здесь и далее – Федеральный закон № 478-ФЗ)</w:t>
      </w:r>
      <w:r>
        <w:rPr>
          <w:rFonts w:ascii="Times New Roman" w:hAnsi="Times New Roman" w:cs="Times New Roman"/>
        </w:rPr>
        <w:t xml:space="preserve">. </w:t>
      </w:r>
    </w:p>
  </w:footnote>
  <w:footnote w:id="3">
    <w:p w:rsidR="00922F13" w:rsidRPr="00492252" w:rsidRDefault="00922F13" w:rsidP="00922F13">
      <w:pPr>
        <w:tabs>
          <w:tab w:val="left" w:pos="-720"/>
          <w:tab w:val="left" w:pos="0"/>
          <w:tab w:val="left" w:pos="426"/>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eastAsia="Times New Roman" w:hAnsi="Times New Roman" w:cs="Times New Roman"/>
          <w:sz w:val="24"/>
          <w:szCs w:val="24"/>
          <w:lang w:eastAsia="ru-RU"/>
        </w:rPr>
      </w:pPr>
      <w:r w:rsidRPr="00492252">
        <w:rPr>
          <w:rStyle w:val="af"/>
          <w:rFonts w:ascii="Times New Roman" w:hAnsi="Times New Roman" w:cs="Times New Roman"/>
        </w:rPr>
        <w:footnoteRef/>
      </w:r>
      <w:r w:rsidRPr="00492252">
        <w:rPr>
          <w:rFonts w:ascii="Times New Roman" w:hAnsi="Times New Roman" w:cs="Times New Roman"/>
        </w:rPr>
        <w:t xml:space="preserve"> </w:t>
      </w:r>
      <w:r w:rsidRPr="00492252">
        <w:rPr>
          <w:rFonts w:ascii="Times New Roman" w:hAnsi="Times New Roman" w:cs="Times New Roman"/>
          <w:lang w:val="en-US"/>
        </w:rPr>
        <w:t>ID</w:t>
      </w:r>
      <w:r w:rsidRPr="00492252">
        <w:rPr>
          <w:rFonts w:ascii="Times New Roman" w:hAnsi="Times New Roman" w:cs="Times New Roman"/>
        </w:rPr>
        <w:t xml:space="preserve"> </w:t>
      </w:r>
      <w:r w:rsidRPr="00492252">
        <w:rPr>
          <w:rFonts w:ascii="Times New Roman" w:eastAsia="Times New Roman" w:hAnsi="Times New Roman" w:cs="Times New Roman"/>
          <w:sz w:val="20"/>
          <w:szCs w:val="20"/>
          <w:lang w:eastAsia="ru-RU"/>
        </w:rPr>
        <w:t>02/07/12-18/00087173</w:t>
      </w:r>
    </w:p>
  </w:footnote>
  <w:footnote w:id="4">
    <w:p w:rsidR="00922F13" w:rsidRPr="00492252" w:rsidRDefault="00922F13" w:rsidP="00922F13">
      <w:pPr>
        <w:pStyle w:val="ad"/>
        <w:rPr>
          <w:rFonts w:ascii="Times New Roman" w:hAnsi="Times New Roman" w:cs="Times New Roman"/>
        </w:rPr>
      </w:pPr>
      <w:r w:rsidRPr="00492252">
        <w:rPr>
          <w:rStyle w:val="af"/>
          <w:rFonts w:ascii="Times New Roman" w:hAnsi="Times New Roman" w:cs="Times New Roman"/>
        </w:rPr>
        <w:footnoteRef/>
      </w:r>
      <w:r w:rsidRPr="00492252">
        <w:rPr>
          <w:rFonts w:ascii="Times New Roman" w:hAnsi="Times New Roman" w:cs="Times New Roman"/>
        </w:rPr>
        <w:t xml:space="preserve"> Договор долевого участия</w:t>
      </w:r>
    </w:p>
  </w:footnote>
  <w:footnote w:id="5">
    <w:p w:rsidR="00922F13" w:rsidRPr="00B84FDC" w:rsidRDefault="00922F13" w:rsidP="00922F13">
      <w:pPr>
        <w:spacing w:after="120" w:line="240" w:lineRule="auto"/>
        <w:ind w:firstLine="708"/>
        <w:jc w:val="both"/>
        <w:rPr>
          <w:rFonts w:ascii="Times New Roman" w:hAnsi="Times New Roman" w:cs="Times New Roman"/>
          <w:sz w:val="24"/>
          <w:szCs w:val="24"/>
        </w:rPr>
      </w:pPr>
      <w:r>
        <w:rPr>
          <w:rStyle w:val="af"/>
        </w:rPr>
        <w:footnoteRef/>
      </w:r>
      <w:r>
        <w:t xml:space="preserve"> </w:t>
      </w:r>
      <w:r w:rsidRPr="009C52C2">
        <w:rPr>
          <w:rFonts w:ascii="Times New Roman" w:hAnsi="Times New Roman" w:cs="Times New Roman"/>
          <w:sz w:val="20"/>
          <w:szCs w:val="20"/>
        </w:rPr>
        <w:t xml:space="preserve">В соответствии с п.16 ст.8 Закона № 478-ФЗ, «…. </w:t>
      </w:r>
      <w:r w:rsidRPr="009C52C2">
        <w:rPr>
          <w:rFonts w:ascii="Times New Roman" w:hAnsi="Times New Roman" w:cs="Times New Roman"/>
          <w:i/>
          <w:sz w:val="20"/>
          <w:szCs w:val="20"/>
        </w:rPr>
        <w:t>Привлечение денежных средств граждан и юридических лиц для долевого строительства многоквартирных домов и (или) иных объектов недвижимости, связанное с возникновением у них права собственности на объекты долевого строительства и права общей долевой собственности на общее имущество в многоквартирном доме и (или) ином объекте недвижимости, которые на момент привлечения таких денежных средств не введены в эксплуатацию в порядке, установленном законодательством о градостроительной деятельности, допускается только с использованием счетов, предусмотренных статьей 15.4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представленным на государственную регистрацию после 1 июля 2019 года, в отношении многоквартирного дома и (или) иного объекта недвижимости, если договоры участия в долевом строительстве с участниками долевого строительства таких объектов недвижимости заключались до 1 июля 2019 года, за исключением договоров участия в долевом строительстве, заключенных в отношении многоквартирного дома и (или) иного объекта недвижимости, которые соответствуют установленным Правительством Российской Федерации критериям, определяющим степень готовности таких объектов и количество заключенных договоров участия в долевом строительстве…</w:t>
      </w:r>
      <w:r w:rsidRPr="009C52C2">
        <w:rPr>
          <w:rFonts w:ascii="Times New Roman" w:hAnsi="Times New Roman" w:cs="Times New Roman"/>
          <w:sz w:val="20"/>
          <w:szCs w:val="20"/>
        </w:rPr>
        <w:t>».</w:t>
      </w:r>
      <w:r w:rsidRPr="00C611D2">
        <w:rPr>
          <w:rFonts w:ascii="Times New Roman" w:hAnsi="Times New Roman" w:cs="Times New Roman"/>
          <w:sz w:val="24"/>
          <w:szCs w:val="24"/>
        </w:rPr>
        <w:t xml:space="preserve"> </w:t>
      </w:r>
    </w:p>
  </w:footnote>
  <w:footnote w:id="6">
    <w:p w:rsidR="00922F13" w:rsidRDefault="00922F13" w:rsidP="00922F13">
      <w:pPr>
        <w:pStyle w:val="ad"/>
      </w:pPr>
      <w:r>
        <w:rPr>
          <w:rStyle w:val="af"/>
        </w:rPr>
        <w:footnoteRef/>
      </w:r>
      <w:r>
        <w:t xml:space="preserve"> Утверждены постановлением Правительства Российской Федерации от 18.06.2018 № 697 «Об утверждении критериев (требований), которым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должны соответствовать уполномоченные банки и банки, которые имеют право на открытие счетов </w:t>
      </w:r>
      <w:proofErr w:type="spellStart"/>
      <w:r>
        <w:t>эскроу</w:t>
      </w:r>
      <w:proofErr w:type="spellEnd"/>
      <w:r>
        <w:t xml:space="preserve"> для расчетов по договорам участия в долевом строительстве».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80685"/>
    <w:multiLevelType w:val="hybridMultilevel"/>
    <w:tmpl w:val="A5147FF2"/>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A465544"/>
    <w:multiLevelType w:val="multilevel"/>
    <w:tmpl w:val="B43AA518"/>
    <w:lvl w:ilvl="0">
      <w:start w:val="1"/>
      <w:numFmt w:val="decimal"/>
      <w:lvlText w:val="%1."/>
      <w:lvlJc w:val="left"/>
      <w:rPr>
        <w:rFonts w:ascii="Times New Roman" w:eastAsia="Times New Roman" w:hAnsi="Times New Roman" w:cs="Times New Roman"/>
        <w:b w:val="0"/>
        <w:bCs w:val="0"/>
        <w:i w:val="0"/>
        <w:iCs w:val="0"/>
        <w:smallCaps w:val="0"/>
        <w:strike w:val="0"/>
        <w:color w:val="18191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023BE"/>
    <w:multiLevelType w:val="multilevel"/>
    <w:tmpl w:val="D644A418"/>
    <w:lvl w:ilvl="0">
      <w:start w:val="11"/>
      <w:numFmt w:val="decimal"/>
      <w:lvlText w:val="%1"/>
      <w:lvlJc w:val="left"/>
      <w:pPr>
        <w:ind w:left="465" w:hanging="465"/>
      </w:pPr>
      <w:rPr>
        <w:rFonts w:hint="default"/>
      </w:rPr>
    </w:lvl>
    <w:lvl w:ilvl="1">
      <w:start w:val="2"/>
      <w:numFmt w:val="decimal"/>
      <w:lvlText w:val="%1.%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1130159E"/>
    <w:multiLevelType w:val="multilevel"/>
    <w:tmpl w:val="09B49050"/>
    <w:lvl w:ilvl="0">
      <w:start w:val="12"/>
      <w:numFmt w:val="decimal"/>
      <w:lvlText w:val="%1"/>
      <w:lvlJc w:val="left"/>
      <w:pPr>
        <w:ind w:left="465" w:hanging="465"/>
      </w:pPr>
      <w:rPr>
        <w:rFonts w:hint="default"/>
      </w:rPr>
    </w:lvl>
    <w:lvl w:ilvl="1">
      <w:start w:val="2"/>
      <w:numFmt w:val="decimal"/>
      <w:lvlText w:val="%1.%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13B11AF2"/>
    <w:multiLevelType w:val="hybridMultilevel"/>
    <w:tmpl w:val="A5147FF2"/>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48271C4"/>
    <w:multiLevelType w:val="hybridMultilevel"/>
    <w:tmpl w:val="A5147FF2"/>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14E542A6"/>
    <w:multiLevelType w:val="hybridMultilevel"/>
    <w:tmpl w:val="58FAEE7E"/>
    <w:lvl w:ilvl="0" w:tplc="A4D64C5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2088305B"/>
    <w:multiLevelType w:val="multilevel"/>
    <w:tmpl w:val="318877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A7A546D"/>
    <w:multiLevelType w:val="hybridMultilevel"/>
    <w:tmpl w:val="921CB51A"/>
    <w:lvl w:ilvl="0" w:tplc="F092A22C">
      <w:start w:val="1"/>
      <w:numFmt w:val="decimal"/>
      <w:lvlText w:val="%1."/>
      <w:lvlJc w:val="left"/>
      <w:pPr>
        <w:ind w:left="502" w:hanging="360"/>
      </w:pPr>
    </w:lvl>
    <w:lvl w:ilvl="1" w:tplc="EB7A544E">
      <w:start w:val="1"/>
      <w:numFmt w:val="lowerLetter"/>
      <w:lvlText w:val="%2."/>
      <w:lvlJc w:val="left"/>
      <w:pPr>
        <w:ind w:left="1440" w:hanging="360"/>
      </w:pPr>
    </w:lvl>
    <w:lvl w:ilvl="2" w:tplc="A4327F54">
      <w:start w:val="1"/>
      <w:numFmt w:val="lowerRoman"/>
      <w:lvlText w:val="%3."/>
      <w:lvlJc w:val="right"/>
      <w:pPr>
        <w:ind w:left="2160" w:hanging="180"/>
      </w:pPr>
    </w:lvl>
    <w:lvl w:ilvl="3" w:tplc="434C1A2C">
      <w:start w:val="1"/>
      <w:numFmt w:val="decimal"/>
      <w:lvlText w:val="%4."/>
      <w:lvlJc w:val="left"/>
      <w:pPr>
        <w:ind w:left="2880" w:hanging="360"/>
      </w:pPr>
    </w:lvl>
    <w:lvl w:ilvl="4" w:tplc="56AA1DA2">
      <w:start w:val="1"/>
      <w:numFmt w:val="lowerLetter"/>
      <w:lvlText w:val="%5."/>
      <w:lvlJc w:val="left"/>
      <w:pPr>
        <w:ind w:left="3600" w:hanging="360"/>
      </w:pPr>
    </w:lvl>
    <w:lvl w:ilvl="5" w:tplc="4BE4D5DE">
      <w:start w:val="1"/>
      <w:numFmt w:val="lowerRoman"/>
      <w:lvlText w:val="%6."/>
      <w:lvlJc w:val="right"/>
      <w:pPr>
        <w:ind w:left="4320" w:hanging="180"/>
      </w:pPr>
    </w:lvl>
    <w:lvl w:ilvl="6" w:tplc="51D82C80">
      <w:start w:val="1"/>
      <w:numFmt w:val="decimal"/>
      <w:lvlText w:val="%7."/>
      <w:lvlJc w:val="left"/>
      <w:pPr>
        <w:ind w:left="5040" w:hanging="360"/>
      </w:pPr>
    </w:lvl>
    <w:lvl w:ilvl="7" w:tplc="872051EA">
      <w:start w:val="1"/>
      <w:numFmt w:val="lowerLetter"/>
      <w:lvlText w:val="%8."/>
      <w:lvlJc w:val="left"/>
      <w:pPr>
        <w:ind w:left="5760" w:hanging="360"/>
      </w:pPr>
    </w:lvl>
    <w:lvl w:ilvl="8" w:tplc="17BA8094">
      <w:start w:val="1"/>
      <w:numFmt w:val="lowerRoman"/>
      <w:lvlText w:val="%9."/>
      <w:lvlJc w:val="right"/>
      <w:pPr>
        <w:ind w:left="6480" w:hanging="180"/>
      </w:pPr>
    </w:lvl>
  </w:abstractNum>
  <w:abstractNum w:abstractNumId="9" w15:restartNumberingAfterBreak="0">
    <w:nsid w:val="2E2320AF"/>
    <w:multiLevelType w:val="multilevel"/>
    <w:tmpl w:val="0240CB9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900921"/>
    <w:multiLevelType w:val="hybridMultilevel"/>
    <w:tmpl w:val="58FAEE7E"/>
    <w:lvl w:ilvl="0" w:tplc="A4D64C5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15:restartNumberingAfterBreak="0">
    <w:nsid w:val="41E41991"/>
    <w:multiLevelType w:val="hybridMultilevel"/>
    <w:tmpl w:val="60C0276E"/>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47DD1A10"/>
    <w:multiLevelType w:val="multilevel"/>
    <w:tmpl w:val="F83C9F2C"/>
    <w:lvl w:ilvl="0">
      <w:start w:val="11"/>
      <w:numFmt w:val="decimal"/>
      <w:lvlText w:val="%1"/>
      <w:lvlJc w:val="left"/>
      <w:pPr>
        <w:ind w:left="465" w:hanging="465"/>
      </w:pPr>
      <w:rPr>
        <w:rFonts w:hint="default"/>
      </w:rPr>
    </w:lvl>
    <w:lvl w:ilvl="1">
      <w:start w:val="2"/>
      <w:numFmt w:val="decimal"/>
      <w:lvlText w:val="%1.%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51E57865"/>
    <w:multiLevelType w:val="hybridMultilevel"/>
    <w:tmpl w:val="9DEC1046"/>
    <w:lvl w:ilvl="0" w:tplc="04190017">
      <w:start w:val="1"/>
      <w:numFmt w:val="lowerLetter"/>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52C52795"/>
    <w:multiLevelType w:val="hybridMultilevel"/>
    <w:tmpl w:val="CAF6E93A"/>
    <w:lvl w:ilvl="0" w:tplc="04190017">
      <w:start w:val="1"/>
      <w:numFmt w:val="lowerLetter"/>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52DC7693"/>
    <w:multiLevelType w:val="hybridMultilevel"/>
    <w:tmpl w:val="A5147FF2"/>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5353556B"/>
    <w:multiLevelType w:val="hybridMultilevel"/>
    <w:tmpl w:val="104A6E5A"/>
    <w:lvl w:ilvl="0" w:tplc="12E640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570D4716"/>
    <w:multiLevelType w:val="hybridMultilevel"/>
    <w:tmpl w:val="D03AE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2116ED"/>
    <w:multiLevelType w:val="hybridMultilevel"/>
    <w:tmpl w:val="F23C8D00"/>
    <w:lvl w:ilvl="0" w:tplc="3FC61334">
      <w:start w:val="1"/>
      <w:numFmt w:val="decimal"/>
      <w:lvlText w:val="%1)"/>
      <w:lvlJc w:val="left"/>
      <w:pPr>
        <w:ind w:left="1428" w:hanging="360"/>
      </w:pPr>
      <w:rPr>
        <w:rFonts w:hint="default"/>
        <w:b/>
        <w:i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59A97F62"/>
    <w:multiLevelType w:val="hybridMultilevel"/>
    <w:tmpl w:val="A5147FF2"/>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5C0E5936"/>
    <w:multiLevelType w:val="multilevel"/>
    <w:tmpl w:val="9058FE6C"/>
    <w:lvl w:ilvl="0">
      <w:start w:val="8"/>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1" w15:restartNumberingAfterBreak="0">
    <w:nsid w:val="666507FF"/>
    <w:multiLevelType w:val="hybridMultilevel"/>
    <w:tmpl w:val="DC08B1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C52270"/>
    <w:multiLevelType w:val="hybridMultilevel"/>
    <w:tmpl w:val="A5147FF2"/>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6E311516"/>
    <w:multiLevelType w:val="hybridMultilevel"/>
    <w:tmpl w:val="58FAEE7E"/>
    <w:lvl w:ilvl="0" w:tplc="A4D64C5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15:restartNumberingAfterBreak="0">
    <w:nsid w:val="6F461C4B"/>
    <w:multiLevelType w:val="hybridMultilevel"/>
    <w:tmpl w:val="8836EB88"/>
    <w:lvl w:ilvl="0" w:tplc="71764D5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1D303B6"/>
    <w:multiLevelType w:val="hybridMultilevel"/>
    <w:tmpl w:val="58FAEE7E"/>
    <w:lvl w:ilvl="0" w:tplc="A4D64C5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6" w15:restartNumberingAfterBreak="0">
    <w:nsid w:val="720629A2"/>
    <w:multiLevelType w:val="hybridMultilevel"/>
    <w:tmpl w:val="82903D3E"/>
    <w:lvl w:ilvl="0" w:tplc="B958EDF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15:restartNumberingAfterBreak="0">
    <w:nsid w:val="78593634"/>
    <w:multiLevelType w:val="multilevel"/>
    <w:tmpl w:val="58C61182"/>
    <w:lvl w:ilvl="0">
      <w:start w:val="1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7B3B48AB"/>
    <w:multiLevelType w:val="hybridMultilevel"/>
    <w:tmpl w:val="441683F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7"/>
  </w:num>
  <w:num w:numId="5">
    <w:abstractNumId w:val="18"/>
  </w:num>
  <w:num w:numId="6">
    <w:abstractNumId w:val="16"/>
  </w:num>
  <w:num w:numId="7">
    <w:abstractNumId w:val="1"/>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5"/>
  </w:num>
  <w:num w:numId="24">
    <w:abstractNumId w:val="13"/>
  </w:num>
  <w:num w:numId="25">
    <w:abstractNumId w:val="11"/>
  </w:num>
  <w:num w:numId="26">
    <w:abstractNumId w:val="14"/>
  </w:num>
  <w:num w:numId="27">
    <w:abstractNumId w:val="25"/>
  </w:num>
  <w:num w:numId="28">
    <w:abstractNumId w:val="28"/>
  </w:num>
  <w:num w:numId="29">
    <w:abstractNumId w:val="15"/>
  </w:num>
  <w:num w:numId="30">
    <w:abstractNumId w:val="22"/>
  </w:num>
  <w:num w:numId="31">
    <w:abstractNumId w:val="6"/>
  </w:num>
  <w:num w:numId="32">
    <w:abstractNumId w:val="19"/>
  </w:num>
  <w:num w:numId="33">
    <w:abstractNumId w:val="4"/>
  </w:num>
  <w:num w:numId="34">
    <w:abstractNumId w:val="0"/>
  </w:num>
  <w:num w:numId="35">
    <w:abstractNumId w:val="10"/>
  </w:num>
  <w:num w:numId="36">
    <w:abstractNumId w:val="9"/>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3"/>
  </w:num>
  <w:num w:numId="40">
    <w:abstractNumId w:val="12"/>
  </w:num>
  <w:num w:numId="41">
    <w:abstractNumId w:val="27"/>
  </w:num>
  <w:num w:numId="42">
    <w:abstractNumId w:val="2"/>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C65"/>
    <w:rsid w:val="000018D1"/>
    <w:rsid w:val="0002377C"/>
    <w:rsid w:val="0003201B"/>
    <w:rsid w:val="00056578"/>
    <w:rsid w:val="000624D8"/>
    <w:rsid w:val="00062C4A"/>
    <w:rsid w:val="00071122"/>
    <w:rsid w:val="000C3DBF"/>
    <w:rsid w:val="000D60D2"/>
    <w:rsid w:val="000E29A6"/>
    <w:rsid w:val="000F4D5B"/>
    <w:rsid w:val="000F6636"/>
    <w:rsid w:val="00102DD4"/>
    <w:rsid w:val="00104ABB"/>
    <w:rsid w:val="001154F2"/>
    <w:rsid w:val="00116D05"/>
    <w:rsid w:val="00131F2D"/>
    <w:rsid w:val="00134C91"/>
    <w:rsid w:val="00136BAA"/>
    <w:rsid w:val="00173F5E"/>
    <w:rsid w:val="00192D2A"/>
    <w:rsid w:val="0019602C"/>
    <w:rsid w:val="001A0721"/>
    <w:rsid w:val="001A7802"/>
    <w:rsid w:val="001C3B01"/>
    <w:rsid w:val="001D38E4"/>
    <w:rsid w:val="001D3BEC"/>
    <w:rsid w:val="001D4275"/>
    <w:rsid w:val="001D6A90"/>
    <w:rsid w:val="001D7C3E"/>
    <w:rsid w:val="001E0990"/>
    <w:rsid w:val="001E5C6A"/>
    <w:rsid w:val="001F2C20"/>
    <w:rsid w:val="001F2FBF"/>
    <w:rsid w:val="001F7D71"/>
    <w:rsid w:val="00200949"/>
    <w:rsid w:val="0021401F"/>
    <w:rsid w:val="002334C4"/>
    <w:rsid w:val="00240515"/>
    <w:rsid w:val="00243578"/>
    <w:rsid w:val="00252687"/>
    <w:rsid w:val="002645D4"/>
    <w:rsid w:val="002705AD"/>
    <w:rsid w:val="00275A7A"/>
    <w:rsid w:val="00280E0D"/>
    <w:rsid w:val="00287B65"/>
    <w:rsid w:val="002A3A1A"/>
    <w:rsid w:val="002D1E03"/>
    <w:rsid w:val="002E0094"/>
    <w:rsid w:val="003242A6"/>
    <w:rsid w:val="00354E2A"/>
    <w:rsid w:val="00370F63"/>
    <w:rsid w:val="003873D4"/>
    <w:rsid w:val="003954CC"/>
    <w:rsid w:val="003A3CB0"/>
    <w:rsid w:val="003A468F"/>
    <w:rsid w:val="003B1E67"/>
    <w:rsid w:val="003B263D"/>
    <w:rsid w:val="003B2A7B"/>
    <w:rsid w:val="003C7E5C"/>
    <w:rsid w:val="003D45FD"/>
    <w:rsid w:val="0041249B"/>
    <w:rsid w:val="0041756D"/>
    <w:rsid w:val="0042594B"/>
    <w:rsid w:val="00440A51"/>
    <w:rsid w:val="00477B1B"/>
    <w:rsid w:val="0048203C"/>
    <w:rsid w:val="00487884"/>
    <w:rsid w:val="00492252"/>
    <w:rsid w:val="004A79A4"/>
    <w:rsid w:val="004C1FB4"/>
    <w:rsid w:val="004C790F"/>
    <w:rsid w:val="004C7E8E"/>
    <w:rsid w:val="004F16F8"/>
    <w:rsid w:val="00503CAB"/>
    <w:rsid w:val="005044C4"/>
    <w:rsid w:val="00523AC3"/>
    <w:rsid w:val="00554D88"/>
    <w:rsid w:val="00572502"/>
    <w:rsid w:val="00572AD3"/>
    <w:rsid w:val="00580DB2"/>
    <w:rsid w:val="005820DB"/>
    <w:rsid w:val="00594107"/>
    <w:rsid w:val="005C41E4"/>
    <w:rsid w:val="005D4201"/>
    <w:rsid w:val="005D49BB"/>
    <w:rsid w:val="005F3AF4"/>
    <w:rsid w:val="00601C07"/>
    <w:rsid w:val="00605D9E"/>
    <w:rsid w:val="00607B23"/>
    <w:rsid w:val="00612CDE"/>
    <w:rsid w:val="0064205A"/>
    <w:rsid w:val="0066342A"/>
    <w:rsid w:val="00670EC1"/>
    <w:rsid w:val="00680A62"/>
    <w:rsid w:val="00684E87"/>
    <w:rsid w:val="00690532"/>
    <w:rsid w:val="006931E7"/>
    <w:rsid w:val="0069381A"/>
    <w:rsid w:val="006B28CA"/>
    <w:rsid w:val="006D3797"/>
    <w:rsid w:val="006E130E"/>
    <w:rsid w:val="00716B63"/>
    <w:rsid w:val="00724175"/>
    <w:rsid w:val="00751C83"/>
    <w:rsid w:val="00764608"/>
    <w:rsid w:val="00770D2C"/>
    <w:rsid w:val="0078078C"/>
    <w:rsid w:val="007836AD"/>
    <w:rsid w:val="007A12D6"/>
    <w:rsid w:val="007A45CB"/>
    <w:rsid w:val="007D2042"/>
    <w:rsid w:val="007E72B9"/>
    <w:rsid w:val="007E75C5"/>
    <w:rsid w:val="007F2A8B"/>
    <w:rsid w:val="007F31C4"/>
    <w:rsid w:val="008041CD"/>
    <w:rsid w:val="008126CC"/>
    <w:rsid w:val="00813273"/>
    <w:rsid w:val="00813C60"/>
    <w:rsid w:val="00820CAC"/>
    <w:rsid w:val="0082724F"/>
    <w:rsid w:val="008415BF"/>
    <w:rsid w:val="00852943"/>
    <w:rsid w:val="00853F9D"/>
    <w:rsid w:val="00863994"/>
    <w:rsid w:val="00871893"/>
    <w:rsid w:val="0087727C"/>
    <w:rsid w:val="008B37C5"/>
    <w:rsid w:val="008C2E76"/>
    <w:rsid w:val="008E2D72"/>
    <w:rsid w:val="008E429A"/>
    <w:rsid w:val="0090139B"/>
    <w:rsid w:val="00903362"/>
    <w:rsid w:val="009128D5"/>
    <w:rsid w:val="009145C8"/>
    <w:rsid w:val="0091611B"/>
    <w:rsid w:val="00922F13"/>
    <w:rsid w:val="00925BAA"/>
    <w:rsid w:val="00941521"/>
    <w:rsid w:val="00950940"/>
    <w:rsid w:val="009948D1"/>
    <w:rsid w:val="009B586F"/>
    <w:rsid w:val="009C2962"/>
    <w:rsid w:val="009C52C2"/>
    <w:rsid w:val="009C624A"/>
    <w:rsid w:val="009E752D"/>
    <w:rsid w:val="00A169FE"/>
    <w:rsid w:val="00A2110C"/>
    <w:rsid w:val="00A310C9"/>
    <w:rsid w:val="00A66D48"/>
    <w:rsid w:val="00A67C65"/>
    <w:rsid w:val="00A75EEB"/>
    <w:rsid w:val="00A95CA1"/>
    <w:rsid w:val="00AF0991"/>
    <w:rsid w:val="00B13571"/>
    <w:rsid w:val="00B14E25"/>
    <w:rsid w:val="00B227A1"/>
    <w:rsid w:val="00B22ECD"/>
    <w:rsid w:val="00B464A8"/>
    <w:rsid w:val="00B5148F"/>
    <w:rsid w:val="00B65F5E"/>
    <w:rsid w:val="00B66C8B"/>
    <w:rsid w:val="00B75B21"/>
    <w:rsid w:val="00B77301"/>
    <w:rsid w:val="00B84FDC"/>
    <w:rsid w:val="00B963F4"/>
    <w:rsid w:val="00BA05AA"/>
    <w:rsid w:val="00BB7980"/>
    <w:rsid w:val="00BC279F"/>
    <w:rsid w:val="00BD3F05"/>
    <w:rsid w:val="00BD592E"/>
    <w:rsid w:val="00BE12ED"/>
    <w:rsid w:val="00C10F5D"/>
    <w:rsid w:val="00C30D4C"/>
    <w:rsid w:val="00C3401E"/>
    <w:rsid w:val="00C611D2"/>
    <w:rsid w:val="00C6467B"/>
    <w:rsid w:val="00C661DA"/>
    <w:rsid w:val="00C81B8F"/>
    <w:rsid w:val="00C87DB3"/>
    <w:rsid w:val="00C94FC8"/>
    <w:rsid w:val="00CB2FFF"/>
    <w:rsid w:val="00CB63D4"/>
    <w:rsid w:val="00CC1B8E"/>
    <w:rsid w:val="00CC1DEC"/>
    <w:rsid w:val="00CC23F8"/>
    <w:rsid w:val="00CC4225"/>
    <w:rsid w:val="00CC4FB3"/>
    <w:rsid w:val="00CD0B31"/>
    <w:rsid w:val="00CD1562"/>
    <w:rsid w:val="00CD22EF"/>
    <w:rsid w:val="00CD4E21"/>
    <w:rsid w:val="00D014C4"/>
    <w:rsid w:val="00D0190A"/>
    <w:rsid w:val="00D163B8"/>
    <w:rsid w:val="00D21EC0"/>
    <w:rsid w:val="00D43BD5"/>
    <w:rsid w:val="00D5435F"/>
    <w:rsid w:val="00D556BA"/>
    <w:rsid w:val="00D55A9B"/>
    <w:rsid w:val="00D9136C"/>
    <w:rsid w:val="00DB3689"/>
    <w:rsid w:val="00DB74CD"/>
    <w:rsid w:val="00DC7713"/>
    <w:rsid w:val="00DE2A49"/>
    <w:rsid w:val="00DF03E3"/>
    <w:rsid w:val="00E17174"/>
    <w:rsid w:val="00E21A9E"/>
    <w:rsid w:val="00E23AE0"/>
    <w:rsid w:val="00E32FF8"/>
    <w:rsid w:val="00E34F9A"/>
    <w:rsid w:val="00E5091B"/>
    <w:rsid w:val="00E54FDC"/>
    <w:rsid w:val="00E57839"/>
    <w:rsid w:val="00E8413D"/>
    <w:rsid w:val="00EA1C9B"/>
    <w:rsid w:val="00EA3E07"/>
    <w:rsid w:val="00EB12E9"/>
    <w:rsid w:val="00EB719D"/>
    <w:rsid w:val="00EC2730"/>
    <w:rsid w:val="00EC3692"/>
    <w:rsid w:val="00EC52C4"/>
    <w:rsid w:val="00ED24B9"/>
    <w:rsid w:val="00ED5403"/>
    <w:rsid w:val="00EE01DA"/>
    <w:rsid w:val="00F216DE"/>
    <w:rsid w:val="00F258E6"/>
    <w:rsid w:val="00F34DFF"/>
    <w:rsid w:val="00F43AEA"/>
    <w:rsid w:val="00F46ACA"/>
    <w:rsid w:val="00F46F2E"/>
    <w:rsid w:val="00F67C9A"/>
    <w:rsid w:val="00F77306"/>
    <w:rsid w:val="00F77FE7"/>
    <w:rsid w:val="00F82E46"/>
    <w:rsid w:val="00F874DB"/>
    <w:rsid w:val="00F9228C"/>
    <w:rsid w:val="00F966CF"/>
    <w:rsid w:val="00FA48BA"/>
    <w:rsid w:val="00FC4575"/>
    <w:rsid w:val="00FC5801"/>
    <w:rsid w:val="00FD1B0A"/>
    <w:rsid w:val="00FD4205"/>
    <w:rsid w:val="00FF08C7"/>
    <w:rsid w:val="00FF4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B4593-EA17-47C1-A26C-4F656ABE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2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D45FD"/>
    <w:pPr>
      <w:ind w:left="720"/>
      <w:contextualSpacing/>
    </w:pPr>
  </w:style>
  <w:style w:type="paragraph" w:styleId="a5">
    <w:name w:val="Plain Text"/>
    <w:basedOn w:val="a"/>
    <w:link w:val="a6"/>
    <w:uiPriority w:val="99"/>
    <w:unhideWhenUsed/>
    <w:rsid w:val="0087727C"/>
    <w:pPr>
      <w:spacing w:after="0" w:line="240" w:lineRule="auto"/>
    </w:pPr>
    <w:rPr>
      <w:rFonts w:ascii="Calibri" w:hAnsi="Calibri"/>
      <w:szCs w:val="21"/>
    </w:rPr>
  </w:style>
  <w:style w:type="character" w:customStyle="1" w:styleId="a6">
    <w:name w:val="Текст Знак"/>
    <w:basedOn w:val="a0"/>
    <w:link w:val="a5"/>
    <w:uiPriority w:val="99"/>
    <w:rsid w:val="0087727C"/>
    <w:rPr>
      <w:rFonts w:ascii="Calibri" w:hAnsi="Calibri"/>
      <w:szCs w:val="21"/>
    </w:rPr>
  </w:style>
  <w:style w:type="character" w:customStyle="1" w:styleId="a4">
    <w:name w:val="Абзац списка Знак"/>
    <w:basedOn w:val="a0"/>
    <w:link w:val="a3"/>
    <w:uiPriority w:val="34"/>
    <w:locked/>
    <w:rsid w:val="008E2D72"/>
  </w:style>
  <w:style w:type="paragraph" w:styleId="a7">
    <w:name w:val="Balloon Text"/>
    <w:basedOn w:val="a"/>
    <w:link w:val="a8"/>
    <w:uiPriority w:val="99"/>
    <w:semiHidden/>
    <w:unhideWhenUsed/>
    <w:rsid w:val="00601C0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01C07"/>
    <w:rPr>
      <w:rFonts w:ascii="Segoe UI" w:hAnsi="Segoe UI" w:cs="Segoe UI"/>
      <w:sz w:val="18"/>
      <w:szCs w:val="18"/>
    </w:rPr>
  </w:style>
  <w:style w:type="paragraph" w:styleId="a9">
    <w:name w:val="header"/>
    <w:basedOn w:val="a"/>
    <w:link w:val="aa"/>
    <w:uiPriority w:val="99"/>
    <w:unhideWhenUsed/>
    <w:rsid w:val="001E5C6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E5C6A"/>
  </w:style>
  <w:style w:type="paragraph" w:styleId="ab">
    <w:name w:val="footer"/>
    <w:basedOn w:val="a"/>
    <w:link w:val="ac"/>
    <w:uiPriority w:val="99"/>
    <w:unhideWhenUsed/>
    <w:rsid w:val="001E5C6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E5C6A"/>
  </w:style>
  <w:style w:type="paragraph" w:styleId="ad">
    <w:name w:val="footnote text"/>
    <w:basedOn w:val="a"/>
    <w:link w:val="ae"/>
    <w:uiPriority w:val="99"/>
    <w:semiHidden/>
    <w:unhideWhenUsed/>
    <w:rsid w:val="00F874DB"/>
    <w:pPr>
      <w:spacing w:after="0" w:line="240" w:lineRule="auto"/>
    </w:pPr>
    <w:rPr>
      <w:sz w:val="20"/>
      <w:szCs w:val="20"/>
    </w:rPr>
  </w:style>
  <w:style w:type="character" w:customStyle="1" w:styleId="ae">
    <w:name w:val="Текст сноски Знак"/>
    <w:basedOn w:val="a0"/>
    <w:link w:val="ad"/>
    <w:uiPriority w:val="99"/>
    <w:semiHidden/>
    <w:rsid w:val="00F874DB"/>
    <w:rPr>
      <w:sz w:val="20"/>
      <w:szCs w:val="20"/>
    </w:rPr>
  </w:style>
  <w:style w:type="character" w:styleId="af">
    <w:name w:val="footnote reference"/>
    <w:aliases w:val="fr,Used by Word for Help footnote symbols,Знак сноски-FN,Знак сноски 1,Ciae niinee-FN,Referencia nota al pie,ftref,сноска,Знак сноски Даша,вески,SUPERS,Знак сноски1,ХИА_ЗС,Текст сноски Знак2 Знак Знак1,Текст сноски Знак1 Знак Знак Зн,ftre"/>
    <w:basedOn w:val="a0"/>
    <w:uiPriority w:val="99"/>
    <w:unhideWhenUsed/>
    <w:qFormat/>
    <w:rsid w:val="00F874DB"/>
    <w:rPr>
      <w:vertAlign w:val="superscript"/>
    </w:rPr>
  </w:style>
  <w:style w:type="character" w:customStyle="1" w:styleId="af0">
    <w:name w:val="Основной текст_"/>
    <w:basedOn w:val="a0"/>
    <w:link w:val="1"/>
    <w:rsid w:val="00853F9D"/>
    <w:rPr>
      <w:rFonts w:ascii="Times New Roman" w:eastAsia="Times New Roman" w:hAnsi="Times New Roman" w:cs="Times New Roman"/>
      <w:color w:val="18191A"/>
      <w:shd w:val="clear" w:color="auto" w:fill="FFFFFF"/>
    </w:rPr>
  </w:style>
  <w:style w:type="paragraph" w:customStyle="1" w:styleId="1">
    <w:name w:val="Основной текст1"/>
    <w:basedOn w:val="a"/>
    <w:link w:val="af0"/>
    <w:rsid w:val="00853F9D"/>
    <w:pPr>
      <w:widowControl w:val="0"/>
      <w:shd w:val="clear" w:color="auto" w:fill="FFFFFF"/>
      <w:spacing w:after="0" w:line="240" w:lineRule="auto"/>
      <w:ind w:firstLine="400"/>
      <w:jc w:val="both"/>
    </w:pPr>
    <w:rPr>
      <w:rFonts w:ascii="Times New Roman" w:eastAsia="Times New Roman" w:hAnsi="Times New Roman" w:cs="Times New Roman"/>
      <w:color w:val="18191A"/>
    </w:rPr>
  </w:style>
  <w:style w:type="paragraph" w:styleId="af1">
    <w:name w:val="No Spacing"/>
    <w:uiPriority w:val="99"/>
    <w:qFormat/>
    <w:rsid w:val="000E29A6"/>
    <w:pPr>
      <w:spacing w:after="0" w:line="240" w:lineRule="auto"/>
    </w:pPr>
  </w:style>
  <w:style w:type="character" w:styleId="af2">
    <w:name w:val="Hyperlink"/>
    <w:basedOn w:val="a0"/>
    <w:uiPriority w:val="99"/>
    <w:semiHidden/>
    <w:unhideWhenUsed/>
    <w:rsid w:val="001D7C3E"/>
    <w:rPr>
      <w:color w:val="0563C1"/>
      <w:u w:val="single"/>
    </w:rPr>
  </w:style>
  <w:style w:type="paragraph" w:styleId="af3">
    <w:name w:val="Normal (Web)"/>
    <w:basedOn w:val="a"/>
    <w:uiPriority w:val="99"/>
    <w:semiHidden/>
    <w:unhideWhenUsed/>
    <w:rsid w:val="006B28C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4">
    <w:name w:val="Table Grid"/>
    <w:basedOn w:val="a1"/>
    <w:uiPriority w:val="39"/>
    <w:rsid w:val="00173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0DB2"/>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Body Text"/>
    <w:basedOn w:val="a"/>
    <w:link w:val="af6"/>
    <w:rsid w:val="00670EC1"/>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rsid w:val="00670EC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99630">
      <w:bodyDiv w:val="1"/>
      <w:marLeft w:val="0"/>
      <w:marRight w:val="0"/>
      <w:marTop w:val="0"/>
      <w:marBottom w:val="0"/>
      <w:divBdr>
        <w:top w:val="none" w:sz="0" w:space="0" w:color="auto"/>
        <w:left w:val="none" w:sz="0" w:space="0" w:color="auto"/>
        <w:bottom w:val="none" w:sz="0" w:space="0" w:color="auto"/>
        <w:right w:val="none" w:sz="0" w:space="0" w:color="auto"/>
      </w:divBdr>
    </w:div>
    <w:div w:id="404035663">
      <w:bodyDiv w:val="1"/>
      <w:marLeft w:val="0"/>
      <w:marRight w:val="0"/>
      <w:marTop w:val="0"/>
      <w:marBottom w:val="0"/>
      <w:divBdr>
        <w:top w:val="none" w:sz="0" w:space="0" w:color="auto"/>
        <w:left w:val="none" w:sz="0" w:space="0" w:color="auto"/>
        <w:bottom w:val="none" w:sz="0" w:space="0" w:color="auto"/>
        <w:right w:val="none" w:sz="0" w:space="0" w:color="auto"/>
      </w:divBdr>
    </w:div>
    <w:div w:id="924605118">
      <w:bodyDiv w:val="1"/>
      <w:marLeft w:val="0"/>
      <w:marRight w:val="0"/>
      <w:marTop w:val="0"/>
      <w:marBottom w:val="0"/>
      <w:divBdr>
        <w:top w:val="none" w:sz="0" w:space="0" w:color="auto"/>
        <w:left w:val="none" w:sz="0" w:space="0" w:color="auto"/>
        <w:bottom w:val="none" w:sz="0" w:space="0" w:color="auto"/>
        <w:right w:val="none" w:sz="0" w:space="0" w:color="auto"/>
      </w:divBdr>
    </w:div>
    <w:div w:id="1130786893">
      <w:bodyDiv w:val="1"/>
      <w:marLeft w:val="0"/>
      <w:marRight w:val="0"/>
      <w:marTop w:val="0"/>
      <w:marBottom w:val="0"/>
      <w:divBdr>
        <w:top w:val="none" w:sz="0" w:space="0" w:color="auto"/>
        <w:left w:val="none" w:sz="0" w:space="0" w:color="auto"/>
        <w:bottom w:val="none" w:sz="0" w:space="0" w:color="auto"/>
        <w:right w:val="none" w:sz="0" w:space="0" w:color="auto"/>
      </w:divBdr>
    </w:div>
    <w:div w:id="137261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BDAB70D97C52BA28A0E909CFC532BF1CB56672F50BB888B533C0300682C03D5C8D6708DE2A840EB1B9F84A6D7641CE60E3C8EE03186206E8R2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5C139397061CE1DCEF3F5E8C17A8959DA5B5E221B9C1036A501C8788DEE9B9E670D17F9F779976434A39E647A580C953AB7A93C53BE4A8RBi9M" TargetMode="External"/><Relationship Id="rId5" Type="http://schemas.openxmlformats.org/officeDocument/2006/relationships/webSettings" Target="webSettings.xml"/><Relationship Id="rId10" Type="http://schemas.openxmlformats.org/officeDocument/2006/relationships/hyperlink" Target="consultantplus://offline/ref=D65C139397061CE1DCEF3F5E8C17A8959EA4B0E228BBC1036A501C8788DEE9B9E670D17F9F779B75424A39E647A580C953AB7A93C53BE4A8RBi9M" TargetMode="External"/><Relationship Id="rId4" Type="http://schemas.openxmlformats.org/officeDocument/2006/relationships/settings" Target="settings.xml"/><Relationship Id="rId9" Type="http://schemas.openxmlformats.org/officeDocument/2006/relationships/hyperlink" Target="consultantplus://offline/ref=12EC38DBF20B0AB8DC2FFA55291D5F7FEA9DE64982E5D06D85B81DBD0A767ED5BED2A997F05A0A2FADB3377896D4C43035673389D52CFBBD30d7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6F02F-3AF4-456E-B3A1-11FA48C6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6010</Words>
  <Characters>34262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 EV</dc:creator>
  <cp:keywords/>
  <dc:description/>
  <cp:lastModifiedBy>Лазуткина Евгения Сергеевна</cp:lastModifiedBy>
  <cp:revision>18</cp:revision>
  <cp:lastPrinted>2019-01-25T12:43:00Z</cp:lastPrinted>
  <dcterms:created xsi:type="dcterms:W3CDTF">2019-01-25T17:38:00Z</dcterms:created>
  <dcterms:modified xsi:type="dcterms:W3CDTF">2019-02-28T15:16:00Z</dcterms:modified>
</cp:coreProperties>
</file>