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13" w:rsidRPr="007A45CB" w:rsidRDefault="00922F13" w:rsidP="00922F13">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Ответы на в</w:t>
      </w:r>
      <w:r w:rsidRPr="007A45CB">
        <w:rPr>
          <w:rFonts w:ascii="Times New Roman" w:hAnsi="Times New Roman" w:cs="Times New Roman"/>
          <w:b/>
          <w:sz w:val="26"/>
          <w:szCs w:val="26"/>
        </w:rPr>
        <w:t xml:space="preserve">опросы кредитных организаций по тематике долевого </w:t>
      </w:r>
      <w:proofErr w:type="gramStart"/>
      <w:r w:rsidRPr="007A45CB">
        <w:rPr>
          <w:rFonts w:ascii="Times New Roman" w:hAnsi="Times New Roman" w:cs="Times New Roman"/>
          <w:b/>
          <w:sz w:val="26"/>
          <w:szCs w:val="26"/>
        </w:rPr>
        <w:t>строительства</w:t>
      </w:r>
      <w:r>
        <w:rPr>
          <w:rFonts w:ascii="Times New Roman" w:hAnsi="Times New Roman" w:cs="Times New Roman"/>
          <w:b/>
          <w:sz w:val="26"/>
          <w:szCs w:val="26"/>
        </w:rPr>
        <w:t>,</w:t>
      </w:r>
      <w:r>
        <w:rPr>
          <w:rFonts w:ascii="Times New Roman" w:hAnsi="Times New Roman" w:cs="Times New Roman"/>
          <w:b/>
          <w:sz w:val="26"/>
          <w:szCs w:val="26"/>
        </w:rPr>
        <w:br/>
      </w:r>
      <w:r w:rsidRPr="006E75E2">
        <w:rPr>
          <w:rFonts w:ascii="Times New Roman" w:hAnsi="Times New Roman" w:cs="Times New Roman"/>
          <w:b/>
          <w:sz w:val="26"/>
          <w:szCs w:val="26"/>
        </w:rPr>
        <w:t>направлен</w:t>
      </w:r>
      <w:r>
        <w:rPr>
          <w:rFonts w:ascii="Times New Roman" w:hAnsi="Times New Roman" w:cs="Times New Roman"/>
          <w:b/>
          <w:sz w:val="26"/>
          <w:szCs w:val="26"/>
        </w:rPr>
        <w:t>ные</w:t>
      </w:r>
      <w:proofErr w:type="gramEnd"/>
      <w:r>
        <w:rPr>
          <w:rFonts w:ascii="Times New Roman" w:hAnsi="Times New Roman" w:cs="Times New Roman"/>
          <w:b/>
          <w:sz w:val="26"/>
          <w:szCs w:val="26"/>
        </w:rPr>
        <w:t xml:space="preserve"> з</w:t>
      </w:r>
      <w:r w:rsidRPr="006E75E2">
        <w:rPr>
          <w:rFonts w:ascii="Times New Roman" w:hAnsi="Times New Roman" w:cs="Times New Roman"/>
          <w:b/>
          <w:sz w:val="26"/>
          <w:szCs w:val="26"/>
        </w:rPr>
        <w:t>аместителю Председателя Банка России</w:t>
      </w:r>
      <w:r>
        <w:rPr>
          <w:rFonts w:ascii="Times New Roman" w:hAnsi="Times New Roman" w:cs="Times New Roman"/>
          <w:b/>
          <w:sz w:val="26"/>
          <w:szCs w:val="26"/>
        </w:rPr>
        <w:t xml:space="preserve"> </w:t>
      </w:r>
      <w:r w:rsidRPr="006E75E2">
        <w:rPr>
          <w:rFonts w:ascii="Times New Roman" w:hAnsi="Times New Roman" w:cs="Times New Roman"/>
          <w:b/>
          <w:sz w:val="26"/>
          <w:szCs w:val="26"/>
        </w:rPr>
        <w:t>Поляковой О.В.</w:t>
      </w:r>
    </w:p>
    <w:tbl>
      <w:tblPr>
        <w:tblStyle w:val="af4"/>
        <w:tblW w:w="15173" w:type="dxa"/>
        <w:tblInd w:w="-572" w:type="dxa"/>
        <w:tblLook w:val="04A0" w:firstRow="1" w:lastRow="0" w:firstColumn="1" w:lastColumn="0" w:noHBand="0" w:noVBand="1"/>
      </w:tblPr>
      <w:tblGrid>
        <w:gridCol w:w="5812"/>
        <w:gridCol w:w="9361"/>
      </w:tblGrid>
      <w:tr w:rsidR="00922F13" w:rsidRPr="00612CDE" w:rsidTr="00791DA3">
        <w:tc>
          <w:tcPr>
            <w:tcW w:w="5812" w:type="dxa"/>
            <w:vAlign w:val="center"/>
          </w:tcPr>
          <w:p w:rsidR="00922F13" w:rsidRPr="00612CDE" w:rsidRDefault="00922F13" w:rsidP="00791DA3">
            <w:pPr>
              <w:spacing w:before="240" w:after="240"/>
              <w:jc w:val="center"/>
              <w:rPr>
                <w:rFonts w:ascii="Times New Roman" w:hAnsi="Times New Roman" w:cs="Times New Roman"/>
                <w:b/>
                <w:sz w:val="26"/>
                <w:szCs w:val="26"/>
              </w:rPr>
            </w:pPr>
            <w:r w:rsidRPr="00612CDE">
              <w:rPr>
                <w:rFonts w:ascii="Times New Roman" w:hAnsi="Times New Roman" w:cs="Times New Roman"/>
                <w:b/>
                <w:sz w:val="26"/>
                <w:szCs w:val="26"/>
              </w:rPr>
              <w:t>Вопросы и предложения</w:t>
            </w:r>
          </w:p>
        </w:tc>
        <w:tc>
          <w:tcPr>
            <w:tcW w:w="9361" w:type="dxa"/>
            <w:vAlign w:val="center"/>
          </w:tcPr>
          <w:p w:rsidR="00922F13" w:rsidRPr="00612CDE" w:rsidRDefault="00922F13" w:rsidP="00791DA3">
            <w:pPr>
              <w:spacing w:before="240" w:after="240"/>
              <w:jc w:val="center"/>
              <w:rPr>
                <w:rFonts w:ascii="Times New Roman" w:hAnsi="Times New Roman" w:cs="Times New Roman"/>
                <w:b/>
                <w:sz w:val="26"/>
                <w:szCs w:val="26"/>
              </w:rPr>
            </w:pPr>
            <w:r w:rsidRPr="00612CDE">
              <w:rPr>
                <w:rFonts w:ascii="Times New Roman" w:hAnsi="Times New Roman" w:cs="Times New Roman"/>
                <w:b/>
                <w:sz w:val="26"/>
                <w:szCs w:val="26"/>
              </w:rPr>
              <w:t xml:space="preserve">Ответы и комментарии </w:t>
            </w:r>
          </w:p>
        </w:tc>
      </w:tr>
      <w:tr w:rsidR="00922F13" w:rsidRPr="00612CDE" w:rsidTr="00791DA3">
        <w:tc>
          <w:tcPr>
            <w:tcW w:w="5812" w:type="dxa"/>
          </w:tcPr>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1. Опубликованный на сайте Банка России 04.12.2018 проект изменений Положения № 590-П предусматривал установление нового подхода к определению размера расчетного резерва по кредитам, предоставленным заемщикам-застройщикам, использующим счета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в соответствии с </w:t>
            </w:r>
            <w:r>
              <w:rPr>
                <w:rFonts w:ascii="Times New Roman" w:eastAsia="Times New Roman" w:hAnsi="Times New Roman" w:cs="Times New Roman"/>
                <w:sz w:val="26"/>
                <w:szCs w:val="26"/>
                <w:lang w:eastAsia="ru-RU"/>
              </w:rPr>
              <w:t>Федеральным законом №</w:t>
            </w:r>
            <w:r w:rsidRPr="00612CDE">
              <w:rPr>
                <w:rFonts w:ascii="Times New Roman" w:eastAsia="Times New Roman" w:hAnsi="Times New Roman" w:cs="Times New Roman"/>
                <w:sz w:val="26"/>
                <w:szCs w:val="26"/>
                <w:lang w:eastAsia="ru-RU"/>
              </w:rPr>
              <w:t xml:space="preserve"> 214-ФЗ</w:t>
            </w:r>
            <w:r w:rsidRPr="00612CDE">
              <w:rPr>
                <w:rStyle w:val="af"/>
                <w:rFonts w:ascii="Times New Roman" w:eastAsia="Times New Roman" w:hAnsi="Times New Roman" w:cs="Times New Roman"/>
                <w:sz w:val="26"/>
                <w:szCs w:val="26"/>
                <w:lang w:eastAsia="ru-RU"/>
              </w:rPr>
              <w:footnoteReference w:id="1"/>
            </w:r>
            <w:r w:rsidRPr="00612CDE">
              <w:rPr>
                <w:rFonts w:ascii="Times New Roman" w:eastAsia="Times New Roman" w:hAnsi="Times New Roman" w:cs="Times New Roman"/>
                <w:sz w:val="26"/>
                <w:szCs w:val="26"/>
                <w:lang w:eastAsia="ru-RU"/>
              </w:rPr>
              <w:t>.</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Кредитные организации предварительно негативно оценили эффект от применения нового порядка на финансовый результат с учетом предложенных критериев и диапазонов нормативов. Дополнительно в связи с новациями, внесенными </w:t>
            </w:r>
            <w:r>
              <w:rPr>
                <w:rFonts w:ascii="Times New Roman" w:eastAsia="Times New Roman" w:hAnsi="Times New Roman" w:cs="Times New Roman"/>
                <w:sz w:val="26"/>
                <w:szCs w:val="26"/>
                <w:lang w:eastAsia="ru-RU"/>
              </w:rPr>
              <w:t>Федеральным законом</w:t>
            </w:r>
            <w:r w:rsidRPr="00612CDE">
              <w:rPr>
                <w:rFonts w:ascii="Times New Roman" w:eastAsia="Times New Roman" w:hAnsi="Times New Roman" w:cs="Times New Roman"/>
                <w:sz w:val="26"/>
                <w:szCs w:val="26"/>
                <w:lang w:eastAsia="ru-RU"/>
              </w:rPr>
              <w:t xml:space="preserve"> № 478-ФЗ</w:t>
            </w:r>
            <w:r w:rsidRPr="00612CDE">
              <w:rPr>
                <w:rStyle w:val="af"/>
                <w:rFonts w:ascii="Times New Roman" w:eastAsia="Times New Roman" w:hAnsi="Times New Roman" w:cs="Times New Roman"/>
                <w:sz w:val="26"/>
                <w:szCs w:val="26"/>
                <w:lang w:eastAsia="ru-RU"/>
              </w:rPr>
              <w:footnoteReference w:id="2"/>
            </w:r>
            <w:r w:rsidRPr="00612CDE">
              <w:rPr>
                <w:rFonts w:ascii="Times New Roman" w:eastAsia="Times New Roman" w:hAnsi="Times New Roman" w:cs="Times New Roman"/>
                <w:sz w:val="26"/>
                <w:szCs w:val="26"/>
                <w:lang w:eastAsia="ru-RU"/>
              </w:rPr>
              <w:t>, усилилась актуальность установления права банка самостоятельно выбирать подход к оценке (проектный или стандартный), более низких диапазонов резервирования в зависимости от уровня кредитоспособности, снижения требований к застройщикам и уточнения порядка определения уровня их кредитоспособности.</w:t>
            </w:r>
          </w:p>
          <w:p w:rsidR="00922F13" w:rsidRPr="00612CDE" w:rsidRDefault="00922F13" w:rsidP="00791DA3">
            <w:pPr>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Планируется ли Банком России обсуждение с банковским сообществом доработанного по итогам первичного обсуждения проекта и в какие сроки?</w:t>
            </w:r>
          </w:p>
        </w:tc>
        <w:tc>
          <w:tcPr>
            <w:tcW w:w="9361" w:type="dxa"/>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Указание от 26.12.2018 № 5043-У «О внесении изменений в Положение Банка России от 28 июня 2017 года № 590-П «О порядке формирования кредитными организациями резервов на возможные потери по ссудам, ссудной и приравненной к ней задолженности» 23.01.2019 зарегистрировано Минюстом России.</w:t>
            </w:r>
          </w:p>
          <w:p w:rsidR="00922F13" w:rsidRPr="00612CDE" w:rsidRDefault="00922F13" w:rsidP="00791DA3">
            <w:pPr>
              <w:ind w:firstLine="601"/>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Банк вправе самостоятельно выбирать подход к оценке (проектный или стандартный).</w:t>
            </w:r>
          </w:p>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 xml:space="preserve">В соответствии с решением совещания 20 декабря 2018 года у Председателя Банка России Э.С. </w:t>
            </w:r>
            <w:proofErr w:type="spellStart"/>
            <w:r w:rsidRPr="00612CDE">
              <w:rPr>
                <w:rFonts w:ascii="Times New Roman" w:hAnsi="Times New Roman" w:cs="Times New Roman"/>
                <w:sz w:val="26"/>
                <w:szCs w:val="26"/>
              </w:rPr>
              <w:t>Набиуллиной</w:t>
            </w:r>
            <w:proofErr w:type="spellEnd"/>
            <w:r w:rsidRPr="00612CDE">
              <w:rPr>
                <w:rFonts w:ascii="Times New Roman" w:hAnsi="Times New Roman" w:cs="Times New Roman"/>
                <w:sz w:val="26"/>
                <w:szCs w:val="26"/>
              </w:rPr>
              <w:t xml:space="preserve"> по вопросу внесения изменений в Положение Банка России № 590-П по результатам практики применения подхода по формированию резервов на возможные потери по договорам финансирования строительства жилья с использованием счетов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будут обобщены поступившие предложения банковского сообщества по доработке критериев. По результатам анализа предложений банков будет принято решение о необходимости уточнения.</w:t>
            </w:r>
          </w:p>
        </w:tc>
      </w:tr>
      <w:tr w:rsidR="00922F13" w:rsidRPr="00612CDE" w:rsidTr="00791DA3">
        <w:tc>
          <w:tcPr>
            <w:tcW w:w="5812" w:type="dxa"/>
          </w:tcPr>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lastRenderedPageBreak/>
              <w:t xml:space="preserve">2. Утвержденные Правительством Российской Федерации </w:t>
            </w:r>
            <w:r w:rsidRPr="00612CDE">
              <w:rPr>
                <w:rFonts w:ascii="Times New Roman" w:hAnsi="Times New Roman" w:cs="Times New Roman"/>
                <w:sz w:val="26"/>
                <w:szCs w:val="26"/>
              </w:rPr>
              <w:t xml:space="preserve">от 18.06.2018 № 697 </w:t>
            </w:r>
            <w:r w:rsidRPr="00612CDE">
              <w:rPr>
                <w:rFonts w:ascii="Times New Roman" w:eastAsia="Times New Roman" w:hAnsi="Times New Roman" w:cs="Times New Roman"/>
                <w:sz w:val="26"/>
                <w:szCs w:val="26"/>
                <w:lang w:eastAsia="ru-RU"/>
              </w:rPr>
              <w:t xml:space="preserve">критерии (требования), которым в соответствии с </w:t>
            </w:r>
            <w:r w:rsidRPr="003C6930">
              <w:rPr>
                <w:rFonts w:ascii="Times New Roman" w:eastAsia="Times New Roman" w:hAnsi="Times New Roman" w:cs="Times New Roman"/>
                <w:sz w:val="26"/>
                <w:szCs w:val="26"/>
                <w:lang w:eastAsia="ru-RU"/>
              </w:rPr>
              <w:t xml:space="preserve">Федеральным законом </w:t>
            </w:r>
            <w:r>
              <w:rPr>
                <w:rFonts w:ascii="Times New Roman" w:eastAsia="Times New Roman" w:hAnsi="Times New Roman" w:cs="Times New Roman"/>
                <w:sz w:val="26"/>
                <w:szCs w:val="26"/>
                <w:lang w:eastAsia="ru-RU"/>
              </w:rPr>
              <w:t xml:space="preserve">№ </w:t>
            </w:r>
            <w:r w:rsidRPr="00612CDE">
              <w:rPr>
                <w:rFonts w:ascii="Times New Roman" w:eastAsia="Times New Roman" w:hAnsi="Times New Roman" w:cs="Times New Roman"/>
                <w:sz w:val="26"/>
                <w:szCs w:val="26"/>
                <w:lang w:eastAsia="ru-RU"/>
              </w:rPr>
              <w:t xml:space="preserve">214-ФЗ должны соответствовать уполномоченные банки и банки, которые имеют право на открытие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для расчетов по договорам участия в долевом строительстве, оцениваются как весьма жесткие.</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2.1 Поддерживает ли Банк России смягчение критериев по уровню рейтинга, в частности, до уровня </w:t>
            </w:r>
            <w:r w:rsidRPr="00612CDE">
              <w:rPr>
                <w:rFonts w:ascii="Times New Roman" w:eastAsia="Times New Roman" w:hAnsi="Times New Roman" w:cs="Times New Roman"/>
                <w:sz w:val="26"/>
                <w:szCs w:val="26"/>
                <w:lang w:val="en-US" w:eastAsia="ru-RU"/>
              </w:rPr>
              <w:t>BBB</w:t>
            </w:r>
            <w:r w:rsidRPr="00612CDE">
              <w:rPr>
                <w:rFonts w:ascii="Times New Roman" w:eastAsia="Times New Roman" w:hAnsi="Times New Roman" w:cs="Times New Roman"/>
                <w:sz w:val="26"/>
                <w:szCs w:val="26"/>
                <w:lang w:eastAsia="ru-RU"/>
              </w:rPr>
              <w:t>-, как предлагается в проекте</w:t>
            </w:r>
            <w:r w:rsidRPr="00612CDE">
              <w:rPr>
                <w:rStyle w:val="af"/>
                <w:rFonts w:ascii="Times New Roman" w:eastAsia="Times New Roman" w:hAnsi="Times New Roman" w:cs="Times New Roman"/>
                <w:sz w:val="26"/>
                <w:szCs w:val="26"/>
                <w:lang w:eastAsia="ru-RU"/>
              </w:rPr>
              <w:footnoteReference w:id="3"/>
            </w:r>
            <w:r w:rsidRPr="00612CDE">
              <w:rPr>
                <w:rFonts w:ascii="Times New Roman" w:eastAsia="Times New Roman" w:hAnsi="Times New Roman" w:cs="Times New Roman"/>
                <w:sz w:val="26"/>
                <w:szCs w:val="26"/>
                <w:lang w:eastAsia="ru-RU"/>
              </w:rPr>
              <w:t xml:space="preserve"> Минстроя России?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 xml:space="preserve">2.2. Прорабатываются ли иные критерии допуска, чтобы небольшие региональные банки, которым в силу специфики методологии присвоения рейтингов кредитоспособности такие высокие уровня рейтинга являются недоступными, могли выступать уполномоченными банками застройщиков / открывать счета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для расчетов по ДДУ</w:t>
            </w:r>
            <w:r w:rsidRPr="00612CDE">
              <w:rPr>
                <w:rStyle w:val="af"/>
                <w:rFonts w:ascii="Times New Roman" w:eastAsia="Times New Roman" w:hAnsi="Times New Roman" w:cs="Times New Roman"/>
                <w:sz w:val="26"/>
                <w:szCs w:val="26"/>
                <w:lang w:eastAsia="ru-RU"/>
              </w:rPr>
              <w:footnoteReference w:id="4"/>
            </w:r>
            <w:r w:rsidRPr="00612CDE">
              <w:rPr>
                <w:rFonts w:ascii="Times New Roman" w:eastAsia="Times New Roman" w:hAnsi="Times New Roman" w:cs="Times New Roman"/>
                <w:sz w:val="26"/>
                <w:szCs w:val="26"/>
                <w:lang w:eastAsia="ru-RU"/>
              </w:rPr>
              <w:t>?</w:t>
            </w:r>
          </w:p>
        </w:tc>
        <w:tc>
          <w:tcPr>
            <w:tcW w:w="9361" w:type="dxa"/>
          </w:tcPr>
          <w:p w:rsidR="00922F13" w:rsidRPr="00612CDE" w:rsidRDefault="00922F13" w:rsidP="00791DA3">
            <w:pPr>
              <w:tabs>
                <w:tab w:val="left" w:pos="709"/>
              </w:tabs>
              <w:ind w:right="111" w:firstLine="601"/>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Постановлением Правительства Российской Федерации от 18.06.2018 № 697 определены требования к уполномоченным банкам, имеющим право открывать расчетные счета застройщикам и счета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В настоящее время этим требованиям соответствуют 60 банков.</w:t>
            </w:r>
          </w:p>
          <w:p w:rsidR="00922F13" w:rsidRPr="00612CDE" w:rsidRDefault="00922F13" w:rsidP="00791DA3">
            <w:pPr>
              <w:widowControl w:val="0"/>
              <w:ind w:firstLine="601"/>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В соответствии с поручением Правительства Российской Федерации Минстрой России подготовил проект изменений в указанное постановление, предусматривающий снижение требований к уровню рейтинга уполномоченных банков с «А-» до «ВВВ-». </w:t>
            </w:r>
          </w:p>
          <w:p w:rsidR="00922F13" w:rsidRPr="00612CDE" w:rsidRDefault="00922F13" w:rsidP="00791DA3">
            <w:pPr>
              <w:widowControl w:val="0"/>
              <w:ind w:firstLine="601"/>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Снижение требований к кредитному рейтингу уполномоченных банков до уровня «ВВВ-» приведет к дополнительному включению в перечень менее 40 банков (в том числе около 40% региональных). Запас капитала и потенциал расширения кредитования этих банков на 01.12.2018 составлял около 5% от показателей уполномоченных банков.</w:t>
            </w:r>
          </w:p>
          <w:p w:rsidR="00922F13" w:rsidRPr="00612CDE" w:rsidRDefault="00922F13" w:rsidP="00791DA3">
            <w:pPr>
              <w:widowControl w:val="0"/>
              <w:ind w:firstLine="601"/>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Таким образом, расширение перечня уполномоченных банков за счет снижения требований к уровню кредитного рейтинга, по нашему мнению, не окажет существенного влияния на увеличение объема кредитования. </w:t>
            </w:r>
          </w:p>
          <w:p w:rsidR="00922F13" w:rsidRPr="00612CDE" w:rsidRDefault="00922F13" w:rsidP="00791DA3">
            <w:pPr>
              <w:widowControl w:val="0"/>
              <w:ind w:firstLine="601"/>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Вместе с тем в случае принятии Правительством Российской Федерации решения о снижении требований к кредитному рейтингу банков до уровня «ВВВ-» Банк России предлагает для данной категории банков установить лимит суммы задолженности по всем договорам о предоставлении целевых кредитов застройщикам на строительство многоквартирных домов и (или) иных объектов недвижимости в размере не более 20% от величины собственных средств (капитала) банка.</w:t>
            </w:r>
          </w:p>
        </w:tc>
      </w:tr>
      <w:tr w:rsidR="00922F13" w:rsidRPr="00612CDE" w:rsidTr="00791DA3">
        <w:tc>
          <w:tcPr>
            <w:tcW w:w="15173" w:type="dxa"/>
            <w:gridSpan w:val="2"/>
          </w:tcPr>
          <w:p w:rsidR="00922F13" w:rsidRPr="00612CDE" w:rsidRDefault="00922F13" w:rsidP="00791DA3">
            <w:pPr>
              <w:pStyle w:val="Default"/>
              <w:jc w:val="both"/>
              <w:rPr>
                <w:sz w:val="26"/>
                <w:szCs w:val="26"/>
              </w:rPr>
            </w:pPr>
            <w:r w:rsidRPr="00612CDE">
              <w:rPr>
                <w:sz w:val="26"/>
                <w:szCs w:val="26"/>
              </w:rPr>
              <w:t xml:space="preserve">Официальное разъяснение законодательства Российской Федерации о долевом строительстве не относится к компетенции Банка России, предусмотренной Федеральным законом от 10.07.2002 № 86-ФЗ «О Центральном банке Российской Федерации (Банке России)». </w:t>
            </w:r>
            <w:r w:rsidRPr="003C6930">
              <w:rPr>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долевого строительства многоквартирных домов и (или) иных объектов недвижимости</w:t>
            </w:r>
            <w:r>
              <w:rPr>
                <w:sz w:val="26"/>
                <w:szCs w:val="26"/>
              </w:rPr>
              <w:t>,</w:t>
            </w:r>
            <w:r w:rsidRPr="003C6930">
              <w:rPr>
                <w:sz w:val="26"/>
                <w:szCs w:val="26"/>
              </w:rPr>
              <w:t xml:space="preserve"> является Министерство строительства и жилищно-коммунального хозяйства Российской Федерации  (пункт 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18.11.2013 № 1038).</w:t>
            </w:r>
            <w:r>
              <w:rPr>
                <w:sz w:val="26"/>
                <w:szCs w:val="26"/>
              </w:rPr>
              <w:t xml:space="preserve"> </w:t>
            </w:r>
            <w:r w:rsidRPr="00612CDE">
              <w:rPr>
                <w:sz w:val="26"/>
                <w:szCs w:val="26"/>
              </w:rPr>
              <w:t>Вместе с тем по вопросам, представленным кредитными организациями, полагаем возможным сообщить следующее.</w:t>
            </w:r>
          </w:p>
        </w:tc>
      </w:tr>
      <w:tr w:rsidR="00922F13" w:rsidRPr="00612CDE" w:rsidTr="00791DA3">
        <w:tc>
          <w:tcPr>
            <w:tcW w:w="5812" w:type="dxa"/>
          </w:tcPr>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lastRenderedPageBreak/>
              <w:t xml:space="preserve">3. В случае если застройщиком привлекаются денежные средства участников долевого строительства без использования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такие денежные средства должны размещаться на «специальном» расчетном счете застройщика, к режиму которого </w:t>
            </w:r>
            <w:r w:rsidRPr="003C6930">
              <w:rPr>
                <w:rFonts w:ascii="Times New Roman" w:eastAsia="Times New Roman" w:hAnsi="Times New Roman" w:cs="Times New Roman"/>
                <w:sz w:val="26"/>
                <w:szCs w:val="26"/>
                <w:lang w:eastAsia="ru-RU"/>
              </w:rPr>
              <w:t xml:space="preserve">Федеральным законом </w:t>
            </w:r>
            <w:r>
              <w:rPr>
                <w:rFonts w:ascii="Times New Roman" w:eastAsia="Times New Roman" w:hAnsi="Times New Roman" w:cs="Times New Roman"/>
                <w:sz w:val="26"/>
                <w:szCs w:val="26"/>
                <w:lang w:eastAsia="ru-RU"/>
              </w:rPr>
              <w:t xml:space="preserve">№ </w:t>
            </w:r>
            <w:r w:rsidRPr="00612CDE">
              <w:rPr>
                <w:rFonts w:ascii="Times New Roman" w:eastAsia="Times New Roman" w:hAnsi="Times New Roman" w:cs="Times New Roman"/>
                <w:sz w:val="26"/>
                <w:szCs w:val="26"/>
                <w:lang w:eastAsia="ru-RU"/>
              </w:rPr>
              <w:t>214-ФЗ установлены определенные требования (п.2.3 ст.3, ст.18-18.2 Закона 214-ФЗ).</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В случае привлечения застройщиком денежных средств участников долевого строительства путем размещения таких средств на счетах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требования к «специальному» расчетному счету застройщика, предусмотренные, в том числе, частью 2.3 ст.3, ст.18-18.2 Закона 214-ФЗ, не применяются.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п.1. ст. 15.4 Закона 214-ФЗ, «…</w:t>
            </w:r>
            <w:r w:rsidRPr="00612CDE">
              <w:rPr>
                <w:rFonts w:ascii="Times New Roman" w:hAnsi="Times New Roman" w:cs="Times New Roman"/>
                <w:i/>
                <w:sz w:val="26"/>
                <w:szCs w:val="26"/>
              </w:rPr>
              <w:t xml:space="preserve">В целях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12CDE">
              <w:rPr>
                <w:rFonts w:ascii="Times New Roman" w:hAnsi="Times New Roman" w:cs="Times New Roman"/>
                <w:i/>
                <w:sz w:val="26"/>
                <w:szCs w:val="26"/>
              </w:rPr>
              <w:t>эскроу</w:t>
            </w:r>
            <w:proofErr w:type="spellEnd"/>
            <w:r w:rsidRPr="00612CDE">
              <w:rPr>
                <w:rFonts w:ascii="Times New Roman" w:hAnsi="Times New Roman" w:cs="Times New Roman"/>
                <w:i/>
                <w:sz w:val="26"/>
                <w:szCs w:val="26"/>
              </w:rPr>
              <w:t xml:space="preserve"> все участники долевого строительства в отношении многоквартирного дома и (или) иного объекта недвижимости вносят денежные средства в счет уплаты цены договоров участия в долевом строительстве на счета </w:t>
            </w:r>
            <w:proofErr w:type="spellStart"/>
            <w:r w:rsidRPr="00612CDE">
              <w:rPr>
                <w:rFonts w:ascii="Times New Roman" w:hAnsi="Times New Roman" w:cs="Times New Roman"/>
                <w:i/>
                <w:sz w:val="26"/>
                <w:szCs w:val="26"/>
              </w:rPr>
              <w:t>эскроу</w:t>
            </w:r>
            <w:proofErr w:type="spellEnd"/>
            <w:r w:rsidRPr="00612CDE">
              <w:rPr>
                <w:rFonts w:ascii="Times New Roman" w:hAnsi="Times New Roman" w:cs="Times New Roman"/>
                <w:i/>
                <w:sz w:val="26"/>
                <w:szCs w:val="26"/>
              </w:rPr>
              <w:t xml:space="preserve">, открытые в уполномоченном банке в соответствии со </w:t>
            </w:r>
            <w:hyperlink r:id="rId8" w:history="1">
              <w:r w:rsidRPr="00612CDE">
                <w:rPr>
                  <w:rFonts w:ascii="Times New Roman" w:hAnsi="Times New Roman" w:cs="Times New Roman"/>
                  <w:i/>
                  <w:sz w:val="26"/>
                  <w:szCs w:val="26"/>
                </w:rPr>
                <w:t>статьей 15.5</w:t>
              </w:r>
            </w:hyperlink>
            <w:r w:rsidRPr="00612CDE">
              <w:rPr>
                <w:rFonts w:ascii="Times New Roman" w:hAnsi="Times New Roman" w:cs="Times New Roman"/>
                <w:i/>
                <w:sz w:val="26"/>
                <w:szCs w:val="26"/>
              </w:rPr>
              <w:t xml:space="preserve"> настоящего Федерального закона (далее - счет </w:t>
            </w:r>
            <w:proofErr w:type="spellStart"/>
            <w:r w:rsidRPr="00612CDE">
              <w:rPr>
                <w:rFonts w:ascii="Times New Roman" w:hAnsi="Times New Roman" w:cs="Times New Roman"/>
                <w:i/>
                <w:sz w:val="26"/>
                <w:szCs w:val="26"/>
              </w:rPr>
              <w:t>эскроу</w:t>
            </w:r>
            <w:proofErr w:type="spellEnd"/>
            <w:r w:rsidRPr="00612CDE">
              <w:rPr>
                <w:rFonts w:ascii="Times New Roman" w:hAnsi="Times New Roman" w:cs="Times New Roman"/>
                <w:sz w:val="26"/>
                <w:szCs w:val="26"/>
              </w:rPr>
              <w:t>)».</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Поскольку новая редакция Закона 214-ФЗ предусматривает возможность изменения </w:t>
            </w:r>
            <w:r w:rsidRPr="00612CDE">
              <w:rPr>
                <w:rFonts w:ascii="Times New Roman" w:eastAsia="Times New Roman" w:hAnsi="Times New Roman" w:cs="Times New Roman"/>
                <w:sz w:val="26"/>
                <w:szCs w:val="26"/>
                <w:lang w:eastAsia="ru-RU"/>
              </w:rPr>
              <w:lastRenderedPageBreak/>
              <w:t>«способа» привлечения средств дольщиков</w:t>
            </w:r>
            <w:r w:rsidRPr="00612CDE">
              <w:rPr>
                <w:rStyle w:val="af"/>
                <w:rFonts w:ascii="Times New Roman" w:eastAsia="Times New Roman" w:hAnsi="Times New Roman" w:cs="Times New Roman"/>
                <w:sz w:val="26"/>
                <w:szCs w:val="26"/>
                <w:lang w:eastAsia="ru-RU"/>
              </w:rPr>
              <w:footnoteReference w:id="5"/>
            </w:r>
            <w:r w:rsidRPr="00612CDE">
              <w:rPr>
                <w:rFonts w:ascii="Times New Roman" w:eastAsia="Times New Roman" w:hAnsi="Times New Roman" w:cs="Times New Roman"/>
                <w:sz w:val="26"/>
                <w:szCs w:val="26"/>
                <w:lang w:eastAsia="ru-RU"/>
              </w:rPr>
              <w:t>, просим разъяснить:</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3.1. Порядок использования привлеченных денежных средств участников долевого строительства в случае, если первоначально застройщиком они размещались на «специальном» расчетном счете застройщика, но в дальнейшем застройщиком было принято решение об использовании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Возможно ли одновременное использование «специального» расчетного счета застройщика с соблюдением требований к режиму такого счета (в части ранее размещенных на нем денежных средств) и «обычного» банковского счета при использовании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3.2. В</w:t>
            </w:r>
            <w:r w:rsidRPr="00612CDE">
              <w:rPr>
                <w:rFonts w:ascii="Times New Roman" w:hAnsi="Times New Roman" w:cs="Times New Roman"/>
                <w:sz w:val="26"/>
                <w:szCs w:val="26"/>
              </w:rPr>
              <w:t xml:space="preserve">озможен ли переход до 01.07.2019 по вновь заключаемым договорам участия в долевом строительстве на схему расчетов с использованием счетов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если часть объектов долевого строительства в данном объекте недвижимости была реализована застройщиком с применением иных форм расчетов (без размещения денежных средств на счетах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w:t>
            </w:r>
          </w:p>
        </w:tc>
        <w:tc>
          <w:tcPr>
            <w:tcW w:w="9361" w:type="dxa"/>
          </w:tcPr>
          <w:p w:rsidR="00922F13" w:rsidRPr="00C51CFB" w:rsidRDefault="00922F13" w:rsidP="00791DA3">
            <w:pPr>
              <w:autoSpaceDE w:val="0"/>
              <w:autoSpaceDN w:val="0"/>
              <w:adjustRightInd w:val="0"/>
              <w:ind w:firstLine="601"/>
              <w:jc w:val="both"/>
              <w:rPr>
                <w:rFonts w:ascii="Times New Roman" w:hAnsi="Times New Roman" w:cs="Times New Roman"/>
                <w:sz w:val="26"/>
                <w:szCs w:val="26"/>
              </w:rPr>
            </w:pPr>
            <w:r w:rsidRPr="00C51CFB">
              <w:rPr>
                <w:rFonts w:ascii="Times New Roman" w:hAnsi="Times New Roman" w:cs="Times New Roman"/>
                <w:sz w:val="26"/>
                <w:szCs w:val="26"/>
              </w:rPr>
              <w:lastRenderedPageBreak/>
              <w:t>Как представляется из формулировки части 1 статьи 15</w:t>
            </w:r>
            <w:r w:rsidRPr="00C51CFB">
              <w:rPr>
                <w:rFonts w:ascii="Times New Roman" w:hAnsi="Times New Roman" w:cs="Times New Roman"/>
                <w:sz w:val="26"/>
                <w:szCs w:val="26"/>
                <w:vertAlign w:val="superscript"/>
              </w:rPr>
              <w:t>4</w:t>
            </w:r>
            <w:r w:rsidRPr="00C51CFB">
              <w:rPr>
                <w:rFonts w:ascii="Times New Roman" w:hAnsi="Times New Roman" w:cs="Times New Roman"/>
                <w:sz w:val="26"/>
                <w:szCs w:val="26"/>
              </w:rPr>
              <w:t xml:space="preserve"> Федерального закона № 214-ФЗ, часть 4 указанной статьи (в части неприменения к застройщику положений статьей 18 – 18</w:t>
            </w:r>
            <w:r w:rsidRPr="00C51CFB">
              <w:rPr>
                <w:rFonts w:ascii="Times New Roman" w:hAnsi="Times New Roman" w:cs="Times New Roman"/>
                <w:sz w:val="26"/>
                <w:szCs w:val="26"/>
                <w:vertAlign w:val="superscript"/>
              </w:rPr>
              <w:t>2</w:t>
            </w:r>
            <w:r w:rsidRPr="00C51CFB">
              <w:rPr>
                <w:rFonts w:ascii="Times New Roman" w:hAnsi="Times New Roman" w:cs="Times New Roman"/>
                <w:sz w:val="26"/>
                <w:szCs w:val="26"/>
              </w:rPr>
              <w:t xml:space="preserve"> указанного Федерального закона) применяется в случае, когда все участники долевого строительства размещают денежные средства на счетах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Таким образом, по нашему мнению, использование «смешанной схемы» – одновременное использование счетов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и расчетного счета застройщика – является возможным с учетом необходимости соблюдения требований к режиму расчетного счета застройщика и обеспечения контроля соответствия назначения и размера платежа, указанного в распоряжении застройщика о переводе денежных средств с расчетного счета застройщика, содержанию документов, представленных застройщиком и являющихся основанием для составления распоряжения, и требованиям статьи 18 Федерального закона № 214-ФЗ. </w:t>
            </w:r>
          </w:p>
          <w:p w:rsidR="00922F13" w:rsidRPr="00C51CFB" w:rsidRDefault="00922F13" w:rsidP="00791DA3">
            <w:pPr>
              <w:autoSpaceDE w:val="0"/>
              <w:autoSpaceDN w:val="0"/>
              <w:adjustRightInd w:val="0"/>
              <w:ind w:firstLine="601"/>
              <w:jc w:val="both"/>
              <w:rPr>
                <w:rFonts w:ascii="Times New Roman" w:hAnsi="Times New Roman" w:cs="Times New Roman"/>
                <w:sz w:val="26"/>
                <w:szCs w:val="26"/>
              </w:rPr>
            </w:pPr>
            <w:r w:rsidRPr="00C51CFB">
              <w:rPr>
                <w:rFonts w:ascii="Times New Roman" w:hAnsi="Times New Roman" w:cs="Times New Roman"/>
                <w:sz w:val="26"/>
                <w:szCs w:val="26"/>
              </w:rPr>
              <w:t xml:space="preserve">С учетом изложенного, как представляется, переход на использование счетов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по вновь заключаемым договорам участия в долевом строительстве возможен при сохранении банковского сопровождения операций по расчетному счету застройщика. </w:t>
            </w:r>
          </w:p>
          <w:p w:rsidR="00922F13" w:rsidRPr="00612CDE" w:rsidRDefault="00922F13" w:rsidP="00791DA3">
            <w:pPr>
              <w:autoSpaceDE w:val="0"/>
              <w:autoSpaceDN w:val="0"/>
              <w:adjustRightInd w:val="0"/>
              <w:ind w:firstLine="601"/>
              <w:jc w:val="both"/>
              <w:rPr>
                <w:rFonts w:ascii="Times New Roman" w:hAnsi="Times New Roman" w:cs="Times New Roman"/>
                <w:sz w:val="26"/>
                <w:szCs w:val="26"/>
              </w:rPr>
            </w:pPr>
          </w:p>
        </w:tc>
      </w:tr>
      <w:tr w:rsidR="00922F13" w:rsidRPr="00612CDE" w:rsidTr="00791DA3">
        <w:tc>
          <w:tcPr>
            <w:tcW w:w="5812" w:type="dxa"/>
          </w:tcPr>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lastRenderedPageBreak/>
              <w:t xml:space="preserve">4. В соответствии с ч. 11 ст. 8 Закона 478-ФЗ застройщики, получившие разрешение на строительство вправе размещать временно свободные денежные средства на депозиты на банковском счете, открытом в уполномоченном банке, в котором открыт расчетный счет застройщика (при этом денежные средства и начисленные проценты подлежат возврату на расчетный счет застройщика, с которого указанные денежные средства размещались). Какой порядок возврата денежных средств в случае, если расчетный счет с которого размещались денежные средства в депозит, уже закрыт? </w:t>
            </w:r>
          </w:p>
        </w:tc>
        <w:tc>
          <w:tcPr>
            <w:tcW w:w="9361" w:type="dxa"/>
          </w:tcPr>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пунктом 12 части 1 статьи 18 Федерального закона № 214-ФЗ денежные средства с расчетного счета застройщика могут использоваться, в частности, в целях размещения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частью 2.3-1 статьи 3 Федерального закона № 214-ФЗ застройщик вправе расторгнуть договор банковского счета с уполномоченным банком, в этом случае застройщик и иные лица, указанные в части 2.3 статьи 3 указанного Федерального закона, обязаны открыть банковские счета в другом уполномоченном банке и перевести все суммы денежных средств на новые банковские счета. Застройщик не позднее одного рабочего дня со дня открытия нового банковского счета уведомляет об этом банк, в котором был открыт банковский счет, и иных лиц, указанных в части 2.3 статьи 3 Федерального закона № 214-ФЗ. После получения такого уведомления от застройщика уполномоченный банк не вправе проводить операции по расчетному счету застройщика, за исключением операций, распоряжение о проведении которых поступили до дня или в день получения соответствующего распоряжения об операции по переводу денежных средств на новый расчетный счет застройщика.</w:t>
            </w: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Федеральный закон № 214-ФЗ непосредственно не содержит порядка возврата денежных средств депозита, размещенного в соответствии с пунктом 12 части 1 статьи 18 указанного Федерального закона, в случае закрытия соответствующего счета застройщика.</w:t>
            </w: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Учитывая вышеизложенное, представляется возможным предусмотреть в депозитном договоре, заключаемом уполномоченным банком и застройщиком, порядок уведомления застройщиком уполномоченного банка о намерении расторгнуть соответствующий договор банковского счета, а также предусмотреть факт получения уполномоченным банком такого уведомления в качестве основания досрочного прекращения депозитного договора.</w:t>
            </w:r>
          </w:p>
          <w:p w:rsidR="00922F13" w:rsidRPr="00612CDE" w:rsidRDefault="00922F13" w:rsidP="00791DA3">
            <w:pPr>
              <w:ind w:firstLine="601"/>
              <w:jc w:val="both"/>
              <w:rPr>
                <w:rFonts w:ascii="Times New Roman" w:hAnsi="Times New Roman" w:cs="Times New Roman"/>
                <w:sz w:val="26"/>
                <w:szCs w:val="26"/>
              </w:rPr>
            </w:pPr>
          </w:p>
        </w:tc>
      </w:tr>
      <w:tr w:rsidR="00922F13" w:rsidRPr="00612CDE" w:rsidTr="00791DA3">
        <w:tc>
          <w:tcPr>
            <w:tcW w:w="5812" w:type="dxa"/>
          </w:tcPr>
          <w:p w:rsidR="00922F13" w:rsidRPr="00612CDE" w:rsidRDefault="00922F13" w:rsidP="00791DA3">
            <w:pPr>
              <w:autoSpaceDE w:val="0"/>
              <w:autoSpaceDN w:val="0"/>
              <w:adjustRightInd w:val="0"/>
              <w:ind w:firstLine="743"/>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5. Из </w:t>
            </w:r>
            <w:r>
              <w:rPr>
                <w:rFonts w:ascii="Times New Roman" w:eastAsia="Times New Roman" w:hAnsi="Times New Roman" w:cs="Times New Roman"/>
                <w:sz w:val="26"/>
                <w:szCs w:val="26"/>
                <w:lang w:eastAsia="ru-RU"/>
              </w:rPr>
              <w:t>Федерального закона №</w:t>
            </w:r>
            <w:r w:rsidRPr="00612CDE">
              <w:rPr>
                <w:rFonts w:ascii="Times New Roman" w:eastAsia="Times New Roman" w:hAnsi="Times New Roman" w:cs="Times New Roman"/>
                <w:sz w:val="26"/>
                <w:szCs w:val="26"/>
                <w:lang w:eastAsia="ru-RU"/>
              </w:rPr>
              <w:t xml:space="preserve"> 214-ФЗ не в полной мере понятен порядок работы со счетами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при смене уполномоченного банка, </w:t>
            </w:r>
            <w:r w:rsidRPr="00612CDE">
              <w:rPr>
                <w:rFonts w:ascii="Times New Roman" w:eastAsia="Times New Roman" w:hAnsi="Times New Roman" w:cs="Times New Roman"/>
                <w:sz w:val="26"/>
                <w:szCs w:val="26"/>
                <w:lang w:eastAsia="ru-RU"/>
              </w:rPr>
              <w:lastRenderedPageBreak/>
              <w:t>порядок действий застройщика и дольщиков при исключении банка из списков уполномоченных банков. Возникают следующие вопросы:</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5.1 Требуется ли по ранее заключенным договорам долевого участия открытие новых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в новом уполномоченном банке (информация о котором должна быть внесена в проектную декларацию) с переносом денежных средств на вновь открытые счета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из банка, исключенного из списка уполномоченных?</w:t>
            </w:r>
          </w:p>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eastAsia="Times New Roman" w:hAnsi="Times New Roman" w:cs="Times New Roman"/>
                <w:sz w:val="26"/>
                <w:szCs w:val="26"/>
                <w:lang w:eastAsia="ru-RU"/>
              </w:rPr>
              <w:t xml:space="preserve">5.2 Каким образом остатки на счетах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открытые в одном уполномоченном банке, могут быть перенесены в другой уполномоченный банк (при смене уполномоченного банка), а также каким образом будет осуществляться гашение кредита за счет денежных средств на счетах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открытых в других банках? Возможен ли перевод в другой банк счетов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при рефинансировании проектного кредита?</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t xml:space="preserve">5.3 Планируется ли внесение изменений в </w:t>
            </w:r>
            <w:r>
              <w:rPr>
                <w:rFonts w:ascii="Times New Roman" w:eastAsia="Times New Roman" w:hAnsi="Times New Roman" w:cs="Times New Roman"/>
                <w:sz w:val="26"/>
                <w:szCs w:val="26"/>
                <w:lang w:eastAsia="ru-RU"/>
              </w:rPr>
              <w:t>Федеральный закон №</w:t>
            </w:r>
            <w:r w:rsidRPr="00612CDE">
              <w:rPr>
                <w:rFonts w:ascii="Times New Roman" w:eastAsia="Times New Roman" w:hAnsi="Times New Roman" w:cs="Times New Roman"/>
                <w:sz w:val="26"/>
                <w:szCs w:val="26"/>
                <w:lang w:eastAsia="ru-RU"/>
              </w:rPr>
              <w:t xml:space="preserve"> 214-ФЗ либо разработка иных нормативно-правовых актов, в которых будут отражены вышеуказанные вопросы?</w:t>
            </w:r>
          </w:p>
        </w:tc>
        <w:tc>
          <w:tcPr>
            <w:tcW w:w="9361" w:type="dxa"/>
          </w:tcPr>
          <w:p w:rsidR="00922F13" w:rsidRPr="00C51CFB" w:rsidRDefault="00922F13" w:rsidP="00791DA3">
            <w:pPr>
              <w:ind w:firstLine="601"/>
              <w:jc w:val="both"/>
              <w:rPr>
                <w:rFonts w:ascii="Times New Roman" w:hAnsi="Times New Roman" w:cs="Times New Roman"/>
                <w:sz w:val="26"/>
                <w:szCs w:val="26"/>
              </w:rPr>
            </w:pPr>
            <w:r w:rsidRPr="00C51CFB">
              <w:rPr>
                <w:rFonts w:ascii="Times New Roman" w:hAnsi="Times New Roman" w:cs="Times New Roman"/>
                <w:sz w:val="26"/>
                <w:szCs w:val="26"/>
              </w:rPr>
              <w:lastRenderedPageBreak/>
              <w:t xml:space="preserve">Обращаем внимание, что Федеральный закон № 214-ФЗ не содержит положений, обязывающих участников долевого строительства открывать счета </w:t>
            </w:r>
            <w:proofErr w:type="spellStart"/>
            <w:r w:rsidRPr="00C51CFB">
              <w:rPr>
                <w:rFonts w:ascii="Times New Roman" w:hAnsi="Times New Roman" w:cs="Times New Roman"/>
                <w:sz w:val="26"/>
                <w:szCs w:val="26"/>
              </w:rPr>
              <w:lastRenderedPageBreak/>
              <w:t>эскроу</w:t>
            </w:r>
            <w:proofErr w:type="spellEnd"/>
            <w:r w:rsidRPr="00C51CFB">
              <w:rPr>
                <w:rFonts w:ascii="Times New Roman" w:hAnsi="Times New Roman" w:cs="Times New Roman"/>
                <w:sz w:val="26"/>
                <w:szCs w:val="26"/>
              </w:rPr>
              <w:t xml:space="preserve"> в том же уполномоченном банке, где открыт расчетный счет застройщика, за исключением частей 1.1 и 1.2 статьи 15</w:t>
            </w:r>
            <w:r w:rsidRPr="00C51CFB">
              <w:rPr>
                <w:rFonts w:ascii="Times New Roman" w:hAnsi="Times New Roman" w:cs="Times New Roman"/>
                <w:sz w:val="26"/>
                <w:szCs w:val="26"/>
                <w:vertAlign w:val="superscript"/>
              </w:rPr>
              <w:t xml:space="preserve">4 </w:t>
            </w:r>
            <w:r w:rsidRPr="00C51CFB">
              <w:rPr>
                <w:rFonts w:ascii="Times New Roman" w:hAnsi="Times New Roman" w:cs="Times New Roman"/>
                <w:sz w:val="26"/>
                <w:szCs w:val="26"/>
              </w:rPr>
              <w:t xml:space="preserve">указанного Федерального закона. </w:t>
            </w:r>
          </w:p>
          <w:p w:rsidR="00922F13" w:rsidRPr="00C51CFB" w:rsidRDefault="00922F13" w:rsidP="00791DA3">
            <w:pPr>
              <w:ind w:firstLine="601"/>
              <w:jc w:val="both"/>
              <w:rPr>
                <w:rFonts w:ascii="Times New Roman" w:hAnsi="Times New Roman" w:cs="Times New Roman"/>
                <w:sz w:val="26"/>
                <w:szCs w:val="26"/>
              </w:rPr>
            </w:pPr>
            <w:r w:rsidRPr="00C51CFB">
              <w:rPr>
                <w:rFonts w:ascii="Times New Roman" w:hAnsi="Times New Roman" w:cs="Times New Roman"/>
                <w:sz w:val="26"/>
                <w:szCs w:val="26"/>
              </w:rPr>
              <w:t>При этом, как представляется из содержания части 1 статьи 15</w:t>
            </w:r>
            <w:r w:rsidRPr="00C51CFB">
              <w:rPr>
                <w:rFonts w:ascii="Times New Roman" w:hAnsi="Times New Roman" w:cs="Times New Roman"/>
                <w:sz w:val="26"/>
                <w:szCs w:val="26"/>
                <w:vertAlign w:val="superscript"/>
              </w:rPr>
              <w:t>4</w:t>
            </w:r>
            <w:r w:rsidRPr="00C51CFB">
              <w:rPr>
                <w:rFonts w:ascii="Times New Roman" w:hAnsi="Times New Roman" w:cs="Times New Roman"/>
                <w:sz w:val="26"/>
                <w:szCs w:val="26"/>
              </w:rPr>
              <w:t xml:space="preserve"> Федерального закона № 214-ФЗ обязанность по открытию счетов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в уполномоченных банках, соответствующих Требованиям</w:t>
            </w:r>
            <w:r w:rsidRPr="00C51CFB">
              <w:rPr>
                <w:rFonts w:ascii="Times New Roman" w:hAnsi="Times New Roman" w:cs="Times New Roman"/>
                <w:sz w:val="26"/>
                <w:szCs w:val="26"/>
                <w:vertAlign w:val="superscript"/>
              </w:rPr>
              <w:footnoteReference w:id="6"/>
            </w:r>
            <w:r w:rsidRPr="00C51CFB">
              <w:rPr>
                <w:rFonts w:ascii="Times New Roman" w:hAnsi="Times New Roman" w:cs="Times New Roman"/>
                <w:sz w:val="26"/>
                <w:szCs w:val="26"/>
              </w:rPr>
              <w:t xml:space="preserve">, возложена на участников долевого строительства. По нашему мнению, Федеральный закон № 214-ФЗ не содержит положений, устанавливающих порядок действий участника долевого строительства в случае утраты банком, в котором открыт счет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статуса уполномоченного банка. Как представляется, с учетом того, что счет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открывается на основании договора банковского счета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(пункт 4 статьи 860</w:t>
            </w:r>
            <w:r w:rsidRPr="00C51CFB">
              <w:rPr>
                <w:rFonts w:ascii="Times New Roman" w:hAnsi="Times New Roman" w:cs="Times New Roman"/>
                <w:sz w:val="26"/>
                <w:szCs w:val="26"/>
                <w:vertAlign w:val="superscript"/>
              </w:rPr>
              <w:t xml:space="preserve">7 </w:t>
            </w:r>
            <w:r w:rsidRPr="00C51CFB">
              <w:rPr>
                <w:rFonts w:ascii="Times New Roman" w:hAnsi="Times New Roman" w:cs="Times New Roman"/>
                <w:sz w:val="26"/>
                <w:szCs w:val="26"/>
              </w:rPr>
              <w:t>Гражданского кодекса Российской Федерации)</w:t>
            </w:r>
            <w:r>
              <w:rPr>
                <w:rFonts w:ascii="Times New Roman" w:hAnsi="Times New Roman" w:cs="Times New Roman"/>
                <w:sz w:val="26"/>
                <w:szCs w:val="26"/>
              </w:rPr>
              <w:t xml:space="preserve"> (далее - ГК РФ)</w:t>
            </w:r>
            <w:r w:rsidRPr="00C51CFB">
              <w:rPr>
                <w:rFonts w:ascii="Times New Roman" w:hAnsi="Times New Roman" w:cs="Times New Roman"/>
                <w:sz w:val="26"/>
                <w:szCs w:val="26"/>
              </w:rPr>
              <w:t xml:space="preserve"> особенности возврата депонированных на нем денежных средств в рассматриваемой ситуации могут быть предусмотрены таким договором по соглашению сторон. </w:t>
            </w:r>
          </w:p>
          <w:p w:rsidR="00922F13" w:rsidRPr="00C51CFB" w:rsidRDefault="00922F13" w:rsidP="00791DA3">
            <w:pPr>
              <w:ind w:firstLine="601"/>
              <w:jc w:val="both"/>
              <w:rPr>
                <w:rFonts w:ascii="Times New Roman" w:hAnsi="Times New Roman" w:cs="Times New Roman"/>
                <w:sz w:val="26"/>
                <w:szCs w:val="26"/>
              </w:rPr>
            </w:pPr>
            <w:r w:rsidRPr="00C51CFB">
              <w:rPr>
                <w:rFonts w:ascii="Times New Roman" w:hAnsi="Times New Roman" w:cs="Times New Roman"/>
                <w:sz w:val="26"/>
                <w:szCs w:val="26"/>
              </w:rPr>
              <w:t xml:space="preserve">По вопросу «перевода» в другой уполномоченный банк счетов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при рефинансировании кредита, предоставленного застройщику, отмечаем, что часть 1.2 статьи 15</w:t>
            </w:r>
            <w:r w:rsidRPr="00C51CFB">
              <w:rPr>
                <w:rFonts w:ascii="Times New Roman" w:hAnsi="Times New Roman" w:cs="Times New Roman"/>
                <w:sz w:val="26"/>
                <w:szCs w:val="26"/>
                <w:vertAlign w:val="superscript"/>
              </w:rPr>
              <w:t>4</w:t>
            </w:r>
            <w:r w:rsidRPr="00C51CFB">
              <w:rPr>
                <w:rFonts w:ascii="Times New Roman" w:hAnsi="Times New Roman" w:cs="Times New Roman"/>
                <w:sz w:val="26"/>
                <w:szCs w:val="26"/>
              </w:rPr>
              <w:t xml:space="preserve"> Федерального закона № 214-ФЗ устанавливает обязанность по внесению денежных средств в счет уплаты цены договора участия в долевом строительстве на счет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открытый в уполномоченном банке, с которым застройщик заключил договор кредита, предоставленного в целях рефинансирования целевого кредита, в отношении участников долевого строительства, заключивших договор участия в долевом строительстве после предоставления застройщику кредита для целей рефинансирования. </w:t>
            </w:r>
          </w:p>
          <w:p w:rsidR="00922F13" w:rsidRPr="00C51CFB" w:rsidRDefault="00922F13" w:rsidP="00791DA3">
            <w:pPr>
              <w:ind w:firstLine="601"/>
              <w:jc w:val="both"/>
              <w:rPr>
                <w:rFonts w:ascii="Times New Roman" w:hAnsi="Times New Roman" w:cs="Times New Roman"/>
                <w:sz w:val="26"/>
                <w:szCs w:val="26"/>
              </w:rPr>
            </w:pPr>
            <w:r w:rsidRPr="00C51CFB">
              <w:rPr>
                <w:rFonts w:ascii="Times New Roman" w:hAnsi="Times New Roman" w:cs="Times New Roman"/>
                <w:sz w:val="26"/>
                <w:szCs w:val="26"/>
              </w:rPr>
              <w:t xml:space="preserve">По вопросу перевода денежных средств с расчетного счета застройщика на иной расчетный счет застройщика, открытый в уполномоченном банке, полагаем, что механизм осуществления такой операции предусмотрен частью 2.3-1 статьи 3 Федерального закона № 214-ФЗ. </w:t>
            </w:r>
          </w:p>
          <w:p w:rsidR="00922F13" w:rsidRPr="00612CDE" w:rsidRDefault="00922F13" w:rsidP="00791DA3">
            <w:pPr>
              <w:ind w:firstLine="601"/>
              <w:rPr>
                <w:rFonts w:ascii="Times New Roman" w:hAnsi="Times New Roman" w:cs="Times New Roman"/>
                <w:sz w:val="26"/>
                <w:szCs w:val="26"/>
              </w:rPr>
            </w:pPr>
          </w:p>
        </w:tc>
      </w:tr>
      <w:tr w:rsidR="00922F13" w:rsidRPr="00612CDE" w:rsidTr="00791DA3">
        <w:tc>
          <w:tcPr>
            <w:tcW w:w="5812" w:type="dxa"/>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eastAsia="Times New Roman" w:hAnsi="Times New Roman" w:cs="Times New Roman"/>
                <w:sz w:val="26"/>
                <w:szCs w:val="26"/>
                <w:lang w:eastAsia="ru-RU"/>
              </w:rPr>
              <w:lastRenderedPageBreak/>
              <w:t xml:space="preserve">6. С учетом положений ч. 5 ст.15.5 </w:t>
            </w:r>
            <w:r>
              <w:rPr>
                <w:rFonts w:ascii="Times New Roman" w:eastAsia="Times New Roman" w:hAnsi="Times New Roman" w:cs="Times New Roman"/>
                <w:sz w:val="26"/>
                <w:szCs w:val="26"/>
                <w:lang w:eastAsia="ru-RU"/>
              </w:rPr>
              <w:t>Федерального закона №</w:t>
            </w:r>
            <w:r w:rsidRPr="00612CDE">
              <w:rPr>
                <w:rFonts w:ascii="Times New Roman" w:eastAsia="Times New Roman" w:hAnsi="Times New Roman" w:cs="Times New Roman"/>
                <w:sz w:val="26"/>
                <w:szCs w:val="26"/>
                <w:lang w:eastAsia="ru-RU"/>
              </w:rPr>
              <w:t xml:space="preserve"> 214-ФЗ, устанавливающей запрет на взимание </w:t>
            </w:r>
            <w:r w:rsidRPr="00612CDE">
              <w:rPr>
                <w:rFonts w:ascii="Times New Roman" w:eastAsia="Times New Roman" w:hAnsi="Times New Roman" w:cs="Times New Roman"/>
                <w:sz w:val="26"/>
                <w:szCs w:val="26"/>
                <w:lang w:eastAsia="ru-RU"/>
              </w:rPr>
              <w:lastRenderedPageBreak/>
              <w:t xml:space="preserve">уполномоченным банком вознаграждения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агента, просим пояснить, вправе ли банк при осуществлении операций по счетам </w:t>
            </w:r>
            <w:proofErr w:type="spellStart"/>
            <w:r w:rsidRPr="00612CDE">
              <w:rPr>
                <w:rFonts w:ascii="Times New Roman" w:eastAsia="Times New Roman" w:hAnsi="Times New Roman" w:cs="Times New Roman"/>
                <w:sz w:val="26"/>
                <w:szCs w:val="26"/>
                <w:lang w:eastAsia="ru-RU"/>
              </w:rPr>
              <w:t>эскроу</w:t>
            </w:r>
            <w:proofErr w:type="spellEnd"/>
            <w:r w:rsidRPr="00612CDE">
              <w:rPr>
                <w:rFonts w:ascii="Times New Roman" w:eastAsia="Times New Roman" w:hAnsi="Times New Roman" w:cs="Times New Roman"/>
                <w:sz w:val="26"/>
                <w:szCs w:val="26"/>
                <w:lang w:eastAsia="ru-RU"/>
              </w:rPr>
              <w:t xml:space="preserve"> взимать комиссию за оказание услуг по расчётно-кассовому обслуживанию (например, комиссию за перевод денежных средств)?</w:t>
            </w:r>
          </w:p>
        </w:tc>
        <w:tc>
          <w:tcPr>
            <w:tcW w:w="9361" w:type="dxa"/>
          </w:tcPr>
          <w:p w:rsidR="00922F13" w:rsidRPr="00612CDE" w:rsidRDefault="00922F13" w:rsidP="00791DA3">
            <w:pPr>
              <w:ind w:firstLine="601"/>
              <w:jc w:val="both"/>
              <w:rPr>
                <w:rFonts w:ascii="Times New Roman" w:hAnsi="Times New Roman" w:cs="Times New Roman"/>
                <w:sz w:val="26"/>
                <w:szCs w:val="26"/>
              </w:rPr>
            </w:pPr>
            <w:r w:rsidRPr="00C51CFB">
              <w:rPr>
                <w:rFonts w:ascii="Times New Roman" w:hAnsi="Times New Roman" w:cs="Times New Roman"/>
                <w:sz w:val="26"/>
                <w:szCs w:val="26"/>
              </w:rPr>
              <w:lastRenderedPageBreak/>
              <w:t xml:space="preserve">Как представляется, Федеральный закон № 214-ФЗ исходит из невозможности взимания уполномоченным банком вознаграждения за совершение операций по счету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 xml:space="preserve"> и его обслуживание (часть 5 статьи 15</w:t>
            </w:r>
            <w:r w:rsidRPr="00C51CFB">
              <w:rPr>
                <w:rFonts w:ascii="Times New Roman" w:hAnsi="Times New Roman" w:cs="Times New Roman"/>
                <w:sz w:val="26"/>
                <w:szCs w:val="26"/>
                <w:vertAlign w:val="superscript"/>
              </w:rPr>
              <w:t>5</w:t>
            </w:r>
            <w:r w:rsidRPr="00C51CFB">
              <w:rPr>
                <w:rFonts w:ascii="Times New Roman" w:hAnsi="Times New Roman" w:cs="Times New Roman"/>
                <w:sz w:val="26"/>
                <w:szCs w:val="26"/>
              </w:rPr>
              <w:t xml:space="preserve"> </w:t>
            </w:r>
            <w:r w:rsidRPr="00C51CFB">
              <w:rPr>
                <w:rFonts w:ascii="Times New Roman" w:hAnsi="Times New Roman" w:cs="Times New Roman"/>
                <w:sz w:val="26"/>
                <w:szCs w:val="26"/>
              </w:rPr>
              <w:lastRenderedPageBreak/>
              <w:t>указанного Федерального закона). При этом при решении рассматриваемого вопроса предлагаем учитывать положения пункта 2 статьи 926</w:t>
            </w:r>
            <w:r w:rsidRPr="00C51CFB">
              <w:rPr>
                <w:rFonts w:ascii="Times New Roman" w:hAnsi="Times New Roman" w:cs="Times New Roman"/>
                <w:sz w:val="26"/>
                <w:szCs w:val="26"/>
                <w:vertAlign w:val="superscript"/>
              </w:rPr>
              <w:t>2</w:t>
            </w:r>
            <w:r w:rsidRPr="00C51CFB">
              <w:rPr>
                <w:rFonts w:ascii="Times New Roman" w:hAnsi="Times New Roman" w:cs="Times New Roman"/>
                <w:sz w:val="26"/>
                <w:szCs w:val="26"/>
              </w:rPr>
              <w:t xml:space="preserve"> ГК РФ, согласно которым по общему правилу </w:t>
            </w:r>
            <w:proofErr w:type="spellStart"/>
            <w:r w:rsidRPr="00C51CFB">
              <w:rPr>
                <w:rFonts w:ascii="Times New Roman" w:hAnsi="Times New Roman" w:cs="Times New Roman"/>
                <w:sz w:val="26"/>
                <w:szCs w:val="26"/>
              </w:rPr>
              <w:t>эскроу</w:t>
            </w:r>
            <w:proofErr w:type="spellEnd"/>
            <w:r w:rsidRPr="00C51CFB">
              <w:rPr>
                <w:rFonts w:ascii="Times New Roman" w:hAnsi="Times New Roman" w:cs="Times New Roman"/>
                <w:sz w:val="26"/>
                <w:szCs w:val="26"/>
              </w:rPr>
              <w:t>-агент не вправе засчитывать или удерживать полученное от депонента имущество в счет оплаты или обеспечения оплаты своего вознаграждения.</w:t>
            </w:r>
          </w:p>
        </w:tc>
      </w:tr>
      <w:tr w:rsidR="00922F13" w:rsidRPr="00612CDE" w:rsidTr="00791DA3">
        <w:tc>
          <w:tcPr>
            <w:tcW w:w="5812" w:type="dxa"/>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 xml:space="preserve">11. В соответствии с Положением о Плане счетов бухгалтерского учета для кредитных организаций и порядке его применения, утв. Банком России 27.02.2017 № 579-П предусмотрен отдельный балансовый счет для учета расчетов по договорам долевого участия между физическим лицом и застройщиком: № 40824 </w:t>
            </w:r>
            <w:r>
              <w:rPr>
                <w:rFonts w:ascii="Times New Roman" w:hAnsi="Times New Roman" w:cs="Times New Roman"/>
                <w:sz w:val="26"/>
                <w:szCs w:val="26"/>
              </w:rPr>
              <w:t>«</w:t>
            </w:r>
            <w:r w:rsidRPr="00612CDE">
              <w:rPr>
                <w:rFonts w:ascii="Times New Roman" w:hAnsi="Times New Roman" w:cs="Times New Roman"/>
                <w:sz w:val="26"/>
                <w:szCs w:val="26"/>
              </w:rPr>
              <w:t xml:space="preserve">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физических лиц, физических лиц - нерезидентов (депонентов) по договорам участия в долевом строительстве</w:t>
            </w:r>
            <w:r>
              <w:rPr>
                <w:rFonts w:ascii="Times New Roman" w:hAnsi="Times New Roman" w:cs="Times New Roman"/>
                <w:sz w:val="26"/>
                <w:szCs w:val="26"/>
              </w:rPr>
              <w:t xml:space="preserve">». </w:t>
            </w:r>
          </w:p>
          <w:p w:rsidR="00922F13" w:rsidRPr="00612CDE" w:rsidRDefault="00922F13" w:rsidP="00791DA3">
            <w:pPr>
              <w:jc w:val="both"/>
              <w:rPr>
                <w:rFonts w:ascii="Times New Roman" w:eastAsia="Times New Roman" w:hAnsi="Times New Roman" w:cs="Times New Roman"/>
                <w:sz w:val="26"/>
                <w:szCs w:val="26"/>
                <w:lang w:eastAsia="ru-RU"/>
              </w:rPr>
            </w:pPr>
            <w:r w:rsidRPr="00612CDE">
              <w:rPr>
                <w:rFonts w:ascii="Times New Roman" w:hAnsi="Times New Roman" w:cs="Times New Roman"/>
                <w:sz w:val="26"/>
                <w:szCs w:val="26"/>
              </w:rPr>
              <w:t>Будет ли предусмотрен аналогичный счет для расчетов по договорам долевого участия между юридическим лицом и застройщиком?</w:t>
            </w:r>
          </w:p>
        </w:tc>
        <w:tc>
          <w:tcPr>
            <w:tcW w:w="9361" w:type="dxa"/>
          </w:tcPr>
          <w:p w:rsidR="00922F13" w:rsidRPr="00612CDE" w:rsidRDefault="00922F13" w:rsidP="00791DA3">
            <w:pPr>
              <w:pStyle w:val="af5"/>
              <w:spacing w:after="0"/>
              <w:ind w:firstLine="709"/>
              <w:jc w:val="both"/>
              <w:rPr>
                <w:sz w:val="26"/>
                <w:szCs w:val="26"/>
              </w:rPr>
            </w:pPr>
            <w:r w:rsidRPr="00612CDE">
              <w:rPr>
                <w:sz w:val="26"/>
                <w:szCs w:val="26"/>
              </w:rPr>
              <w:t xml:space="preserve">В соответствии с пунктом 15 части </w:t>
            </w:r>
            <w:r w:rsidRPr="00612CDE">
              <w:rPr>
                <w:sz w:val="26"/>
                <w:szCs w:val="26"/>
                <w:lang w:val="en-US"/>
              </w:rPr>
              <w:t>I</w:t>
            </w:r>
            <w:r w:rsidRPr="00612CDE">
              <w:rPr>
                <w:sz w:val="26"/>
                <w:szCs w:val="26"/>
              </w:rPr>
              <w:t xml:space="preserve"> приложения к Положению Банка России от 27.02.2017 № 579-П «О Плане счетов бухгалтерского учета для кредитных организаций и порядке его применения» на счетах учета операций по банковским счетам могут открываться отдельные лицевые счета клиентам для учета операций по использованию средств на капитальные вложения и другие цели. Открытие этих счетов и совершение по ним операций производятся на договорных условиях на том же балансовом счете, на котором учитываются операции по банковским счетам.</w:t>
            </w:r>
          </w:p>
          <w:p w:rsidR="00922F13" w:rsidRPr="00612CDE" w:rsidRDefault="00922F13" w:rsidP="00791DA3">
            <w:pPr>
              <w:pStyle w:val="af5"/>
              <w:spacing w:after="0"/>
              <w:ind w:firstLine="709"/>
              <w:jc w:val="both"/>
              <w:rPr>
                <w:sz w:val="26"/>
                <w:szCs w:val="26"/>
              </w:rPr>
            </w:pPr>
            <w:r w:rsidRPr="00612CDE">
              <w:rPr>
                <w:sz w:val="26"/>
                <w:szCs w:val="26"/>
              </w:rPr>
              <w:t xml:space="preserve">В связи с этим, для обособления расчетов по договору участия в долевом строительстве юридическим лицам и индивидуальным предпринимателям счета </w:t>
            </w:r>
            <w:proofErr w:type="spellStart"/>
            <w:r w:rsidRPr="00612CDE">
              <w:rPr>
                <w:sz w:val="26"/>
                <w:szCs w:val="26"/>
              </w:rPr>
              <w:t>эскроу</w:t>
            </w:r>
            <w:proofErr w:type="spellEnd"/>
            <w:r w:rsidRPr="00612CDE">
              <w:rPr>
                <w:sz w:val="26"/>
                <w:szCs w:val="26"/>
              </w:rPr>
              <w:t xml:space="preserve"> следует открывать на тех же балансовых счетах, на которых им открыты расчетные счета. </w:t>
            </w:r>
          </w:p>
          <w:p w:rsidR="00922F13" w:rsidRPr="00612CDE" w:rsidRDefault="00922F13" w:rsidP="00791DA3">
            <w:pPr>
              <w:pStyle w:val="af5"/>
              <w:spacing w:after="0"/>
              <w:ind w:firstLine="709"/>
              <w:jc w:val="both"/>
              <w:rPr>
                <w:sz w:val="26"/>
                <w:szCs w:val="26"/>
              </w:rPr>
            </w:pPr>
            <w:r w:rsidRPr="00612CDE">
              <w:rPr>
                <w:sz w:val="26"/>
                <w:szCs w:val="26"/>
              </w:rPr>
              <w:t xml:space="preserve">Введение отдельных балансовых счетов </w:t>
            </w:r>
            <w:proofErr w:type="spellStart"/>
            <w:r w:rsidRPr="00612CDE">
              <w:rPr>
                <w:sz w:val="26"/>
                <w:szCs w:val="26"/>
              </w:rPr>
              <w:t>эскроу</w:t>
            </w:r>
            <w:proofErr w:type="spellEnd"/>
            <w:r w:rsidRPr="00612CDE">
              <w:rPr>
                <w:sz w:val="26"/>
                <w:szCs w:val="26"/>
              </w:rPr>
              <w:t xml:space="preserve"> для размещения денежных средств юридических лиц, индивидуальных предпринимателей для расчетов по договорам участия в долевом строительстве в настоящее время не планируется.</w:t>
            </w:r>
          </w:p>
        </w:tc>
      </w:tr>
      <w:tr w:rsidR="00922F13" w:rsidRPr="00612CDE" w:rsidTr="00791DA3">
        <w:tc>
          <w:tcPr>
            <w:tcW w:w="5812" w:type="dxa"/>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13. Согласно ч.2.3 статьи 3 </w:t>
            </w:r>
            <w:r>
              <w:rPr>
                <w:rFonts w:ascii="Times New Roman" w:hAnsi="Times New Roman" w:cs="Times New Roman"/>
                <w:sz w:val="26"/>
                <w:szCs w:val="26"/>
              </w:rPr>
              <w:t>Федерального закона №</w:t>
            </w:r>
            <w:r w:rsidRPr="00612CDE">
              <w:rPr>
                <w:rFonts w:ascii="Times New Roman" w:hAnsi="Times New Roman" w:cs="Times New Roman"/>
                <w:sz w:val="26"/>
                <w:szCs w:val="26"/>
              </w:rPr>
              <w:t xml:space="preserve"> 214-ФЗ в целях осуществления деятельности, предусмотренной данным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банковские счета в одном и том же уполномоченном банке и осуществлять расчеты между собой только с использованием указанных счетов. При этом Застройщик должен иметь отдельный расчетный </w:t>
            </w:r>
            <w:r w:rsidRPr="00612CDE">
              <w:rPr>
                <w:rFonts w:ascii="Times New Roman" w:hAnsi="Times New Roman" w:cs="Times New Roman"/>
                <w:sz w:val="26"/>
                <w:szCs w:val="26"/>
              </w:rPr>
              <w:lastRenderedPageBreak/>
              <w:t>счет в отношении каждого разрешения на строительство.</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В связи с этим возникают следующие вопросы:</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13.1 Какие действия должен проводить уполномоченный банк в целях проверки Застройщика на соответствие требованиям законодательства РФ, предъявляемым к организациям, которые вправе привлекать денежные средства участников долевого строительства для строительства (создания) многоквартирного дома и (или) иных объектов недвижимости?</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13.2 Верно ли понимать, что уполномоченный банк не устанавливает соответствие Застройщика требованиям </w:t>
            </w:r>
            <w:r>
              <w:rPr>
                <w:rFonts w:ascii="Times New Roman" w:hAnsi="Times New Roman" w:cs="Times New Roman"/>
                <w:sz w:val="26"/>
                <w:szCs w:val="26"/>
              </w:rPr>
              <w:t>Федерального закона №</w:t>
            </w:r>
            <w:r w:rsidRPr="00612CDE">
              <w:rPr>
                <w:rFonts w:ascii="Times New Roman" w:hAnsi="Times New Roman" w:cs="Times New Roman"/>
                <w:sz w:val="26"/>
                <w:szCs w:val="26"/>
              </w:rPr>
              <w:t xml:space="preserve"> 214-ФЗ, а только проверяет наличие в пакете документов Застройщика, размещенных в ЕИСЖС, Разрешения на строительство, Заключения уполномоченного органа исполнительной власти субъекта Российской Федерации о соответствии застройщика и проектной декларации требованиям </w:t>
            </w:r>
            <w:r w:rsidRPr="003C693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 xml:space="preserve">214-ФЗ и Проектную декларацию, а также проверяет наличие Застройщика в Едином реестре Застройщиков, размещенного на сайте </w:t>
            </w:r>
            <w:r>
              <w:rPr>
                <w:rFonts w:ascii="Times New Roman" w:hAnsi="Times New Roman" w:cs="Times New Roman"/>
                <w:sz w:val="26"/>
                <w:szCs w:val="26"/>
              </w:rPr>
              <w:t>АО «ДОМ.РФ»</w:t>
            </w:r>
            <w:r w:rsidRPr="00612CDE">
              <w:rPr>
                <w:rFonts w:ascii="Times New Roman" w:hAnsi="Times New Roman" w:cs="Times New Roman"/>
                <w:sz w:val="26"/>
                <w:szCs w:val="26"/>
              </w:rPr>
              <w:t xml:space="preserve"> в информационно-телекоммуникационной сети "Интернет"?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13.3 Когда должна осуществляться данная проверка: при открытии счета Застройщика или при проведении первой расходной операции по счету Застройщика?</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13.4 Являются ли основанием для отказа в открытии расчетного счета Застройщика и его обслуживании следующие обстоятельства:</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 отсутствие Застройщика в Едином реестре Застройщиков, размещенного на сайте </w:t>
            </w:r>
            <w:r>
              <w:rPr>
                <w:rFonts w:ascii="Times New Roman" w:hAnsi="Times New Roman" w:cs="Times New Roman"/>
                <w:sz w:val="26"/>
                <w:szCs w:val="26"/>
              </w:rPr>
              <w:t>АО «ДОМ.РФ»</w:t>
            </w:r>
            <w:r w:rsidRPr="00612CDE">
              <w:rPr>
                <w:rFonts w:ascii="Times New Roman" w:hAnsi="Times New Roman" w:cs="Times New Roman"/>
                <w:sz w:val="26"/>
                <w:szCs w:val="26"/>
              </w:rPr>
              <w:t xml:space="preserve"> в информационно-телекоммуникационной сети "Интернет";</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 отсутствие полного состава документов, размещаемых Застройщиками в пакете документов в ЕИС ЖС, предусмотренного статьей 3.1 </w:t>
            </w:r>
            <w:r w:rsidRPr="003C693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214-ФЗ?</w:t>
            </w:r>
          </w:p>
        </w:tc>
        <w:tc>
          <w:tcPr>
            <w:tcW w:w="9361" w:type="dxa"/>
          </w:tcPr>
          <w:p w:rsidR="00922F13" w:rsidRPr="00C51CFB" w:rsidRDefault="00922F13" w:rsidP="00791DA3">
            <w:pPr>
              <w:autoSpaceDE w:val="0"/>
              <w:autoSpaceDN w:val="0"/>
              <w:adjustRightInd w:val="0"/>
              <w:ind w:firstLine="601"/>
              <w:jc w:val="both"/>
              <w:rPr>
                <w:rFonts w:ascii="Times New Roman" w:hAnsi="Times New Roman" w:cs="Times New Roman"/>
                <w:sz w:val="26"/>
                <w:szCs w:val="26"/>
              </w:rPr>
            </w:pPr>
            <w:r w:rsidRPr="00C51CFB">
              <w:rPr>
                <w:rFonts w:ascii="Times New Roman" w:hAnsi="Times New Roman" w:cs="Times New Roman"/>
                <w:sz w:val="26"/>
                <w:szCs w:val="26"/>
              </w:rPr>
              <w:lastRenderedPageBreak/>
              <w:t>Согласно пункту 2 статьи 846 ГК РФ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При этом 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22F13" w:rsidRPr="00C51CFB" w:rsidRDefault="00922F13" w:rsidP="00791DA3">
            <w:pPr>
              <w:autoSpaceDE w:val="0"/>
              <w:autoSpaceDN w:val="0"/>
              <w:adjustRightInd w:val="0"/>
              <w:ind w:firstLine="601"/>
              <w:jc w:val="both"/>
              <w:rPr>
                <w:rFonts w:ascii="Times New Roman" w:hAnsi="Times New Roman" w:cs="Times New Roman"/>
                <w:sz w:val="26"/>
                <w:szCs w:val="26"/>
              </w:rPr>
            </w:pPr>
            <w:r w:rsidRPr="00C51CFB">
              <w:rPr>
                <w:rFonts w:ascii="Times New Roman" w:hAnsi="Times New Roman" w:cs="Times New Roman"/>
                <w:sz w:val="26"/>
                <w:szCs w:val="26"/>
              </w:rP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ГК РФ.</w:t>
            </w:r>
          </w:p>
          <w:p w:rsidR="00922F13" w:rsidRPr="00C51CFB" w:rsidRDefault="00922F13" w:rsidP="00791DA3">
            <w:pPr>
              <w:autoSpaceDE w:val="0"/>
              <w:autoSpaceDN w:val="0"/>
              <w:adjustRightInd w:val="0"/>
              <w:ind w:firstLine="601"/>
              <w:jc w:val="both"/>
              <w:rPr>
                <w:rFonts w:ascii="Times New Roman" w:hAnsi="Times New Roman" w:cs="Times New Roman"/>
                <w:sz w:val="26"/>
                <w:szCs w:val="26"/>
              </w:rPr>
            </w:pPr>
            <w:r w:rsidRPr="00C51CFB">
              <w:rPr>
                <w:rFonts w:ascii="Times New Roman" w:hAnsi="Times New Roman" w:cs="Times New Roman"/>
                <w:sz w:val="26"/>
                <w:szCs w:val="26"/>
              </w:rPr>
              <w:lastRenderedPageBreak/>
              <w:t xml:space="preserve">Отмечаем, что, по нашему мнению, Федеральный закон № 214-ФЗ не содержит особенностей открытия расчетного счета застройщика в части установления обязанности уполномоченного банка по контролю соответствия застройщика, обратившегося для открытия счета, требованиям пункта 1 статьи 2, статьи 3 указанного Федерального закона. </w:t>
            </w:r>
          </w:p>
          <w:p w:rsidR="00922F13" w:rsidRPr="00612CDE" w:rsidRDefault="00922F13" w:rsidP="00791DA3">
            <w:pPr>
              <w:autoSpaceDE w:val="0"/>
              <w:autoSpaceDN w:val="0"/>
              <w:adjustRightInd w:val="0"/>
              <w:ind w:firstLine="601"/>
              <w:jc w:val="both"/>
              <w:rPr>
                <w:rFonts w:ascii="Times New Roman" w:hAnsi="Times New Roman" w:cs="Times New Roman"/>
                <w:sz w:val="26"/>
                <w:szCs w:val="26"/>
              </w:rPr>
            </w:pPr>
          </w:p>
        </w:tc>
      </w:tr>
      <w:tr w:rsidR="00922F13" w:rsidRPr="00612CDE" w:rsidTr="00791DA3">
        <w:tc>
          <w:tcPr>
            <w:tcW w:w="5812" w:type="dxa"/>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 xml:space="preserve">17. </w:t>
            </w:r>
            <w:r w:rsidRPr="003C6930">
              <w:rPr>
                <w:rFonts w:ascii="Times New Roman" w:hAnsi="Times New Roman" w:cs="Times New Roman"/>
                <w:sz w:val="26"/>
                <w:szCs w:val="26"/>
              </w:rPr>
              <w:t>Федеральн</w:t>
            </w:r>
            <w:r>
              <w:rPr>
                <w:rFonts w:ascii="Times New Roman" w:hAnsi="Times New Roman" w:cs="Times New Roman"/>
                <w:sz w:val="26"/>
                <w:szCs w:val="26"/>
              </w:rPr>
              <w:t>ый</w:t>
            </w:r>
            <w:r w:rsidRPr="003C6930">
              <w:rPr>
                <w:rFonts w:ascii="Times New Roman" w:hAnsi="Times New Roman" w:cs="Times New Roman"/>
                <w:sz w:val="26"/>
                <w:szCs w:val="26"/>
              </w:rPr>
              <w:t xml:space="preserve"> закон № </w:t>
            </w:r>
            <w:r w:rsidRPr="00612CDE">
              <w:rPr>
                <w:rFonts w:ascii="Times New Roman" w:hAnsi="Times New Roman" w:cs="Times New Roman"/>
                <w:sz w:val="26"/>
                <w:szCs w:val="26"/>
              </w:rPr>
              <w:t xml:space="preserve">214-ФЗ обязывает банки осуществлять контроль расходования денежных средств на отдельном счете застройщика, согласно представленной им сметы (в </w:t>
            </w:r>
            <w:proofErr w:type="spellStart"/>
            <w:r w:rsidRPr="00612CDE">
              <w:rPr>
                <w:rFonts w:ascii="Times New Roman" w:hAnsi="Times New Roman" w:cs="Times New Roman"/>
                <w:sz w:val="26"/>
                <w:szCs w:val="26"/>
              </w:rPr>
              <w:t>т.ч</w:t>
            </w:r>
            <w:proofErr w:type="spellEnd"/>
            <w:r w:rsidRPr="00612CDE">
              <w:rPr>
                <w:rFonts w:ascii="Times New Roman" w:hAnsi="Times New Roman" w:cs="Times New Roman"/>
                <w:sz w:val="26"/>
                <w:szCs w:val="26"/>
              </w:rPr>
              <w:t>. производить математический расчет сумм допустимых платежей). Однако возможны случаи, что застройщики могут завышать смету расходов, преследуя различные цели. В связи с этим банки просят уточнить следующее:</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17.1 Обязан ли уполномоченный банк проверять обоснованность представленной застройщиком сметы?</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17.2 Обязан ли уполномоченный банк отказать в совершении операции, если выявит, что затраты, заложенные в смете, существенно превышают рыночные (в том числе при сравнении со сметами других застройщиков по аналогичным объектам)?</w:t>
            </w:r>
          </w:p>
        </w:tc>
        <w:tc>
          <w:tcPr>
            <w:tcW w:w="9361" w:type="dxa"/>
          </w:tcPr>
          <w:p w:rsidR="00922F13" w:rsidRPr="00612CDE" w:rsidRDefault="00922F13" w:rsidP="00791DA3">
            <w:pPr>
              <w:autoSpaceDE w:val="0"/>
              <w:autoSpaceDN w:val="0"/>
              <w:adjustRightInd w:val="0"/>
              <w:ind w:firstLine="601"/>
              <w:jc w:val="both"/>
              <w:rPr>
                <w:rFonts w:ascii="Times New Roman" w:hAnsi="Times New Roman" w:cs="Times New Roman"/>
                <w:sz w:val="26"/>
                <w:szCs w:val="26"/>
              </w:rPr>
            </w:pPr>
            <w:r w:rsidRPr="00612CDE">
              <w:rPr>
                <w:rFonts w:ascii="Times New Roman" w:hAnsi="Times New Roman" w:cs="Times New Roman"/>
                <w:sz w:val="26"/>
                <w:szCs w:val="26"/>
              </w:rPr>
              <w:t xml:space="preserve">По мнению Банка России, </w:t>
            </w:r>
            <w:r w:rsidRPr="001E53A0">
              <w:rPr>
                <w:rFonts w:ascii="Times New Roman" w:hAnsi="Times New Roman" w:cs="Times New Roman"/>
                <w:sz w:val="26"/>
                <w:szCs w:val="26"/>
              </w:rPr>
              <w:t>Федеральн</w:t>
            </w:r>
            <w:r>
              <w:rPr>
                <w:rFonts w:ascii="Times New Roman" w:hAnsi="Times New Roman" w:cs="Times New Roman"/>
                <w:sz w:val="26"/>
                <w:szCs w:val="26"/>
              </w:rPr>
              <w:t xml:space="preserve">ый закон </w:t>
            </w:r>
            <w:r w:rsidRPr="00612CDE">
              <w:rPr>
                <w:rFonts w:ascii="Times New Roman" w:hAnsi="Times New Roman" w:cs="Times New Roman"/>
                <w:sz w:val="26"/>
                <w:szCs w:val="26"/>
              </w:rPr>
              <w:t>№ 214-ФЗ не возлагает на банки таких обязанностей.</w:t>
            </w:r>
          </w:p>
        </w:tc>
      </w:tr>
      <w:tr w:rsidR="00922F13" w:rsidRPr="00612CDE" w:rsidTr="00791DA3">
        <w:tc>
          <w:tcPr>
            <w:tcW w:w="15173" w:type="dxa"/>
            <w:gridSpan w:val="2"/>
          </w:tcPr>
          <w:p w:rsidR="00922F13" w:rsidRPr="00612CDE" w:rsidRDefault="00922F13" w:rsidP="00791DA3">
            <w:pPr>
              <w:autoSpaceDE w:val="0"/>
              <w:autoSpaceDN w:val="0"/>
              <w:adjustRightInd w:val="0"/>
              <w:jc w:val="center"/>
              <w:rPr>
                <w:rFonts w:ascii="Times New Roman" w:hAnsi="Times New Roman" w:cs="Times New Roman"/>
                <w:sz w:val="26"/>
                <w:szCs w:val="26"/>
              </w:rPr>
            </w:pPr>
            <w:r w:rsidRPr="00612CDE">
              <w:rPr>
                <w:rFonts w:ascii="Times New Roman" w:hAnsi="Times New Roman" w:cs="Times New Roman"/>
                <w:b/>
                <w:sz w:val="26"/>
                <w:szCs w:val="26"/>
              </w:rPr>
              <w:t>Вопросы, которые будут направлены в соответствии с компетенцией в Минфин России и Минстрой России</w:t>
            </w:r>
          </w:p>
        </w:tc>
      </w:tr>
      <w:tr w:rsidR="00922F13" w:rsidRPr="00612CDE" w:rsidTr="00791DA3">
        <w:tc>
          <w:tcPr>
            <w:tcW w:w="5812" w:type="dxa"/>
            <w:shd w:val="clear" w:color="auto" w:fill="auto"/>
          </w:tcPr>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8. В соответствии с п.1 ст. 860.7 ГК РФ, «…по договору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банк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-агент) открывает специальный счет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для учета и блокирования денежных средств, полученных им </w:t>
            </w:r>
            <w:r w:rsidRPr="00612CDE">
              <w:rPr>
                <w:rFonts w:ascii="Times New Roman" w:hAnsi="Times New Roman" w:cs="Times New Roman"/>
                <w:sz w:val="26"/>
                <w:szCs w:val="26"/>
              </w:rPr>
              <w:lastRenderedPageBreak/>
              <w:t xml:space="preserve">от владельца счета (депонента) в целях их передачи другому лицу (бенефициару) при возникновении оснований, предусмотренных договором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Права на денежные средства, находящиеся на счете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принадлежат депоненту до даты возникновения оснований для передачи денежных средств бенефициару, а после указанной даты – бенефициару…».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В соответствии с п.3 ст.860.8 ГК РФ «...при возникновении оснований, предусмотренных договором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Открытие специального банковского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по сделке купли-продажи осуществляется на основании трехстороннего договора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заключаемого между Банком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-агентом), Покупателем (Депонентом), Продавцом (Бенефициаром). По факту открытия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Покупатель вносит на данный счет денежные средства, которые блокируются Банком. По факту регистрации сделки купли-продажи и предоставления в банк подтверждающих документов в соответствии с п.3 ст.860.8 ГК РФ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 Таким образом, на руках у Покупателя и Продавца может не быть платежного документа, подтверждающего факт перечисления денежных средств в счет </w:t>
            </w:r>
            <w:r w:rsidRPr="00612CDE">
              <w:rPr>
                <w:rFonts w:ascii="Times New Roman" w:hAnsi="Times New Roman" w:cs="Times New Roman"/>
                <w:sz w:val="26"/>
                <w:szCs w:val="26"/>
              </w:rPr>
              <w:lastRenderedPageBreak/>
              <w:t xml:space="preserve">оплаты цены договора купли-продажи от Покупателя к Продавцу.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При этом в рамках договора купли-продажи, заключаемого между Покупателем и Продавцом, может быть указано, что расчеты по сделке считаются завершенными по факту наступления оснований, предусмотренных договором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заключённым между Покупателем, Продавцом и Банком, и перечисления Банком денежных средств, размещенных на счете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Продавцу или по реквизитам Продавца.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С учетом того, что в соответствии с п.п.3 ч.1 ст.220 НК РФ «…граждане имеют право на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При этом в соответствии с п.6 ч.3 ст.220 НК РФ, для подтверждения права на имущественный налоговый вычет налогоплательщик представляет в налоговый орган помимо прочего «…документы,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w:t>
            </w:r>
            <w:r w:rsidRPr="00612CDE">
              <w:rPr>
                <w:rFonts w:ascii="Times New Roman" w:hAnsi="Times New Roman" w:cs="Times New Roman"/>
                <w:sz w:val="26"/>
                <w:szCs w:val="26"/>
              </w:rPr>
              <w:lastRenderedPageBreak/>
              <w:t xml:space="preserve">с указанием в них адресных и паспортных данных продавца и другие документы)». </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Принимая во внимание вышеизложенное, просим высказать мнение, будет ли достаточным для подтверждения произведенных налогоплательщиком расходов в целях реализации права на получение имущественного налогового вычета (п.п.3 ч.1 ст.220 НК РФ) нижеследующий пакет документов, в случае осуществления расчетов по сделке с применением счетов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 договор купли-продажи с использованием расчетов по сделке в форме счетов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 договор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заключенный между Покупателем, Продавцом и Банком, в целях осуществления расчетов по сделке купли-продажи?</w:t>
            </w:r>
          </w:p>
          <w:p w:rsidR="00922F13" w:rsidRPr="00612CDE" w:rsidRDefault="00922F13" w:rsidP="00791DA3">
            <w:pPr>
              <w:autoSpaceDE w:val="0"/>
              <w:autoSpaceDN w:val="0"/>
              <w:adjustRightInd w:val="0"/>
              <w:ind w:firstLine="567"/>
              <w:jc w:val="both"/>
              <w:rPr>
                <w:rFonts w:ascii="Times New Roman" w:hAnsi="Times New Roman" w:cs="Times New Roman"/>
                <w:sz w:val="26"/>
                <w:szCs w:val="26"/>
              </w:rPr>
            </w:pPr>
            <w:r w:rsidRPr="00612CDE">
              <w:rPr>
                <w:rFonts w:ascii="Times New Roman" w:hAnsi="Times New Roman" w:cs="Times New Roman"/>
                <w:sz w:val="26"/>
                <w:szCs w:val="26"/>
              </w:rPr>
              <w:t xml:space="preserve">Или требуется дополнительно предоставлять документы, подтверждающие факт выдачи Продавцу (Бенефициару) депонированных денежных средств по договору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или их перечисление на указанный им счет Продавца или третьих лиц (например, перечисление денежных средств в счет погашения задолженности в пользу банка по кредитному договору, обеспеченному ипотекой реализуемого объекта недвижимости)?</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lastRenderedPageBreak/>
              <w:t>Вопрос регулирования налоговых вычетов относится к компетенции Минфина России.</w:t>
            </w:r>
          </w:p>
        </w:tc>
      </w:tr>
      <w:tr w:rsidR="00922F13" w:rsidRPr="00612CDE" w:rsidTr="00791DA3">
        <w:tc>
          <w:tcPr>
            <w:tcW w:w="5812" w:type="dxa"/>
            <w:shd w:val="clear" w:color="auto" w:fill="auto"/>
          </w:tcPr>
          <w:p w:rsidR="00922F13" w:rsidRPr="00612CDE" w:rsidRDefault="00922F13" w:rsidP="00791DA3">
            <w:pPr>
              <w:autoSpaceDE w:val="0"/>
              <w:autoSpaceDN w:val="0"/>
              <w:adjustRightInd w:val="0"/>
              <w:ind w:firstLine="567"/>
              <w:jc w:val="both"/>
              <w:rPr>
                <w:rFonts w:ascii="Times New Roman" w:eastAsia="Times New Roman" w:hAnsi="Times New Roman" w:cs="Times New Roman"/>
                <w:sz w:val="26"/>
                <w:szCs w:val="26"/>
                <w:lang w:eastAsia="ru-RU"/>
              </w:rPr>
            </w:pPr>
            <w:r w:rsidRPr="00612CDE">
              <w:rPr>
                <w:rFonts w:ascii="Times New Roman" w:hAnsi="Times New Roman" w:cs="Times New Roman"/>
                <w:sz w:val="26"/>
                <w:szCs w:val="26"/>
              </w:rPr>
              <w:lastRenderedPageBreak/>
              <w:t>7. В соответствии с п.4 ст.15.5 Закона 214-ФЗ «….</w:t>
            </w:r>
            <w:r w:rsidRPr="00612CDE">
              <w:rPr>
                <w:rFonts w:ascii="Times New Roman" w:hAnsi="Times New Roman" w:cs="Times New Roman"/>
                <w:i/>
                <w:sz w:val="26"/>
                <w:szCs w:val="26"/>
              </w:rPr>
              <w:t xml:space="preserve">Денежные средства на счет </w:t>
            </w:r>
            <w:proofErr w:type="spellStart"/>
            <w:r w:rsidRPr="00612CDE">
              <w:rPr>
                <w:rFonts w:ascii="Times New Roman" w:hAnsi="Times New Roman" w:cs="Times New Roman"/>
                <w:i/>
                <w:sz w:val="26"/>
                <w:szCs w:val="26"/>
              </w:rPr>
              <w:t>эскроу</w:t>
            </w:r>
            <w:proofErr w:type="spellEnd"/>
            <w:r w:rsidRPr="00612CDE">
              <w:rPr>
                <w:rFonts w:ascii="Times New Roman" w:hAnsi="Times New Roman" w:cs="Times New Roman"/>
                <w:i/>
                <w:sz w:val="26"/>
                <w:szCs w:val="26"/>
              </w:rPr>
              <w:t xml:space="preserve"> вносятся после регистрации договора участия в долевом строительстве, заключенного в соответствии со </w:t>
            </w:r>
            <w:hyperlink r:id="rId9" w:history="1">
              <w:r w:rsidRPr="00612CDE">
                <w:rPr>
                  <w:rFonts w:ascii="Times New Roman" w:hAnsi="Times New Roman" w:cs="Times New Roman"/>
                  <w:i/>
                  <w:sz w:val="26"/>
                  <w:szCs w:val="26"/>
                </w:rPr>
                <w:t>статьей 15.4</w:t>
              </w:r>
            </w:hyperlink>
            <w:r w:rsidRPr="00612CDE">
              <w:rPr>
                <w:rFonts w:ascii="Times New Roman" w:hAnsi="Times New Roman" w:cs="Times New Roman"/>
                <w:i/>
                <w:sz w:val="26"/>
                <w:szCs w:val="26"/>
              </w:rPr>
              <w:t xml:space="preserve"> настоящего Федерального закона, на срок условного депонирования денежных средств, который не может превышать более чем на шесть месяцев срок ввода в эксплуатацию </w:t>
            </w:r>
            <w:r w:rsidRPr="00612CDE">
              <w:rPr>
                <w:rFonts w:ascii="Times New Roman" w:hAnsi="Times New Roman" w:cs="Times New Roman"/>
                <w:i/>
                <w:sz w:val="26"/>
                <w:szCs w:val="26"/>
              </w:rPr>
              <w:lastRenderedPageBreak/>
              <w:t>многоквартирного дома и (или) иного объекта недвижимости, указанных в проектной декларации</w:t>
            </w:r>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Согласно п.3 ст.6. Закона 214-ФЗ «…</w:t>
            </w:r>
            <w:proofErr w:type="gramStart"/>
            <w:r w:rsidRPr="00612CDE">
              <w:rPr>
                <w:rFonts w:ascii="Times New Roman" w:hAnsi="Times New Roman" w:cs="Times New Roman"/>
                <w:i/>
                <w:sz w:val="26"/>
                <w:szCs w:val="26"/>
              </w:rPr>
              <w:t>В</w:t>
            </w:r>
            <w:proofErr w:type="gramEnd"/>
            <w:r w:rsidRPr="00612CDE">
              <w:rPr>
                <w:rFonts w:ascii="Times New Roman" w:hAnsi="Times New Roman" w:cs="Times New Roman"/>
                <w:i/>
                <w:sz w:val="26"/>
                <w:szCs w:val="26"/>
              </w:rPr>
              <w:t xml:space="preserve"> случае,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п.1 ст.452 ГК РФ «…</w:t>
            </w:r>
            <w:r w:rsidRPr="00612CDE">
              <w:rPr>
                <w:rFonts w:ascii="Times New Roman" w:hAnsi="Times New Roman" w:cs="Times New Roman"/>
                <w:i/>
                <w:sz w:val="26"/>
                <w:szCs w:val="26"/>
              </w:rPr>
              <w:t xml:space="preserve">Соглашение об изменении или о расторжении договора совершается в той же форме, что и договор, если из </w:t>
            </w:r>
            <w:hyperlink r:id="rId10" w:history="1">
              <w:r w:rsidRPr="00612CDE">
                <w:rPr>
                  <w:rFonts w:ascii="Times New Roman" w:hAnsi="Times New Roman" w:cs="Times New Roman"/>
                  <w:i/>
                  <w:sz w:val="26"/>
                  <w:szCs w:val="26"/>
                </w:rPr>
                <w:t>закона</w:t>
              </w:r>
            </w:hyperlink>
            <w:r w:rsidRPr="00612CDE">
              <w:rPr>
                <w:rFonts w:ascii="Times New Roman" w:hAnsi="Times New Roman" w:cs="Times New Roman"/>
                <w:i/>
                <w:sz w:val="26"/>
                <w:szCs w:val="26"/>
              </w:rPr>
              <w:t xml:space="preserve">, иных правовых актов, договора или </w:t>
            </w:r>
            <w:hyperlink r:id="rId11" w:history="1">
              <w:r w:rsidRPr="00612CDE">
                <w:rPr>
                  <w:rFonts w:ascii="Times New Roman" w:hAnsi="Times New Roman" w:cs="Times New Roman"/>
                  <w:i/>
                  <w:sz w:val="26"/>
                  <w:szCs w:val="26"/>
                </w:rPr>
                <w:t>обычаев</w:t>
              </w:r>
            </w:hyperlink>
            <w:r w:rsidRPr="00612CDE">
              <w:rPr>
                <w:rFonts w:ascii="Times New Roman" w:hAnsi="Times New Roman" w:cs="Times New Roman"/>
                <w:i/>
                <w:sz w:val="26"/>
                <w:szCs w:val="26"/>
              </w:rPr>
              <w:t xml:space="preserve"> не вытекает иное</w:t>
            </w:r>
            <w:r w:rsidRPr="00612CDE">
              <w:rPr>
                <w:rFonts w:ascii="Times New Roman" w:hAnsi="Times New Roman" w:cs="Times New Roman"/>
                <w:sz w:val="26"/>
                <w:szCs w:val="26"/>
              </w:rPr>
              <w:t xml:space="preserve">».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Таким образом, при изменении сроков строительства застройщик осуществляет подписание с каждым участником долевого строительства дополнительных соглашений к договорам долевого участия и осуществляет процедуру их регистрации в </w:t>
            </w:r>
            <w:proofErr w:type="spellStart"/>
            <w:r w:rsidRPr="00612CDE">
              <w:rPr>
                <w:rFonts w:ascii="Times New Roman" w:hAnsi="Times New Roman" w:cs="Times New Roman"/>
                <w:sz w:val="26"/>
                <w:szCs w:val="26"/>
              </w:rPr>
              <w:t>Росреестре</w:t>
            </w:r>
            <w:proofErr w:type="spellEnd"/>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При этом принимая во внимание, что договор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является трехсторонним соглашением, заключаемым между банком, застройщиком и дольщиком, просим пояснить, рассматривается ли в настоящее время вопрос о внесении изменений в Закон 214-ФЗ в части </w:t>
            </w:r>
            <w:r w:rsidRPr="00612CDE">
              <w:rPr>
                <w:rFonts w:ascii="Times New Roman" w:hAnsi="Times New Roman" w:cs="Times New Roman"/>
                <w:sz w:val="26"/>
                <w:szCs w:val="26"/>
              </w:rPr>
              <w:lastRenderedPageBreak/>
              <w:t xml:space="preserve">порядка внесения изменений в договор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при изменении сроков строительства, предусматривающих автоматическое изменение сроков условного депонирования по заключенным договорам счета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xml:space="preserve"> по факту предоставления в банк зарегистрированных дополнительных соглашений к договорам долевого участия по ранее открытым счетам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по факту внесения изменений в разрешение на строительство и проектную декларацию?</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lastRenderedPageBreak/>
              <w:t xml:space="preserve">Вопрос относится к компетенции Минстроя России </w:t>
            </w:r>
          </w:p>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Внесение изменений в законодательство, регулирующее долевое строительство, в последние годы было вызвано прежде всего в целях решения проблемы невыполнения обязательств застройщиков перед участниками долевого строительства. Ряд положений, внесенных в Закон № 214-ФЗ, регламентирует порядок действий сторон при продлении сроков строительства. Отмечаем, что Банк России не располагает информацией об изменениях, которые бы готовились в этой части.</w:t>
            </w:r>
          </w:p>
        </w:tc>
      </w:tr>
      <w:tr w:rsidR="00922F13" w:rsidRPr="00612CDE" w:rsidTr="00791DA3">
        <w:tc>
          <w:tcPr>
            <w:tcW w:w="5812" w:type="dxa"/>
            <w:shd w:val="clear" w:color="auto" w:fill="auto"/>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 xml:space="preserve">9. В соответствии с ч. 8 ст. 15.4 </w:t>
            </w:r>
            <w:r w:rsidRPr="003C693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214-ФЗ: «</w:t>
            </w:r>
            <w:r w:rsidRPr="00612CDE">
              <w:rPr>
                <w:rFonts w:ascii="Times New Roman" w:hAnsi="Times New Roman" w:cs="Times New Roman"/>
                <w:i/>
                <w:sz w:val="26"/>
                <w:szCs w:val="26"/>
              </w:rPr>
              <w:t>С момента передачи участнику долевого строительства объекта долевого строительства в порядке, установленном статьей 8 настоящего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w:t>
            </w:r>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Указанная норма закрепляет правило перехода объекта недвижимости к участнику долевого строительства свободным от залога, который возник на основании кредитного договора (договора займа).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На практике кредитные организации могут предоставлять кредиты в следующих случаях:</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1) застройщику на цели строительства многоквартирного дома или иного объекта строительства. В указанном случае, право залога на объекты долевого строительства возникает в случаях, установленных Законом на основании кредитного договора (ст. 69.1 Федерального закона от 16.07.1998 № 102-ФЗ «Об ипотеке (залоге недвижимости)»). В соответствии со ст. 53 </w:t>
            </w:r>
            <w:r w:rsidRPr="00612CDE">
              <w:rPr>
                <w:rFonts w:ascii="Times New Roman" w:hAnsi="Times New Roman" w:cs="Times New Roman"/>
                <w:sz w:val="26"/>
                <w:szCs w:val="26"/>
              </w:rPr>
              <w:lastRenderedPageBreak/>
              <w:t>Федерального закона от 13.07.2015 № 218-ФЗ «О государственной регистрации недвижимости» государственная регистрация ипотеки осуществляется после государственной регистрации права собственности залогодателя на объект недвижимости, являющийся предметом ипотеки. Из приведенных норм следует, что на момент передачи объекта недвижимости участнику долевого строительства залог, возникший на основании кредитного договора, не возникает;</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2) участнику долевого строительства на оплату цены ДДУ. В указанном случае право залога Банка на объект долевого строительства возникает на основании кредитного договора (п. 2 ст. 5, ст. 77 Федерального закона от 16.07.1998 № 102-ФЗ «Об ипотеке (залоге недвижимости)»).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Таким образом, ч. 8 ст. 15.4 </w:t>
            </w:r>
            <w:r w:rsidRPr="001E53A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 xml:space="preserve">214-ФЗ следует толковать как освобождение дольщика от обременения объекта недвижимости, что в свою очередь влечет за собой утрату кредитными организациями права залога, которое возникло на основании кредитного договора между банком и участником долевого строительства, следовательно, нарушается баланс интересов сторон.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Просим высказать позицию Банка России по порядку применения указанной нормы.</w:t>
            </w:r>
          </w:p>
          <w:p w:rsidR="00922F13" w:rsidRPr="00612CDE" w:rsidRDefault="00922F13" w:rsidP="00791DA3">
            <w:pPr>
              <w:rPr>
                <w:rFonts w:ascii="Times New Roman" w:hAnsi="Times New Roman" w:cs="Times New Roman"/>
                <w:sz w:val="26"/>
                <w:szCs w:val="26"/>
              </w:rPr>
            </w:pPr>
          </w:p>
        </w:tc>
        <w:tc>
          <w:tcPr>
            <w:tcW w:w="9361" w:type="dxa"/>
            <w:shd w:val="clear" w:color="auto" w:fill="auto"/>
          </w:tcPr>
          <w:p w:rsidR="00922F13" w:rsidRPr="00612CDE" w:rsidRDefault="00922F13" w:rsidP="00791DA3">
            <w:pPr>
              <w:ind w:firstLine="601"/>
              <w:rPr>
                <w:rFonts w:ascii="Times New Roman" w:hAnsi="Times New Roman" w:cs="Times New Roman"/>
                <w:sz w:val="26"/>
                <w:szCs w:val="26"/>
              </w:rPr>
            </w:pPr>
            <w:r w:rsidRPr="00612CDE">
              <w:rPr>
                <w:rFonts w:ascii="Times New Roman" w:hAnsi="Times New Roman" w:cs="Times New Roman"/>
                <w:sz w:val="26"/>
                <w:szCs w:val="26"/>
              </w:rPr>
              <w:lastRenderedPageBreak/>
              <w:t>Вопрос относится к компетенции Минстроя России</w:t>
            </w:r>
          </w:p>
          <w:p w:rsidR="00922F13" w:rsidRPr="00612CDE" w:rsidRDefault="00922F13" w:rsidP="00791DA3">
            <w:pPr>
              <w:ind w:firstLine="601"/>
              <w:rPr>
                <w:rFonts w:ascii="Times New Roman" w:hAnsi="Times New Roman" w:cs="Times New Roman"/>
                <w:sz w:val="26"/>
                <w:szCs w:val="26"/>
              </w:rPr>
            </w:pP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частью 8 статьи 15.4 Федерального закона № 214-ФЗ с момента передачи участнику долевого строительства объекта долевого строительства в порядке, предусмотренном статьей 8 указанного Федерального закона, право залога, возникшее на основании кредитного договора (договора займа), не распространяется на данный объект долевого строительства.</w:t>
            </w: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 xml:space="preserve">Учитывая, что статья 15.4 Федерального закона № 214-ФЗ регулирует отношения, связанные с привлечением застройщиком денежных средств участников долевого строительства в случае размещения таких средств на счетах </w:t>
            </w:r>
            <w:proofErr w:type="spellStart"/>
            <w:r w:rsidRPr="00612CDE">
              <w:rPr>
                <w:rFonts w:ascii="Times New Roman" w:hAnsi="Times New Roman" w:cs="Times New Roman"/>
                <w:sz w:val="26"/>
                <w:szCs w:val="26"/>
              </w:rPr>
              <w:t>эскроу</w:t>
            </w:r>
            <w:proofErr w:type="spellEnd"/>
            <w:r w:rsidRPr="00612CDE">
              <w:rPr>
                <w:rFonts w:ascii="Times New Roman" w:hAnsi="Times New Roman" w:cs="Times New Roman"/>
                <w:sz w:val="26"/>
                <w:szCs w:val="26"/>
              </w:rPr>
              <w:t>, указанная статья, по нашему мнению, не регулирует отношения, связанные с выдачей кредита участнику долевого строительства. Таким образом, как представляется, в части 8 статьи 15.4 указанного Федерального закона речь идет о кредите, предоставленном застройщику.</w:t>
            </w:r>
          </w:p>
          <w:p w:rsidR="00922F13" w:rsidRPr="00612CDE" w:rsidRDefault="00922F13" w:rsidP="00791DA3">
            <w:pPr>
              <w:ind w:firstLine="601"/>
              <w:rPr>
                <w:rFonts w:ascii="Times New Roman" w:hAnsi="Times New Roman" w:cs="Times New Roman"/>
                <w:sz w:val="26"/>
                <w:szCs w:val="26"/>
              </w:rPr>
            </w:pPr>
          </w:p>
        </w:tc>
      </w:tr>
      <w:tr w:rsidR="00922F13" w:rsidRPr="00612CDE" w:rsidTr="00791DA3">
        <w:tc>
          <w:tcPr>
            <w:tcW w:w="5812" w:type="dxa"/>
            <w:shd w:val="clear" w:color="auto" w:fill="auto"/>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10. Согласно ч. 9 ст. 15.4 </w:t>
            </w:r>
            <w:r w:rsidRPr="001E53A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214-ФЗ «</w:t>
            </w:r>
            <w:r w:rsidRPr="00612CDE">
              <w:rPr>
                <w:rFonts w:ascii="Times New Roman" w:hAnsi="Times New Roman" w:cs="Times New Roman"/>
                <w:i/>
                <w:sz w:val="26"/>
                <w:szCs w:val="26"/>
              </w:rPr>
              <w:t xml:space="preserve">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w:t>
            </w:r>
            <w:r w:rsidRPr="00612CDE">
              <w:rPr>
                <w:rFonts w:ascii="Times New Roman" w:hAnsi="Times New Roman" w:cs="Times New Roman"/>
                <w:i/>
                <w:sz w:val="26"/>
                <w:szCs w:val="26"/>
              </w:rPr>
              <w:lastRenderedPageBreak/>
              <w:t>объекта недвижимости, строительство (создание) которых осуществлялось за счет средств целевого кредита, такие помещения считаются находящимися в залоге у залогодержателя</w:t>
            </w:r>
            <w:r w:rsidRPr="00612CDE">
              <w:rPr>
                <w:rFonts w:ascii="Times New Roman" w:hAnsi="Times New Roman" w:cs="Times New Roman"/>
                <w:sz w:val="26"/>
                <w:szCs w:val="26"/>
              </w:rPr>
              <w:t xml:space="preserve">».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На основании ст. 2 </w:t>
            </w:r>
            <w:r w:rsidRPr="001E53A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214-ФЗ «</w:t>
            </w:r>
            <w:r w:rsidRPr="00612CDE">
              <w:rPr>
                <w:rFonts w:ascii="Times New Roman" w:hAnsi="Times New Roman" w:cs="Times New Roman"/>
                <w:i/>
                <w:sz w:val="26"/>
                <w:szCs w:val="26"/>
              </w:rPr>
              <w:t xml:space="preserve">объект долевого строительства – жилое или нежилое помещение, </w:t>
            </w:r>
            <w:proofErr w:type="spellStart"/>
            <w:r w:rsidRPr="00612CDE">
              <w:rPr>
                <w:rFonts w:ascii="Times New Roman" w:hAnsi="Times New Roman" w:cs="Times New Roman"/>
                <w:i/>
                <w:sz w:val="26"/>
                <w:szCs w:val="26"/>
              </w:rPr>
              <w:t>машино</w:t>
            </w:r>
            <w:proofErr w:type="spellEnd"/>
            <w:r w:rsidRPr="00612CDE">
              <w:rPr>
                <w:rFonts w:ascii="Times New Roman" w:hAnsi="Times New Roman" w:cs="Times New Roman"/>
                <w:i/>
                <w:sz w:val="26"/>
                <w:szCs w:val="26"/>
              </w:rPr>
              <w:t>-место,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Вместе с тем под нежилым помещением понимается в том числе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-место, что вытекает из </w:t>
            </w:r>
            <w:proofErr w:type="spellStart"/>
            <w:r w:rsidRPr="00612CDE">
              <w:rPr>
                <w:rFonts w:ascii="Times New Roman" w:hAnsi="Times New Roman" w:cs="Times New Roman"/>
                <w:sz w:val="26"/>
                <w:szCs w:val="26"/>
              </w:rPr>
              <w:t>абз</w:t>
            </w:r>
            <w:proofErr w:type="spellEnd"/>
            <w:r w:rsidRPr="00612CDE">
              <w:rPr>
                <w:rFonts w:ascii="Times New Roman" w:hAnsi="Times New Roman" w:cs="Times New Roman"/>
                <w:sz w:val="26"/>
                <w:szCs w:val="26"/>
              </w:rPr>
              <w:t xml:space="preserve">. 2 п. 1 ст. 130 ГК РФ, п. 14 ч. 2 ст. 2 Технического регламента о безопасности зданий и сооружений. Таким образом, в состав многоквартирного дома и (или) иного объекта недвижимости входит жилое или нежилое помещение, а также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-места. Кредит предоставляется Застройщику на цели строительства многоквартирного дома и (или) иного объекта недвижимости (жилые и нежилые помещения и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-места). Однако ч. 9 ст. 15.4. Закона закрепляет возникновение права залога банка только на жилые и (или) нежилые помещения, входящие в состав многоквартирного дома и (или) иного объекта недвижимости, и не указывает возникновение залога на отдельный объект –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-место. </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 xml:space="preserve">Следовательно, при применении указанной нормы возникает риск неоднозначного толкования и, как следствие, отсутствие оснований для возникновения права залога у залогодержателя на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-место, что может повлечь за собой нарушение баланса интересов сторон и неоднозначное применение указанной нормы.</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Просим пояснить, правильно ли полагать, что формулировка ч. 9 ст. 15.4 </w:t>
            </w:r>
            <w:r w:rsidRPr="001E53A0">
              <w:rPr>
                <w:rFonts w:ascii="Times New Roman" w:hAnsi="Times New Roman" w:cs="Times New Roman"/>
                <w:sz w:val="26"/>
                <w:szCs w:val="26"/>
              </w:rPr>
              <w:t xml:space="preserve">Федерального закона № </w:t>
            </w:r>
            <w:r w:rsidRPr="00612CDE">
              <w:rPr>
                <w:rFonts w:ascii="Times New Roman" w:hAnsi="Times New Roman" w:cs="Times New Roman"/>
                <w:sz w:val="26"/>
                <w:szCs w:val="26"/>
              </w:rPr>
              <w:t>214-ФЗ распространяется на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-место», поскольку оно отнесено к нежилым помещениям, и значит, право залога на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-места также возникает у кредитной организации по кредитному договору между застройщиком и банком? </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lastRenderedPageBreak/>
              <w:t>Вопрос относится к компетенции Минстроя России</w:t>
            </w:r>
          </w:p>
          <w:p w:rsidR="00922F13" w:rsidRPr="00612CDE" w:rsidRDefault="00922F13" w:rsidP="00791DA3">
            <w:pPr>
              <w:ind w:firstLine="601"/>
              <w:jc w:val="both"/>
              <w:rPr>
                <w:rFonts w:ascii="Times New Roman" w:hAnsi="Times New Roman" w:cs="Times New Roman"/>
                <w:sz w:val="26"/>
                <w:szCs w:val="26"/>
              </w:rPr>
            </w:pPr>
          </w:p>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Обращаем внимание, что вопрос фактически касается соотношения понятий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-место» и «нежилое помещение», разъяснение которых не относится к </w:t>
            </w:r>
            <w:r w:rsidRPr="00612CDE">
              <w:rPr>
                <w:rFonts w:ascii="Times New Roman" w:hAnsi="Times New Roman" w:cs="Times New Roman"/>
                <w:sz w:val="26"/>
                <w:szCs w:val="26"/>
              </w:rPr>
              <w:lastRenderedPageBreak/>
              <w:t>компетенции Банка России. Вместе с тем, полагаем возможным сообщить следующее.</w:t>
            </w:r>
          </w:p>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В соответствии с частью 9 статьи 15.4 Федерального закона № 214-ФЗ с даты государственной регистрации права собственности застройщика на жилые и (или) нежилые помещения, входящие в состав многоквартирного 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 xml:space="preserve">При этом законодательством Российской Федерации исчерпывающе не определено, что понимается под нежилым помещением. </w:t>
            </w:r>
          </w:p>
          <w:p w:rsidR="00922F13" w:rsidRPr="00612CDE" w:rsidRDefault="00922F13" w:rsidP="00791DA3">
            <w:pPr>
              <w:ind w:firstLine="709"/>
              <w:jc w:val="both"/>
              <w:rPr>
                <w:rFonts w:ascii="Times New Roman" w:hAnsi="Times New Roman" w:cs="Times New Roman"/>
                <w:sz w:val="26"/>
                <w:szCs w:val="26"/>
              </w:rPr>
            </w:pPr>
            <w:r w:rsidRPr="00612CDE">
              <w:rPr>
                <w:rFonts w:ascii="Times New Roman" w:hAnsi="Times New Roman" w:cs="Times New Roman"/>
                <w:sz w:val="26"/>
                <w:szCs w:val="26"/>
              </w:rPr>
              <w:t>Одновременно анализ содержания пункта 1 статьи 130 Гражданского кодекса Российской Федерации, содержания пункта 2 статьи 2 Федерального закона № 214-ФЗ позволяет сделать вывод, что ряд действующих законодательных актов использует понятия «нежилое помещение» и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-место» как отдельные понятия.</w:t>
            </w:r>
          </w:p>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 xml:space="preserve">Пунктом 29 статьи 1 Градостроительного кодекса Российской Федерации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-место определено как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22F13" w:rsidRPr="00612CDE"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 xml:space="preserve">Учитывая, что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 xml:space="preserve">-место не относится к жилым помещениям, определенным частью 2 статьи 15 Жилищного кодекса Российской Федерации, и при этом является частью здания или сооружения, полагаем возможным в целях части 9 статьи 15.4 Федерального закона № 214-ФЗ относить </w:t>
            </w:r>
            <w:proofErr w:type="spellStart"/>
            <w:r w:rsidRPr="00612CDE">
              <w:rPr>
                <w:rFonts w:ascii="Times New Roman" w:hAnsi="Times New Roman" w:cs="Times New Roman"/>
                <w:sz w:val="26"/>
                <w:szCs w:val="26"/>
              </w:rPr>
              <w:t>машино</w:t>
            </w:r>
            <w:proofErr w:type="spellEnd"/>
            <w:r w:rsidRPr="00612CDE">
              <w:rPr>
                <w:rFonts w:ascii="Times New Roman" w:hAnsi="Times New Roman" w:cs="Times New Roman"/>
                <w:sz w:val="26"/>
                <w:szCs w:val="26"/>
              </w:rPr>
              <w:t>-место к категории нежилого помещения.</w:t>
            </w:r>
          </w:p>
        </w:tc>
      </w:tr>
      <w:tr w:rsidR="00922F13" w:rsidRPr="00612CDE" w:rsidTr="00791DA3">
        <w:tc>
          <w:tcPr>
            <w:tcW w:w="5812" w:type="dxa"/>
            <w:shd w:val="clear" w:color="auto" w:fill="auto"/>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12. Закон № 229-ФЗ «Об исполнительном производстве» не содержит исключений в части невозможности обращения взыскания на средства, размещенные на отдельном счете застройщика.</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Однако, статья 18 Закона 214-ФЗ предусматривает исключительно целевое расходование средств со счета. При этом, данная норма не содержит формулировок, позволяющих сделать вывод о том, что исполнения требований судебных приставов /взыскателей, разрешено. Вместе с тем, в ч. 3 ст. 18 указанного Закона установлен перечень запрещенных операций, среди которых </w:t>
            </w:r>
            <w:r w:rsidRPr="00612CDE">
              <w:rPr>
                <w:rFonts w:ascii="Times New Roman" w:hAnsi="Times New Roman" w:cs="Times New Roman"/>
                <w:i/>
                <w:sz w:val="26"/>
                <w:szCs w:val="26"/>
              </w:rPr>
              <w:t xml:space="preserve">операции, связанные с обеспечением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w:t>
            </w:r>
            <w:r w:rsidRPr="00612CDE">
              <w:rPr>
                <w:rFonts w:ascii="Times New Roman" w:hAnsi="Times New Roman" w:cs="Times New Roman"/>
                <w:i/>
                <w:sz w:val="26"/>
                <w:szCs w:val="26"/>
              </w:rPr>
              <w:lastRenderedPageBreak/>
              <w:t>пределах одного разрешения на строительство либо нескольких разрешений на строительство</w:t>
            </w:r>
            <w:r w:rsidRPr="00612CDE">
              <w:rPr>
                <w:rFonts w:ascii="Times New Roman" w:hAnsi="Times New Roman" w:cs="Times New Roman"/>
                <w:sz w:val="26"/>
                <w:szCs w:val="26"/>
              </w:rPr>
              <w:t>.</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Правильно ли понимать, что:</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12.1 Исполнение требований судебных приставов/ непосредственно взыскателей об аресте/взыскании допустимо только по обязательствам, связанным с привлечением застройщиком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922F13" w:rsidRPr="00612CDE" w:rsidRDefault="00922F13" w:rsidP="00791DA3">
            <w:pPr>
              <w:pStyle w:val="a3"/>
              <w:numPr>
                <w:ilvl w:val="1"/>
                <w:numId w:val="43"/>
              </w:numPr>
              <w:ind w:left="39" w:firstLine="669"/>
              <w:jc w:val="both"/>
              <w:rPr>
                <w:rFonts w:ascii="Times New Roman" w:hAnsi="Times New Roman" w:cs="Times New Roman"/>
                <w:sz w:val="26"/>
                <w:szCs w:val="26"/>
              </w:rPr>
            </w:pPr>
            <w:r w:rsidRPr="00612CDE">
              <w:rPr>
                <w:rFonts w:ascii="Times New Roman" w:hAnsi="Times New Roman" w:cs="Times New Roman"/>
                <w:sz w:val="26"/>
                <w:szCs w:val="26"/>
              </w:rPr>
              <w:t xml:space="preserve"> то есть оно допустимо только в одном случае - взыскания дольщиками неустойки за нарушение условий ДДУ?</w:t>
            </w:r>
          </w:p>
          <w:p w:rsidR="00922F13" w:rsidRPr="00612CDE" w:rsidRDefault="00922F13" w:rsidP="00791DA3">
            <w:pPr>
              <w:pStyle w:val="a3"/>
              <w:numPr>
                <w:ilvl w:val="1"/>
                <w:numId w:val="43"/>
              </w:numPr>
              <w:ind w:left="39" w:firstLine="669"/>
              <w:jc w:val="both"/>
              <w:rPr>
                <w:rFonts w:ascii="Times New Roman" w:hAnsi="Times New Roman" w:cs="Times New Roman"/>
                <w:sz w:val="26"/>
                <w:szCs w:val="26"/>
              </w:rPr>
            </w:pPr>
            <w:r w:rsidRPr="00612CDE">
              <w:rPr>
                <w:rFonts w:ascii="Times New Roman" w:hAnsi="Times New Roman" w:cs="Times New Roman"/>
                <w:sz w:val="26"/>
                <w:szCs w:val="26"/>
              </w:rPr>
              <w:t xml:space="preserve"> Допустимо ли взыскание с такого счета в иных случаях?</w:t>
            </w:r>
          </w:p>
        </w:tc>
        <w:tc>
          <w:tcPr>
            <w:tcW w:w="9361" w:type="dxa"/>
            <w:shd w:val="clear" w:color="auto" w:fill="auto"/>
          </w:tcPr>
          <w:p w:rsidR="00922F13" w:rsidRDefault="00922F13" w:rsidP="00791DA3">
            <w:pPr>
              <w:ind w:firstLine="601"/>
              <w:rPr>
                <w:rFonts w:ascii="Times New Roman" w:hAnsi="Times New Roman" w:cs="Times New Roman"/>
                <w:sz w:val="26"/>
                <w:szCs w:val="26"/>
              </w:rPr>
            </w:pPr>
            <w:r w:rsidRPr="00612CDE">
              <w:rPr>
                <w:rFonts w:ascii="Times New Roman" w:hAnsi="Times New Roman" w:cs="Times New Roman"/>
                <w:sz w:val="26"/>
                <w:szCs w:val="26"/>
              </w:rPr>
              <w:lastRenderedPageBreak/>
              <w:t>Вопрос относится к компетенции Минстроя России</w:t>
            </w:r>
          </w:p>
          <w:p w:rsidR="00922F13" w:rsidRDefault="00922F13" w:rsidP="00791DA3">
            <w:pPr>
              <w:ind w:firstLine="601"/>
              <w:rPr>
                <w:rFonts w:ascii="Times New Roman" w:hAnsi="Times New Roman" w:cs="Times New Roman"/>
                <w:sz w:val="26"/>
                <w:szCs w:val="26"/>
              </w:rPr>
            </w:pPr>
          </w:p>
          <w:p w:rsidR="00922F13" w:rsidRPr="00C51CFB" w:rsidRDefault="00922F13" w:rsidP="00791DA3">
            <w:pPr>
              <w:autoSpaceDE w:val="0"/>
              <w:autoSpaceDN w:val="0"/>
              <w:adjustRightInd w:val="0"/>
              <w:ind w:firstLine="709"/>
              <w:jc w:val="both"/>
              <w:rPr>
                <w:rFonts w:ascii="Times New Roman" w:hAnsi="Times New Roman" w:cs="Times New Roman"/>
                <w:sz w:val="26"/>
                <w:szCs w:val="26"/>
              </w:rPr>
            </w:pPr>
            <w:r w:rsidRPr="00612CDE">
              <w:rPr>
                <w:rFonts w:ascii="Times New Roman" w:hAnsi="Times New Roman" w:cs="Times New Roman"/>
                <w:sz w:val="26"/>
                <w:szCs w:val="26"/>
              </w:rPr>
              <w:t xml:space="preserve">Обращаем внимание, что </w:t>
            </w:r>
            <w:r>
              <w:rPr>
                <w:rFonts w:ascii="Times New Roman" w:hAnsi="Times New Roman" w:cs="Times New Roman"/>
                <w:sz w:val="26"/>
                <w:szCs w:val="26"/>
              </w:rPr>
              <w:t>п</w:t>
            </w:r>
            <w:r w:rsidRPr="00C51CFB">
              <w:rPr>
                <w:rFonts w:ascii="Times New Roman" w:hAnsi="Times New Roman" w:cs="Times New Roman"/>
                <w:sz w:val="26"/>
                <w:szCs w:val="26"/>
              </w:rPr>
              <w:t xml:space="preserve">ри решении рассматриваемого вопроса предлагаем исходить из того, что порядок исполнения исполнительных документов, содержащих требования о взыскании денежных средств, находящихся на банковских счетах, установлен Федеральным законом «Об исполнительном производстве». </w:t>
            </w:r>
          </w:p>
          <w:p w:rsidR="00922F13" w:rsidRPr="00C51CFB" w:rsidRDefault="00922F13" w:rsidP="00791DA3">
            <w:pPr>
              <w:autoSpaceDE w:val="0"/>
              <w:autoSpaceDN w:val="0"/>
              <w:adjustRightInd w:val="0"/>
              <w:ind w:firstLine="709"/>
              <w:jc w:val="both"/>
              <w:rPr>
                <w:rFonts w:ascii="Times New Roman" w:hAnsi="Times New Roman" w:cs="Times New Roman"/>
                <w:sz w:val="26"/>
                <w:szCs w:val="26"/>
              </w:rPr>
            </w:pPr>
            <w:r w:rsidRPr="00C51CFB">
              <w:rPr>
                <w:rFonts w:ascii="Times New Roman" w:hAnsi="Times New Roman" w:cs="Times New Roman"/>
                <w:sz w:val="26"/>
                <w:szCs w:val="26"/>
              </w:rPr>
              <w:t xml:space="preserve">При этом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исполнения судебных актов и актов других органов, является Министерство юстиции Российской Федерации (пункт 1 Положения о Министерстве юстиции Российской Федерации, утвержденного Указом Президента Российской Федерации от 13.10.2004 № 1313). </w:t>
            </w:r>
          </w:p>
          <w:p w:rsidR="00922F13" w:rsidRPr="00C51CFB" w:rsidRDefault="00922F13" w:rsidP="00791DA3">
            <w:pPr>
              <w:autoSpaceDE w:val="0"/>
              <w:autoSpaceDN w:val="0"/>
              <w:adjustRightInd w:val="0"/>
              <w:ind w:firstLine="709"/>
              <w:jc w:val="both"/>
              <w:rPr>
                <w:rFonts w:ascii="Times New Roman" w:hAnsi="Times New Roman" w:cs="Times New Roman"/>
                <w:sz w:val="26"/>
                <w:szCs w:val="26"/>
              </w:rPr>
            </w:pPr>
            <w:r w:rsidRPr="00C51CFB">
              <w:rPr>
                <w:rFonts w:ascii="Times New Roman" w:hAnsi="Times New Roman" w:cs="Times New Roman"/>
                <w:sz w:val="26"/>
                <w:szCs w:val="26"/>
              </w:rPr>
              <w:t xml:space="preserve">Как представляется, механизм принудительного исполнения денежных обязательств застройщика, реализуемый посредством принудительного списания денежных средств в соответствии со статьей 70 Федерального закона </w:t>
            </w:r>
            <w:r>
              <w:rPr>
                <w:rFonts w:ascii="Times New Roman" w:hAnsi="Times New Roman" w:cs="Times New Roman"/>
                <w:sz w:val="26"/>
                <w:szCs w:val="26"/>
              </w:rPr>
              <w:br/>
            </w:r>
            <w:r w:rsidRPr="00C51CFB">
              <w:rPr>
                <w:rFonts w:ascii="Times New Roman" w:hAnsi="Times New Roman" w:cs="Times New Roman"/>
                <w:sz w:val="26"/>
                <w:szCs w:val="26"/>
              </w:rPr>
              <w:t xml:space="preserve">«Об исполнительном производстве», не является понятием, тождественным со способами обеспечения исполнения обязательств застройщика в смысле, </w:t>
            </w:r>
            <w:r w:rsidRPr="00C51CFB">
              <w:rPr>
                <w:rFonts w:ascii="Times New Roman" w:hAnsi="Times New Roman" w:cs="Times New Roman"/>
                <w:sz w:val="26"/>
                <w:szCs w:val="26"/>
              </w:rPr>
              <w:lastRenderedPageBreak/>
              <w:t>используемом в пункте 2 части 3 статьи 18 Федерального закона № 214-ФЗ с учетом положений главы 23 ГК РФ.</w:t>
            </w:r>
          </w:p>
          <w:p w:rsidR="00922F13" w:rsidRPr="00612CDE" w:rsidRDefault="00922F13" w:rsidP="00791DA3">
            <w:pPr>
              <w:ind w:firstLine="601"/>
              <w:rPr>
                <w:rFonts w:ascii="Times New Roman" w:hAnsi="Times New Roman" w:cs="Times New Roman"/>
                <w:sz w:val="26"/>
                <w:szCs w:val="26"/>
              </w:rPr>
            </w:pPr>
          </w:p>
        </w:tc>
      </w:tr>
      <w:tr w:rsidR="00922F13" w:rsidRPr="00612CDE" w:rsidTr="00791DA3">
        <w:tc>
          <w:tcPr>
            <w:tcW w:w="5812" w:type="dxa"/>
            <w:shd w:val="clear" w:color="auto" w:fill="auto"/>
          </w:tcPr>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lastRenderedPageBreak/>
              <w:t>14. Ст. 18 Закона 214-ФЗ предусмотрены операции, которые вправе совершать Застройщик.  В связи с этим, просим разъяснить:</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14.1 Может ли застройщик оплачивать операции по получению справок от банка, не связанных с обслуживанием счета, платежи по оплате штрафных санкций (например, по депозитным заявкам) с отдельного расчетного счета застройщика? Данные платежи учитываются в пункте 20 части 1 статьи 18 Закона?</w:t>
            </w:r>
          </w:p>
          <w:p w:rsidR="00922F13" w:rsidRPr="00612CDE" w:rsidRDefault="00922F13" w:rsidP="00791DA3">
            <w:pPr>
              <w:ind w:firstLine="708"/>
              <w:jc w:val="both"/>
              <w:rPr>
                <w:rFonts w:ascii="Times New Roman" w:hAnsi="Times New Roman" w:cs="Times New Roman"/>
                <w:sz w:val="26"/>
                <w:szCs w:val="26"/>
              </w:rPr>
            </w:pPr>
            <w:r w:rsidRPr="00612CDE">
              <w:rPr>
                <w:rFonts w:ascii="Times New Roman" w:hAnsi="Times New Roman" w:cs="Times New Roman"/>
                <w:sz w:val="26"/>
                <w:szCs w:val="26"/>
              </w:rPr>
              <w:t xml:space="preserve">14.2 Расходы по оплате вознаграждения </w:t>
            </w:r>
            <w:proofErr w:type="spellStart"/>
            <w:r w:rsidRPr="00612CDE">
              <w:rPr>
                <w:rFonts w:ascii="Times New Roman" w:hAnsi="Times New Roman" w:cs="Times New Roman"/>
                <w:sz w:val="26"/>
                <w:szCs w:val="26"/>
              </w:rPr>
              <w:t>техзаказчика</w:t>
            </w:r>
            <w:proofErr w:type="spellEnd"/>
            <w:r w:rsidRPr="00612CDE">
              <w:rPr>
                <w:rFonts w:ascii="Times New Roman" w:hAnsi="Times New Roman" w:cs="Times New Roman"/>
                <w:sz w:val="26"/>
                <w:szCs w:val="26"/>
              </w:rPr>
              <w:t>, услугам строительного контроля и авторского надзора относятся к пункту 3 части 1 статьи 18 Закона или к пункту 20 части 1 статьи 18 Закона?</w:t>
            </w:r>
          </w:p>
          <w:p w:rsidR="00922F13" w:rsidRPr="00612CDE" w:rsidRDefault="00922F13" w:rsidP="00791DA3">
            <w:pPr>
              <w:jc w:val="both"/>
              <w:rPr>
                <w:rFonts w:ascii="Times New Roman" w:hAnsi="Times New Roman" w:cs="Times New Roman"/>
                <w:sz w:val="26"/>
                <w:szCs w:val="26"/>
              </w:rPr>
            </w:pPr>
            <w:r w:rsidRPr="00612CDE">
              <w:rPr>
                <w:rFonts w:ascii="Times New Roman" w:hAnsi="Times New Roman" w:cs="Times New Roman"/>
                <w:sz w:val="26"/>
                <w:szCs w:val="26"/>
              </w:rPr>
              <w:lastRenderedPageBreak/>
              <w:t>14.3 Расходы по оплате вознаграждения генподрядчика относятся к пункту 1 части 1 статьи 18 Закона или к пункту 20 части 1 статьи 18 Закона?</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lastRenderedPageBreak/>
              <w:t>Вопрос относится к компетенции Минстроя России</w:t>
            </w:r>
          </w:p>
          <w:p w:rsidR="00922F13" w:rsidRPr="00612CDE" w:rsidRDefault="00922F13" w:rsidP="00791DA3">
            <w:pPr>
              <w:ind w:firstLine="601"/>
              <w:jc w:val="both"/>
              <w:rPr>
                <w:rFonts w:ascii="Times New Roman" w:hAnsi="Times New Roman" w:cs="Times New Roman"/>
                <w:sz w:val="26"/>
                <w:szCs w:val="26"/>
              </w:rPr>
            </w:pPr>
          </w:p>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Отмечаем, что имеющиеся вопросы к правоприменительной практике возможно направить для получения соответствующих разъяснений в адрес Комиссии по рассмотрению формирующейся практики взаимодействия уполномоченных банков и застройщиков, созданной при Минстрой России.</w:t>
            </w:r>
          </w:p>
          <w:p w:rsidR="00922F13" w:rsidRPr="00612CDE" w:rsidRDefault="00922F13" w:rsidP="00791DA3">
            <w:pPr>
              <w:ind w:firstLine="601"/>
              <w:rPr>
                <w:rFonts w:ascii="Times New Roman" w:hAnsi="Times New Roman" w:cs="Times New Roman"/>
                <w:sz w:val="26"/>
                <w:szCs w:val="26"/>
              </w:rPr>
            </w:pPr>
          </w:p>
        </w:tc>
      </w:tr>
      <w:tr w:rsidR="00922F13" w:rsidRPr="00612CDE" w:rsidTr="00791DA3">
        <w:tc>
          <w:tcPr>
            <w:tcW w:w="5812" w:type="dxa"/>
            <w:shd w:val="clear" w:color="auto" w:fill="auto"/>
          </w:tcPr>
          <w:p w:rsidR="00922F13" w:rsidRPr="00612CDE" w:rsidRDefault="00922F13" w:rsidP="00791DA3">
            <w:pPr>
              <w:ind w:firstLine="743"/>
              <w:jc w:val="both"/>
              <w:rPr>
                <w:rFonts w:ascii="Times New Roman" w:hAnsi="Times New Roman" w:cs="Times New Roman"/>
                <w:sz w:val="26"/>
                <w:szCs w:val="26"/>
              </w:rPr>
            </w:pPr>
            <w:r w:rsidRPr="00612CDE">
              <w:rPr>
                <w:rFonts w:ascii="Times New Roman" w:hAnsi="Times New Roman" w:cs="Times New Roman"/>
                <w:sz w:val="26"/>
                <w:szCs w:val="26"/>
              </w:rPr>
              <w:t>15. Согласно ч.2 статьи 18 Закона 214-ФЗ по ряду разрешенных к использованию целей устанавливаются определенные предельные размеры расходования данных средств.  В связи с чем, при смене уполномоченного банка для проведения расчетов по разрешениям на строительство, полученным после 01.07.2018, правомерно ли требовать от Застройщика накопительную ведомость под каждое разрешение на строительство, в разрезе расходов, предусмотренных, в том числе, согласно видам расходов, указанных в ч.1 статьи 18 Закона 214-ФЗ, в целях контроля со стороны уполномоченного банка выполнения условий, отраженных в ч.2 статьи 18 Закона 214-ФЗ?</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Вопрос относится к компетенции Минстроя России</w:t>
            </w:r>
          </w:p>
          <w:p w:rsidR="00922F13" w:rsidRPr="00612CDE" w:rsidRDefault="00922F13" w:rsidP="00791DA3">
            <w:pPr>
              <w:ind w:firstLine="601"/>
              <w:jc w:val="both"/>
              <w:rPr>
                <w:rFonts w:ascii="Times New Roman" w:hAnsi="Times New Roman" w:cs="Times New Roman"/>
                <w:b/>
                <w:sz w:val="26"/>
                <w:szCs w:val="26"/>
              </w:rPr>
            </w:pPr>
          </w:p>
        </w:tc>
      </w:tr>
      <w:tr w:rsidR="00922F13" w:rsidRPr="00612CDE" w:rsidTr="00791DA3">
        <w:tc>
          <w:tcPr>
            <w:tcW w:w="5812" w:type="dxa"/>
            <w:shd w:val="clear" w:color="auto" w:fill="auto"/>
          </w:tcPr>
          <w:p w:rsidR="00922F13" w:rsidRPr="00612CDE" w:rsidRDefault="00922F13" w:rsidP="00791DA3">
            <w:pPr>
              <w:ind w:firstLine="743"/>
              <w:jc w:val="both"/>
              <w:rPr>
                <w:rFonts w:ascii="Times New Roman" w:hAnsi="Times New Roman" w:cs="Times New Roman"/>
                <w:sz w:val="26"/>
                <w:szCs w:val="26"/>
              </w:rPr>
            </w:pPr>
            <w:r w:rsidRPr="00612CDE">
              <w:rPr>
                <w:rFonts w:ascii="Times New Roman" w:hAnsi="Times New Roman" w:cs="Times New Roman"/>
                <w:sz w:val="26"/>
                <w:szCs w:val="26"/>
              </w:rPr>
              <w:t>16. При осуществлении банком контроля за соблюдением лимита, предусмотренного ч. 4 ст.18 Закона 214-ФЗ и установленного для совокупного размера авансовых платежей, вправе ли уполномоченный банк учитывать суммы зачтенных авансов для новых авансовых платежей? То есть лимит восстанавливается в случае предоставления застройщиком в банк документов, подтверждающих выполнение работ в рамках ранее перечисленного аванса? Вправе ли банк на основании форм КС-2, КС-3 (документов, подтверждающих выполнение работ в рамках ранее перечисленного аванса) восстановить лимит?</w:t>
            </w:r>
          </w:p>
        </w:tc>
        <w:tc>
          <w:tcPr>
            <w:tcW w:w="9361" w:type="dxa"/>
            <w:shd w:val="clear" w:color="auto" w:fill="auto"/>
          </w:tcPr>
          <w:p w:rsidR="00922F13" w:rsidRPr="00612CDE" w:rsidRDefault="00922F13" w:rsidP="00791DA3">
            <w:pPr>
              <w:ind w:firstLine="601"/>
              <w:jc w:val="both"/>
              <w:rPr>
                <w:rFonts w:ascii="Times New Roman" w:hAnsi="Times New Roman" w:cs="Times New Roman"/>
                <w:sz w:val="26"/>
                <w:szCs w:val="26"/>
              </w:rPr>
            </w:pPr>
            <w:r w:rsidRPr="00612CDE">
              <w:rPr>
                <w:rFonts w:ascii="Times New Roman" w:hAnsi="Times New Roman" w:cs="Times New Roman"/>
                <w:sz w:val="26"/>
                <w:szCs w:val="26"/>
              </w:rPr>
              <w:t xml:space="preserve">Вопрос относится к компетенции Минстроя России. </w:t>
            </w:r>
          </w:p>
          <w:p w:rsidR="00922F13" w:rsidRPr="00612CDE" w:rsidRDefault="00922F13" w:rsidP="00791DA3">
            <w:pPr>
              <w:ind w:firstLine="601"/>
              <w:jc w:val="both"/>
              <w:rPr>
                <w:rFonts w:ascii="Times New Roman" w:hAnsi="Times New Roman" w:cs="Times New Roman"/>
                <w:sz w:val="26"/>
                <w:szCs w:val="26"/>
              </w:rPr>
            </w:pPr>
          </w:p>
          <w:p w:rsidR="00922F13" w:rsidRPr="00612CDE" w:rsidRDefault="00922F13" w:rsidP="00791DA3">
            <w:pPr>
              <w:ind w:firstLine="601"/>
              <w:jc w:val="both"/>
              <w:rPr>
                <w:rFonts w:ascii="Times New Roman" w:hAnsi="Times New Roman" w:cs="Times New Roman"/>
                <w:sz w:val="26"/>
                <w:szCs w:val="26"/>
              </w:rPr>
            </w:pPr>
          </w:p>
        </w:tc>
      </w:tr>
    </w:tbl>
    <w:p w:rsidR="00922F13" w:rsidRDefault="00922F13" w:rsidP="00922F13">
      <w:pPr>
        <w:spacing w:after="120" w:line="240" w:lineRule="auto"/>
        <w:ind w:firstLine="708"/>
        <w:jc w:val="both"/>
        <w:rPr>
          <w:rFonts w:ascii="Times New Roman" w:hAnsi="Times New Roman" w:cs="Times New Roman"/>
          <w:sz w:val="26"/>
          <w:szCs w:val="26"/>
        </w:rPr>
      </w:pPr>
    </w:p>
    <w:p w:rsidR="001D7C3E" w:rsidRPr="00922F13" w:rsidRDefault="001D7C3E" w:rsidP="00922F13">
      <w:bookmarkStart w:id="0" w:name="_GoBack"/>
      <w:bookmarkEnd w:id="0"/>
    </w:p>
    <w:sectPr w:rsidR="001D7C3E" w:rsidRPr="00922F13" w:rsidSect="00492252">
      <w:footerReference w:type="default" r:id="rId12"/>
      <w:pgSz w:w="16838" w:h="11906" w:orient="landscape"/>
      <w:pgMar w:top="568" w:right="1134" w:bottom="850" w:left="1134"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CA" w:rsidRDefault="00F46ACA" w:rsidP="001E5C6A">
      <w:pPr>
        <w:spacing w:after="0" w:line="240" w:lineRule="auto"/>
      </w:pPr>
      <w:r>
        <w:separator/>
      </w:r>
    </w:p>
  </w:endnote>
  <w:endnote w:type="continuationSeparator" w:id="0">
    <w:p w:rsidR="00F46ACA" w:rsidRDefault="00F46ACA" w:rsidP="001E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235447"/>
      <w:docPartObj>
        <w:docPartGallery w:val="Page Numbers (Bottom of Page)"/>
        <w:docPartUnique/>
      </w:docPartObj>
    </w:sdtPr>
    <w:sdtEndPr>
      <w:rPr>
        <w:rFonts w:ascii="Times New Roman" w:hAnsi="Times New Roman" w:cs="Times New Roman"/>
      </w:rPr>
    </w:sdtEndPr>
    <w:sdtContent>
      <w:p w:rsidR="001E5C6A" w:rsidRPr="007F2A8B" w:rsidRDefault="001E5C6A" w:rsidP="001E5C6A">
        <w:pPr>
          <w:pStyle w:val="ab"/>
          <w:jc w:val="right"/>
          <w:rPr>
            <w:rFonts w:ascii="Times New Roman" w:hAnsi="Times New Roman" w:cs="Times New Roman"/>
          </w:rPr>
        </w:pPr>
        <w:r w:rsidRPr="007F2A8B">
          <w:rPr>
            <w:rFonts w:ascii="Times New Roman" w:hAnsi="Times New Roman" w:cs="Times New Roman"/>
          </w:rPr>
          <w:fldChar w:fldCharType="begin"/>
        </w:r>
        <w:r w:rsidRPr="007F2A8B">
          <w:rPr>
            <w:rFonts w:ascii="Times New Roman" w:hAnsi="Times New Roman" w:cs="Times New Roman"/>
          </w:rPr>
          <w:instrText>PAGE   \* MERGEFORMAT</w:instrText>
        </w:r>
        <w:r w:rsidRPr="007F2A8B">
          <w:rPr>
            <w:rFonts w:ascii="Times New Roman" w:hAnsi="Times New Roman" w:cs="Times New Roman"/>
          </w:rPr>
          <w:fldChar w:fldCharType="separate"/>
        </w:r>
        <w:r w:rsidR="00922F13">
          <w:rPr>
            <w:rFonts w:ascii="Times New Roman" w:hAnsi="Times New Roman" w:cs="Times New Roman"/>
            <w:noProof/>
          </w:rPr>
          <w:t>20</w:t>
        </w:r>
        <w:r w:rsidRPr="007F2A8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CA" w:rsidRDefault="00F46ACA" w:rsidP="001E5C6A">
      <w:pPr>
        <w:spacing w:after="0" w:line="240" w:lineRule="auto"/>
      </w:pPr>
      <w:r>
        <w:separator/>
      </w:r>
    </w:p>
  </w:footnote>
  <w:footnote w:type="continuationSeparator" w:id="0">
    <w:p w:rsidR="00F46ACA" w:rsidRDefault="00F46ACA" w:rsidP="001E5C6A">
      <w:pPr>
        <w:spacing w:after="0" w:line="240" w:lineRule="auto"/>
      </w:pPr>
      <w:r>
        <w:continuationSeparator/>
      </w:r>
    </w:p>
  </w:footnote>
  <w:footnote w:id="1">
    <w:p w:rsidR="00922F13" w:rsidRPr="00492252" w:rsidRDefault="00922F13" w:rsidP="00922F13">
      <w:pPr>
        <w:pStyle w:val="ad"/>
        <w:jc w:val="both"/>
        <w:rPr>
          <w:rFonts w:ascii="Times New Roman" w:hAnsi="Times New Roman" w:cs="Times New Roman"/>
        </w:rPr>
      </w:pPr>
      <w:r w:rsidRPr="00492252">
        <w:rPr>
          <w:rStyle w:val="af"/>
          <w:rFonts w:ascii="Times New Roman" w:hAnsi="Times New Roman" w:cs="Times New Roman"/>
        </w:rPr>
        <w:footnoteRef/>
      </w:r>
      <w:r w:rsidRPr="00492252">
        <w:rPr>
          <w:rFonts w:ascii="Times New Roman" w:hAnsi="Times New Roman" w:cs="Times New Roman"/>
        </w:rPr>
        <w:t xml:space="preserve"> </w:t>
      </w:r>
      <w:r w:rsidRPr="00492252">
        <w:rPr>
          <w:rFonts w:ascii="Times New Roman" w:eastAsia="Times New Roman" w:hAnsi="Times New Roman" w:cs="Times New Roman"/>
          <w:lang w:eastAsia="ru-RU"/>
        </w:rPr>
        <w:t xml:space="preserve">Федеральный закон </w:t>
      </w:r>
      <w:r>
        <w:rPr>
          <w:rFonts w:ascii="Times New Roman" w:eastAsia="Times New Roman" w:hAnsi="Times New Roman" w:cs="Times New Roman"/>
          <w:lang w:eastAsia="ru-RU"/>
        </w:rPr>
        <w:t xml:space="preserve">от 30.12.2004 № 214-ФЗ </w:t>
      </w:r>
      <w:r w:rsidRPr="00492252">
        <w:rPr>
          <w:rFonts w:ascii="Times New Roman" w:eastAsia="Times New Roman" w:hAnsi="Times New Roman" w:cs="Times New Roman"/>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lang w:eastAsia="ru-RU"/>
        </w:rPr>
        <w:t xml:space="preserve"> (здесь и далее – Федеральный закон № 214-ФЗ). </w:t>
      </w:r>
    </w:p>
  </w:footnote>
  <w:footnote w:id="2">
    <w:p w:rsidR="00922F13" w:rsidRPr="00492252" w:rsidRDefault="00922F13" w:rsidP="00922F13">
      <w:pPr>
        <w:pStyle w:val="ad"/>
        <w:jc w:val="both"/>
        <w:rPr>
          <w:rFonts w:ascii="Times New Roman" w:hAnsi="Times New Roman" w:cs="Times New Roman"/>
        </w:rPr>
      </w:pPr>
      <w:r w:rsidRPr="00492252">
        <w:rPr>
          <w:rStyle w:val="af"/>
          <w:rFonts w:ascii="Times New Roman" w:hAnsi="Times New Roman" w:cs="Times New Roman"/>
        </w:rPr>
        <w:footnoteRef/>
      </w:r>
      <w:r w:rsidRPr="00492252">
        <w:rPr>
          <w:rFonts w:ascii="Times New Roman" w:hAnsi="Times New Roman" w:cs="Times New Roman"/>
        </w:rPr>
        <w:t xml:space="preserve"> Федеральный закон от 25.12.2018 </w:t>
      </w:r>
      <w:r>
        <w:rPr>
          <w:rFonts w:ascii="Times New Roman" w:hAnsi="Times New Roman" w:cs="Times New Roman"/>
        </w:rPr>
        <w:t>№</w:t>
      </w:r>
      <w:r w:rsidRPr="00492252">
        <w:rPr>
          <w:rFonts w:ascii="Times New Roman" w:hAnsi="Times New Roman" w:cs="Times New Roman"/>
        </w:rPr>
        <w:t xml:space="preserve"> 478-ФЗ </w:t>
      </w:r>
      <w:r>
        <w:rPr>
          <w:rFonts w:ascii="Times New Roman" w:hAnsi="Times New Roman" w:cs="Times New Roman"/>
        </w:rPr>
        <w:t>«</w:t>
      </w:r>
      <w:r w:rsidRPr="00492252">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492252">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rPr>
        <w:t>»</w:t>
      </w:r>
      <w:r w:rsidRPr="00492252">
        <w:rPr>
          <w:rFonts w:ascii="Times New Roman" w:hAnsi="Times New Roman" w:cs="Times New Roman"/>
        </w:rPr>
        <w:t xml:space="preserve"> и отдельные законодательные акты Российской Федерации</w:t>
      </w:r>
      <w:r>
        <w:rPr>
          <w:rFonts w:ascii="Times New Roman" w:hAnsi="Times New Roman" w:cs="Times New Roman"/>
        </w:rPr>
        <w:t xml:space="preserve">» </w:t>
      </w:r>
      <w:r>
        <w:rPr>
          <w:rFonts w:ascii="Times New Roman" w:eastAsia="Times New Roman" w:hAnsi="Times New Roman" w:cs="Times New Roman"/>
          <w:lang w:eastAsia="ru-RU"/>
        </w:rPr>
        <w:t>(здесь и далее – Федеральный закон № 478-ФЗ)</w:t>
      </w:r>
      <w:r>
        <w:rPr>
          <w:rFonts w:ascii="Times New Roman" w:hAnsi="Times New Roman" w:cs="Times New Roman"/>
        </w:rPr>
        <w:t xml:space="preserve">. </w:t>
      </w:r>
    </w:p>
  </w:footnote>
  <w:footnote w:id="3">
    <w:p w:rsidR="00922F13" w:rsidRPr="00492252" w:rsidRDefault="00922F13" w:rsidP="00922F13">
      <w:pPr>
        <w:tabs>
          <w:tab w:val="left" w:pos="-720"/>
          <w:tab w:val="left" w:pos="0"/>
          <w:tab w:val="left" w:pos="426"/>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24"/>
          <w:szCs w:val="24"/>
          <w:lang w:eastAsia="ru-RU"/>
        </w:rPr>
      </w:pPr>
      <w:r w:rsidRPr="00492252">
        <w:rPr>
          <w:rStyle w:val="af"/>
          <w:rFonts w:ascii="Times New Roman" w:hAnsi="Times New Roman" w:cs="Times New Roman"/>
        </w:rPr>
        <w:footnoteRef/>
      </w:r>
      <w:r w:rsidRPr="00492252">
        <w:rPr>
          <w:rFonts w:ascii="Times New Roman" w:hAnsi="Times New Roman" w:cs="Times New Roman"/>
        </w:rPr>
        <w:t xml:space="preserve"> </w:t>
      </w:r>
      <w:r w:rsidRPr="00492252">
        <w:rPr>
          <w:rFonts w:ascii="Times New Roman" w:hAnsi="Times New Roman" w:cs="Times New Roman"/>
          <w:lang w:val="en-US"/>
        </w:rPr>
        <w:t>ID</w:t>
      </w:r>
      <w:r w:rsidRPr="00492252">
        <w:rPr>
          <w:rFonts w:ascii="Times New Roman" w:hAnsi="Times New Roman" w:cs="Times New Roman"/>
        </w:rPr>
        <w:t xml:space="preserve"> </w:t>
      </w:r>
      <w:r w:rsidRPr="00492252">
        <w:rPr>
          <w:rFonts w:ascii="Times New Roman" w:eastAsia="Times New Roman" w:hAnsi="Times New Roman" w:cs="Times New Roman"/>
          <w:sz w:val="20"/>
          <w:szCs w:val="20"/>
          <w:lang w:eastAsia="ru-RU"/>
        </w:rPr>
        <w:t>02/07/12-18/00087173</w:t>
      </w:r>
    </w:p>
  </w:footnote>
  <w:footnote w:id="4">
    <w:p w:rsidR="00922F13" w:rsidRPr="00492252" w:rsidRDefault="00922F13" w:rsidP="00922F13">
      <w:pPr>
        <w:pStyle w:val="ad"/>
        <w:rPr>
          <w:rFonts w:ascii="Times New Roman" w:hAnsi="Times New Roman" w:cs="Times New Roman"/>
        </w:rPr>
      </w:pPr>
      <w:r w:rsidRPr="00492252">
        <w:rPr>
          <w:rStyle w:val="af"/>
          <w:rFonts w:ascii="Times New Roman" w:hAnsi="Times New Roman" w:cs="Times New Roman"/>
        </w:rPr>
        <w:footnoteRef/>
      </w:r>
      <w:r w:rsidRPr="00492252">
        <w:rPr>
          <w:rFonts w:ascii="Times New Roman" w:hAnsi="Times New Roman" w:cs="Times New Roman"/>
        </w:rPr>
        <w:t xml:space="preserve"> Договор долевого участия</w:t>
      </w:r>
    </w:p>
  </w:footnote>
  <w:footnote w:id="5">
    <w:p w:rsidR="00922F13" w:rsidRPr="00B84FDC" w:rsidRDefault="00922F13" w:rsidP="00922F13">
      <w:pPr>
        <w:spacing w:after="120" w:line="240" w:lineRule="auto"/>
        <w:ind w:firstLine="708"/>
        <w:jc w:val="both"/>
        <w:rPr>
          <w:rFonts w:ascii="Times New Roman" w:hAnsi="Times New Roman" w:cs="Times New Roman"/>
          <w:sz w:val="24"/>
          <w:szCs w:val="24"/>
        </w:rPr>
      </w:pPr>
      <w:r>
        <w:rPr>
          <w:rStyle w:val="af"/>
        </w:rPr>
        <w:footnoteRef/>
      </w:r>
      <w:r>
        <w:t xml:space="preserve"> </w:t>
      </w:r>
      <w:r w:rsidRPr="009C52C2">
        <w:rPr>
          <w:rFonts w:ascii="Times New Roman" w:hAnsi="Times New Roman" w:cs="Times New Roman"/>
          <w:sz w:val="20"/>
          <w:szCs w:val="20"/>
        </w:rPr>
        <w:t xml:space="preserve">В соответствии с п.16 ст.8 Закона № 478-ФЗ, «…. </w:t>
      </w:r>
      <w:r w:rsidRPr="009C52C2">
        <w:rPr>
          <w:rFonts w:ascii="Times New Roman" w:hAnsi="Times New Roman" w:cs="Times New Roman"/>
          <w:i/>
          <w:sz w:val="20"/>
          <w:szCs w:val="20"/>
        </w:rPr>
        <w:t>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допускается только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если договоры участия в долевом строительстве с участниками долевого строительства таких объектов недвижимости заключались до 1 июля 2019 года, за исключением договоров участия в долевом строительстве, заключенных в отношении многоквартирного дома и (или) иного объекта недвижимости, которые соответствуют установленным Правительством Российской Федерации критериям, определяющим степень готовности таких объектов и количество заключенных договоров участия в долевом строительстве…</w:t>
      </w:r>
      <w:r w:rsidRPr="009C52C2">
        <w:rPr>
          <w:rFonts w:ascii="Times New Roman" w:hAnsi="Times New Roman" w:cs="Times New Roman"/>
          <w:sz w:val="20"/>
          <w:szCs w:val="20"/>
        </w:rPr>
        <w:t>».</w:t>
      </w:r>
      <w:r w:rsidRPr="00C611D2">
        <w:rPr>
          <w:rFonts w:ascii="Times New Roman" w:hAnsi="Times New Roman" w:cs="Times New Roman"/>
          <w:sz w:val="24"/>
          <w:szCs w:val="24"/>
        </w:rPr>
        <w:t xml:space="preserve"> </w:t>
      </w:r>
    </w:p>
  </w:footnote>
  <w:footnote w:id="6">
    <w:p w:rsidR="00922F13" w:rsidRDefault="00922F13" w:rsidP="00922F13">
      <w:pPr>
        <w:pStyle w:val="ad"/>
      </w:pPr>
      <w:r>
        <w:rPr>
          <w:rStyle w:val="af"/>
        </w:rPr>
        <w:footnoteRef/>
      </w:r>
      <w:r>
        <w:t xml:space="preserve"> Утверждены постановлением Правительства Российской Федерации от 18.06.2018 № 697 «Об утверждении критериев (требований), которым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 и банки, которые имеют право на открытие счетов </w:t>
      </w:r>
      <w:proofErr w:type="spellStart"/>
      <w:r>
        <w:t>эскроу</w:t>
      </w:r>
      <w:proofErr w:type="spellEnd"/>
      <w:r>
        <w:t xml:space="preserve"> для расчетов по договорам участия в долевом строительстве».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685"/>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A465544"/>
    <w:multiLevelType w:val="multilevel"/>
    <w:tmpl w:val="B43AA518"/>
    <w:lvl w:ilvl="0">
      <w:start w:val="1"/>
      <w:numFmt w:val="decimal"/>
      <w:lvlText w:val="%1."/>
      <w:lvlJc w:val="left"/>
      <w:rPr>
        <w:rFonts w:ascii="Times New Roman" w:eastAsia="Times New Roman" w:hAnsi="Times New Roman" w:cs="Times New Roman"/>
        <w:b w:val="0"/>
        <w:bCs w:val="0"/>
        <w:i w:val="0"/>
        <w:iCs w:val="0"/>
        <w:smallCaps w:val="0"/>
        <w:strike w:val="0"/>
        <w:color w:val="18191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023BE"/>
    <w:multiLevelType w:val="multilevel"/>
    <w:tmpl w:val="D644A418"/>
    <w:lvl w:ilvl="0">
      <w:start w:val="11"/>
      <w:numFmt w:val="decimal"/>
      <w:lvlText w:val="%1"/>
      <w:lvlJc w:val="left"/>
      <w:pPr>
        <w:ind w:left="465" w:hanging="465"/>
      </w:pPr>
      <w:rPr>
        <w:rFonts w:hint="default"/>
      </w:rPr>
    </w:lvl>
    <w:lvl w:ilvl="1">
      <w:start w:val="2"/>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130159E"/>
    <w:multiLevelType w:val="multilevel"/>
    <w:tmpl w:val="09B49050"/>
    <w:lvl w:ilvl="0">
      <w:start w:val="12"/>
      <w:numFmt w:val="decimal"/>
      <w:lvlText w:val="%1"/>
      <w:lvlJc w:val="left"/>
      <w:pPr>
        <w:ind w:left="465" w:hanging="465"/>
      </w:pPr>
      <w:rPr>
        <w:rFonts w:hint="default"/>
      </w:rPr>
    </w:lvl>
    <w:lvl w:ilvl="1">
      <w:start w:val="2"/>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3B11AF2"/>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48271C4"/>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4E542A6"/>
    <w:multiLevelType w:val="hybridMultilevel"/>
    <w:tmpl w:val="58FAEE7E"/>
    <w:lvl w:ilvl="0" w:tplc="A4D64C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88305B"/>
    <w:multiLevelType w:val="multilevel"/>
    <w:tmpl w:val="318877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7A546D"/>
    <w:multiLevelType w:val="hybridMultilevel"/>
    <w:tmpl w:val="921CB51A"/>
    <w:lvl w:ilvl="0" w:tplc="F092A22C">
      <w:start w:val="1"/>
      <w:numFmt w:val="decimal"/>
      <w:lvlText w:val="%1."/>
      <w:lvlJc w:val="left"/>
      <w:pPr>
        <w:ind w:left="502" w:hanging="360"/>
      </w:pPr>
    </w:lvl>
    <w:lvl w:ilvl="1" w:tplc="EB7A544E">
      <w:start w:val="1"/>
      <w:numFmt w:val="lowerLetter"/>
      <w:lvlText w:val="%2."/>
      <w:lvlJc w:val="left"/>
      <w:pPr>
        <w:ind w:left="1440" w:hanging="360"/>
      </w:pPr>
    </w:lvl>
    <w:lvl w:ilvl="2" w:tplc="A4327F54">
      <w:start w:val="1"/>
      <w:numFmt w:val="lowerRoman"/>
      <w:lvlText w:val="%3."/>
      <w:lvlJc w:val="right"/>
      <w:pPr>
        <w:ind w:left="2160" w:hanging="180"/>
      </w:pPr>
    </w:lvl>
    <w:lvl w:ilvl="3" w:tplc="434C1A2C">
      <w:start w:val="1"/>
      <w:numFmt w:val="decimal"/>
      <w:lvlText w:val="%4."/>
      <w:lvlJc w:val="left"/>
      <w:pPr>
        <w:ind w:left="2880" w:hanging="360"/>
      </w:pPr>
    </w:lvl>
    <w:lvl w:ilvl="4" w:tplc="56AA1DA2">
      <w:start w:val="1"/>
      <w:numFmt w:val="lowerLetter"/>
      <w:lvlText w:val="%5."/>
      <w:lvlJc w:val="left"/>
      <w:pPr>
        <w:ind w:left="3600" w:hanging="360"/>
      </w:pPr>
    </w:lvl>
    <w:lvl w:ilvl="5" w:tplc="4BE4D5DE">
      <w:start w:val="1"/>
      <w:numFmt w:val="lowerRoman"/>
      <w:lvlText w:val="%6."/>
      <w:lvlJc w:val="right"/>
      <w:pPr>
        <w:ind w:left="4320" w:hanging="180"/>
      </w:pPr>
    </w:lvl>
    <w:lvl w:ilvl="6" w:tplc="51D82C80">
      <w:start w:val="1"/>
      <w:numFmt w:val="decimal"/>
      <w:lvlText w:val="%7."/>
      <w:lvlJc w:val="left"/>
      <w:pPr>
        <w:ind w:left="5040" w:hanging="360"/>
      </w:pPr>
    </w:lvl>
    <w:lvl w:ilvl="7" w:tplc="872051EA">
      <w:start w:val="1"/>
      <w:numFmt w:val="lowerLetter"/>
      <w:lvlText w:val="%8."/>
      <w:lvlJc w:val="left"/>
      <w:pPr>
        <w:ind w:left="5760" w:hanging="360"/>
      </w:pPr>
    </w:lvl>
    <w:lvl w:ilvl="8" w:tplc="17BA8094">
      <w:start w:val="1"/>
      <w:numFmt w:val="lowerRoman"/>
      <w:lvlText w:val="%9."/>
      <w:lvlJc w:val="right"/>
      <w:pPr>
        <w:ind w:left="6480" w:hanging="180"/>
      </w:pPr>
    </w:lvl>
  </w:abstractNum>
  <w:abstractNum w:abstractNumId="9" w15:restartNumberingAfterBreak="0">
    <w:nsid w:val="2E2320AF"/>
    <w:multiLevelType w:val="multilevel"/>
    <w:tmpl w:val="0240CB9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00921"/>
    <w:multiLevelType w:val="hybridMultilevel"/>
    <w:tmpl w:val="58FAEE7E"/>
    <w:lvl w:ilvl="0" w:tplc="A4D64C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1E41991"/>
    <w:multiLevelType w:val="hybridMultilevel"/>
    <w:tmpl w:val="60C0276E"/>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7DD1A10"/>
    <w:multiLevelType w:val="multilevel"/>
    <w:tmpl w:val="F83C9F2C"/>
    <w:lvl w:ilvl="0">
      <w:start w:val="11"/>
      <w:numFmt w:val="decimal"/>
      <w:lvlText w:val="%1"/>
      <w:lvlJc w:val="left"/>
      <w:pPr>
        <w:ind w:left="465" w:hanging="465"/>
      </w:pPr>
      <w:rPr>
        <w:rFonts w:hint="default"/>
      </w:rPr>
    </w:lvl>
    <w:lvl w:ilvl="1">
      <w:start w:val="2"/>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1E57865"/>
    <w:multiLevelType w:val="hybridMultilevel"/>
    <w:tmpl w:val="9DEC1046"/>
    <w:lvl w:ilvl="0" w:tplc="04190017">
      <w:start w:val="1"/>
      <w:numFmt w:val="lowerLetter"/>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52C52795"/>
    <w:multiLevelType w:val="hybridMultilevel"/>
    <w:tmpl w:val="CAF6E93A"/>
    <w:lvl w:ilvl="0" w:tplc="04190017">
      <w:start w:val="1"/>
      <w:numFmt w:val="lowerLetter"/>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52DC7693"/>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5353556B"/>
    <w:multiLevelType w:val="hybridMultilevel"/>
    <w:tmpl w:val="104A6E5A"/>
    <w:lvl w:ilvl="0" w:tplc="12E640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70D4716"/>
    <w:multiLevelType w:val="hybridMultilevel"/>
    <w:tmpl w:val="D03A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116ED"/>
    <w:multiLevelType w:val="hybridMultilevel"/>
    <w:tmpl w:val="F23C8D00"/>
    <w:lvl w:ilvl="0" w:tplc="3FC61334">
      <w:start w:val="1"/>
      <w:numFmt w:val="decimal"/>
      <w:lvlText w:val="%1)"/>
      <w:lvlJc w:val="left"/>
      <w:pPr>
        <w:ind w:left="1428" w:hanging="360"/>
      </w:pPr>
      <w:rPr>
        <w:rFonts w:hint="default"/>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59A97F62"/>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C0E5936"/>
    <w:multiLevelType w:val="multilevel"/>
    <w:tmpl w:val="9058FE6C"/>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666507FF"/>
    <w:multiLevelType w:val="hybridMultilevel"/>
    <w:tmpl w:val="DC08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C52270"/>
    <w:multiLevelType w:val="hybridMultilevel"/>
    <w:tmpl w:val="A5147FF2"/>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E311516"/>
    <w:multiLevelType w:val="hybridMultilevel"/>
    <w:tmpl w:val="58FAEE7E"/>
    <w:lvl w:ilvl="0" w:tplc="A4D64C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6F461C4B"/>
    <w:multiLevelType w:val="hybridMultilevel"/>
    <w:tmpl w:val="8836EB88"/>
    <w:lvl w:ilvl="0" w:tplc="71764D5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1D303B6"/>
    <w:multiLevelType w:val="hybridMultilevel"/>
    <w:tmpl w:val="58FAEE7E"/>
    <w:lvl w:ilvl="0" w:tplc="A4D64C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720629A2"/>
    <w:multiLevelType w:val="hybridMultilevel"/>
    <w:tmpl w:val="82903D3E"/>
    <w:lvl w:ilvl="0" w:tplc="B958ED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78593634"/>
    <w:multiLevelType w:val="multilevel"/>
    <w:tmpl w:val="58C6118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B3B48AB"/>
    <w:multiLevelType w:val="hybridMultilevel"/>
    <w:tmpl w:val="441683F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8"/>
  </w:num>
  <w:num w:numId="6">
    <w:abstractNumId w:val="16"/>
  </w:num>
  <w:num w:numId="7">
    <w:abstractNumId w:val="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13"/>
  </w:num>
  <w:num w:numId="25">
    <w:abstractNumId w:val="11"/>
  </w:num>
  <w:num w:numId="26">
    <w:abstractNumId w:val="14"/>
  </w:num>
  <w:num w:numId="27">
    <w:abstractNumId w:val="25"/>
  </w:num>
  <w:num w:numId="28">
    <w:abstractNumId w:val="28"/>
  </w:num>
  <w:num w:numId="29">
    <w:abstractNumId w:val="15"/>
  </w:num>
  <w:num w:numId="30">
    <w:abstractNumId w:val="22"/>
  </w:num>
  <w:num w:numId="31">
    <w:abstractNumId w:val="6"/>
  </w:num>
  <w:num w:numId="32">
    <w:abstractNumId w:val="19"/>
  </w:num>
  <w:num w:numId="33">
    <w:abstractNumId w:val="4"/>
  </w:num>
  <w:num w:numId="34">
    <w:abstractNumId w:val="0"/>
  </w:num>
  <w:num w:numId="35">
    <w:abstractNumId w:val="10"/>
  </w:num>
  <w:num w:numId="36">
    <w:abstractNumId w:val="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3"/>
  </w:num>
  <w:num w:numId="40">
    <w:abstractNumId w:val="12"/>
  </w:num>
  <w:num w:numId="41">
    <w:abstractNumId w:val="27"/>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65"/>
    <w:rsid w:val="000018D1"/>
    <w:rsid w:val="0002377C"/>
    <w:rsid w:val="0003201B"/>
    <w:rsid w:val="00056578"/>
    <w:rsid w:val="000624D8"/>
    <w:rsid w:val="00062C4A"/>
    <w:rsid w:val="00071122"/>
    <w:rsid w:val="000C3DBF"/>
    <w:rsid w:val="000D60D2"/>
    <w:rsid w:val="000E29A6"/>
    <w:rsid w:val="000F4D5B"/>
    <w:rsid w:val="000F6636"/>
    <w:rsid w:val="00102DD4"/>
    <w:rsid w:val="00104ABB"/>
    <w:rsid w:val="001154F2"/>
    <w:rsid w:val="00116D05"/>
    <w:rsid w:val="00131F2D"/>
    <w:rsid w:val="00134C91"/>
    <w:rsid w:val="00136BAA"/>
    <w:rsid w:val="00173F5E"/>
    <w:rsid w:val="00192D2A"/>
    <w:rsid w:val="0019602C"/>
    <w:rsid w:val="001A0721"/>
    <w:rsid w:val="001A7802"/>
    <w:rsid w:val="001C3B01"/>
    <w:rsid w:val="001D38E4"/>
    <w:rsid w:val="001D3BEC"/>
    <w:rsid w:val="001D4275"/>
    <w:rsid w:val="001D6A90"/>
    <w:rsid w:val="001D7C3E"/>
    <w:rsid w:val="001E0990"/>
    <w:rsid w:val="001E5C6A"/>
    <w:rsid w:val="001F2C20"/>
    <w:rsid w:val="001F2FBF"/>
    <w:rsid w:val="001F7D71"/>
    <w:rsid w:val="00200949"/>
    <w:rsid w:val="0021401F"/>
    <w:rsid w:val="002334C4"/>
    <w:rsid w:val="00240515"/>
    <w:rsid w:val="00243578"/>
    <w:rsid w:val="00252687"/>
    <w:rsid w:val="002645D4"/>
    <w:rsid w:val="002705AD"/>
    <w:rsid w:val="00275A7A"/>
    <w:rsid w:val="00280E0D"/>
    <w:rsid w:val="00287B65"/>
    <w:rsid w:val="002A3A1A"/>
    <w:rsid w:val="002D1E03"/>
    <w:rsid w:val="002E0094"/>
    <w:rsid w:val="003242A6"/>
    <w:rsid w:val="00354E2A"/>
    <w:rsid w:val="00370F63"/>
    <w:rsid w:val="003873D4"/>
    <w:rsid w:val="003954CC"/>
    <w:rsid w:val="003A3CB0"/>
    <w:rsid w:val="003A468F"/>
    <w:rsid w:val="003B1E67"/>
    <w:rsid w:val="003B263D"/>
    <w:rsid w:val="003B2A7B"/>
    <w:rsid w:val="003C7E5C"/>
    <w:rsid w:val="003D45FD"/>
    <w:rsid w:val="0041249B"/>
    <w:rsid w:val="0041756D"/>
    <w:rsid w:val="0042594B"/>
    <w:rsid w:val="00440A51"/>
    <w:rsid w:val="00477B1B"/>
    <w:rsid w:val="0048203C"/>
    <w:rsid w:val="00487884"/>
    <w:rsid w:val="00492252"/>
    <w:rsid w:val="004A79A4"/>
    <w:rsid w:val="004C1FB4"/>
    <w:rsid w:val="004C790F"/>
    <w:rsid w:val="004C7E8E"/>
    <w:rsid w:val="004F16F8"/>
    <w:rsid w:val="00503CAB"/>
    <w:rsid w:val="005044C4"/>
    <w:rsid w:val="00523AC3"/>
    <w:rsid w:val="00554D88"/>
    <w:rsid w:val="00572502"/>
    <w:rsid w:val="00572AD3"/>
    <w:rsid w:val="00580DB2"/>
    <w:rsid w:val="005820DB"/>
    <w:rsid w:val="00594107"/>
    <w:rsid w:val="005C41E4"/>
    <w:rsid w:val="005D4201"/>
    <w:rsid w:val="005D49BB"/>
    <w:rsid w:val="005F3AF4"/>
    <w:rsid w:val="00601C07"/>
    <w:rsid w:val="00605D9E"/>
    <w:rsid w:val="00607B23"/>
    <w:rsid w:val="00612CDE"/>
    <w:rsid w:val="0064205A"/>
    <w:rsid w:val="0066342A"/>
    <w:rsid w:val="00670EC1"/>
    <w:rsid w:val="00680A62"/>
    <w:rsid w:val="00684E87"/>
    <w:rsid w:val="00690532"/>
    <w:rsid w:val="006931E7"/>
    <w:rsid w:val="0069381A"/>
    <w:rsid w:val="006B28CA"/>
    <w:rsid w:val="006D3797"/>
    <w:rsid w:val="006E130E"/>
    <w:rsid w:val="00716B63"/>
    <w:rsid w:val="00724175"/>
    <w:rsid w:val="00751C83"/>
    <w:rsid w:val="00764608"/>
    <w:rsid w:val="00770D2C"/>
    <w:rsid w:val="0078078C"/>
    <w:rsid w:val="007836AD"/>
    <w:rsid w:val="007A12D6"/>
    <w:rsid w:val="007A45CB"/>
    <w:rsid w:val="007D2042"/>
    <w:rsid w:val="007E72B9"/>
    <w:rsid w:val="007E75C5"/>
    <w:rsid w:val="007F2A8B"/>
    <w:rsid w:val="007F31C4"/>
    <w:rsid w:val="008041CD"/>
    <w:rsid w:val="008126CC"/>
    <w:rsid w:val="00813273"/>
    <w:rsid w:val="00813C60"/>
    <w:rsid w:val="00820CAC"/>
    <w:rsid w:val="0082724F"/>
    <w:rsid w:val="008415BF"/>
    <w:rsid w:val="00852943"/>
    <w:rsid w:val="00853F9D"/>
    <w:rsid w:val="00863994"/>
    <w:rsid w:val="00871893"/>
    <w:rsid w:val="0087727C"/>
    <w:rsid w:val="008B37C5"/>
    <w:rsid w:val="008C2E76"/>
    <w:rsid w:val="008E2D72"/>
    <w:rsid w:val="008E429A"/>
    <w:rsid w:val="0090139B"/>
    <w:rsid w:val="00903362"/>
    <w:rsid w:val="009128D5"/>
    <w:rsid w:val="009145C8"/>
    <w:rsid w:val="0091611B"/>
    <w:rsid w:val="00922F13"/>
    <w:rsid w:val="00925BAA"/>
    <w:rsid w:val="00941521"/>
    <w:rsid w:val="00950940"/>
    <w:rsid w:val="009948D1"/>
    <w:rsid w:val="009B586F"/>
    <w:rsid w:val="009C2962"/>
    <w:rsid w:val="009C52C2"/>
    <w:rsid w:val="009C624A"/>
    <w:rsid w:val="009E752D"/>
    <w:rsid w:val="00A169FE"/>
    <w:rsid w:val="00A2110C"/>
    <w:rsid w:val="00A310C9"/>
    <w:rsid w:val="00A66D48"/>
    <w:rsid w:val="00A67C65"/>
    <w:rsid w:val="00A75EEB"/>
    <w:rsid w:val="00A95CA1"/>
    <w:rsid w:val="00AF0991"/>
    <w:rsid w:val="00B13571"/>
    <w:rsid w:val="00B14E25"/>
    <w:rsid w:val="00B227A1"/>
    <w:rsid w:val="00B22ECD"/>
    <w:rsid w:val="00B464A8"/>
    <w:rsid w:val="00B5148F"/>
    <w:rsid w:val="00B65F5E"/>
    <w:rsid w:val="00B66C8B"/>
    <w:rsid w:val="00B75B21"/>
    <w:rsid w:val="00B77301"/>
    <w:rsid w:val="00B84FDC"/>
    <w:rsid w:val="00B963F4"/>
    <w:rsid w:val="00BA05AA"/>
    <w:rsid w:val="00BB7980"/>
    <w:rsid w:val="00BC279F"/>
    <w:rsid w:val="00BD3F05"/>
    <w:rsid w:val="00BD592E"/>
    <w:rsid w:val="00BE12ED"/>
    <w:rsid w:val="00C10F5D"/>
    <w:rsid w:val="00C30D4C"/>
    <w:rsid w:val="00C3401E"/>
    <w:rsid w:val="00C611D2"/>
    <w:rsid w:val="00C6467B"/>
    <w:rsid w:val="00C661DA"/>
    <w:rsid w:val="00C81B8F"/>
    <w:rsid w:val="00C87DB3"/>
    <w:rsid w:val="00C94FC8"/>
    <w:rsid w:val="00CB2FFF"/>
    <w:rsid w:val="00CB63D4"/>
    <w:rsid w:val="00CC1B8E"/>
    <w:rsid w:val="00CC1DEC"/>
    <w:rsid w:val="00CC23F8"/>
    <w:rsid w:val="00CC4225"/>
    <w:rsid w:val="00CC4FB3"/>
    <w:rsid w:val="00CD0B31"/>
    <w:rsid w:val="00CD1562"/>
    <w:rsid w:val="00CD22EF"/>
    <w:rsid w:val="00CD4E21"/>
    <w:rsid w:val="00D014C4"/>
    <w:rsid w:val="00D0190A"/>
    <w:rsid w:val="00D163B8"/>
    <w:rsid w:val="00D21EC0"/>
    <w:rsid w:val="00D43BD5"/>
    <w:rsid w:val="00D5435F"/>
    <w:rsid w:val="00D556BA"/>
    <w:rsid w:val="00D55A9B"/>
    <w:rsid w:val="00D9136C"/>
    <w:rsid w:val="00DB3689"/>
    <w:rsid w:val="00DB74CD"/>
    <w:rsid w:val="00DC7713"/>
    <w:rsid w:val="00DE2A49"/>
    <w:rsid w:val="00DF03E3"/>
    <w:rsid w:val="00E17174"/>
    <w:rsid w:val="00E21A9E"/>
    <w:rsid w:val="00E23AE0"/>
    <w:rsid w:val="00E32FF8"/>
    <w:rsid w:val="00E34F9A"/>
    <w:rsid w:val="00E5091B"/>
    <w:rsid w:val="00E54FDC"/>
    <w:rsid w:val="00E57839"/>
    <w:rsid w:val="00E8413D"/>
    <w:rsid w:val="00EA1C9B"/>
    <w:rsid w:val="00EA3E07"/>
    <w:rsid w:val="00EB12E9"/>
    <w:rsid w:val="00EB719D"/>
    <w:rsid w:val="00EC2730"/>
    <w:rsid w:val="00EC3692"/>
    <w:rsid w:val="00EC52C4"/>
    <w:rsid w:val="00ED24B9"/>
    <w:rsid w:val="00ED5403"/>
    <w:rsid w:val="00EE01DA"/>
    <w:rsid w:val="00F216DE"/>
    <w:rsid w:val="00F258E6"/>
    <w:rsid w:val="00F34DFF"/>
    <w:rsid w:val="00F43AEA"/>
    <w:rsid w:val="00F46ACA"/>
    <w:rsid w:val="00F46F2E"/>
    <w:rsid w:val="00F67C9A"/>
    <w:rsid w:val="00F77306"/>
    <w:rsid w:val="00F77FE7"/>
    <w:rsid w:val="00F82E46"/>
    <w:rsid w:val="00F874DB"/>
    <w:rsid w:val="00F9228C"/>
    <w:rsid w:val="00F966CF"/>
    <w:rsid w:val="00FA48BA"/>
    <w:rsid w:val="00FC4575"/>
    <w:rsid w:val="00FC5801"/>
    <w:rsid w:val="00FD1B0A"/>
    <w:rsid w:val="00FD4205"/>
    <w:rsid w:val="00FF08C7"/>
    <w:rsid w:val="00FF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4593-EA17-47C1-A26C-4F656AB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45FD"/>
    <w:pPr>
      <w:ind w:left="720"/>
      <w:contextualSpacing/>
    </w:pPr>
  </w:style>
  <w:style w:type="paragraph" w:styleId="a5">
    <w:name w:val="Plain Text"/>
    <w:basedOn w:val="a"/>
    <w:link w:val="a6"/>
    <w:uiPriority w:val="99"/>
    <w:unhideWhenUsed/>
    <w:rsid w:val="0087727C"/>
    <w:pPr>
      <w:spacing w:after="0" w:line="240" w:lineRule="auto"/>
    </w:pPr>
    <w:rPr>
      <w:rFonts w:ascii="Calibri" w:hAnsi="Calibri"/>
      <w:szCs w:val="21"/>
    </w:rPr>
  </w:style>
  <w:style w:type="character" w:customStyle="1" w:styleId="a6">
    <w:name w:val="Текст Знак"/>
    <w:basedOn w:val="a0"/>
    <w:link w:val="a5"/>
    <w:uiPriority w:val="99"/>
    <w:rsid w:val="0087727C"/>
    <w:rPr>
      <w:rFonts w:ascii="Calibri" w:hAnsi="Calibri"/>
      <w:szCs w:val="21"/>
    </w:rPr>
  </w:style>
  <w:style w:type="character" w:customStyle="1" w:styleId="a4">
    <w:name w:val="Абзац списка Знак"/>
    <w:basedOn w:val="a0"/>
    <w:link w:val="a3"/>
    <w:uiPriority w:val="34"/>
    <w:locked/>
    <w:rsid w:val="008E2D72"/>
  </w:style>
  <w:style w:type="paragraph" w:styleId="a7">
    <w:name w:val="Balloon Text"/>
    <w:basedOn w:val="a"/>
    <w:link w:val="a8"/>
    <w:uiPriority w:val="99"/>
    <w:semiHidden/>
    <w:unhideWhenUsed/>
    <w:rsid w:val="00601C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1C07"/>
    <w:rPr>
      <w:rFonts w:ascii="Segoe UI" w:hAnsi="Segoe UI" w:cs="Segoe UI"/>
      <w:sz w:val="18"/>
      <w:szCs w:val="18"/>
    </w:rPr>
  </w:style>
  <w:style w:type="paragraph" w:styleId="a9">
    <w:name w:val="header"/>
    <w:basedOn w:val="a"/>
    <w:link w:val="aa"/>
    <w:uiPriority w:val="99"/>
    <w:unhideWhenUsed/>
    <w:rsid w:val="001E5C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C6A"/>
  </w:style>
  <w:style w:type="paragraph" w:styleId="ab">
    <w:name w:val="footer"/>
    <w:basedOn w:val="a"/>
    <w:link w:val="ac"/>
    <w:uiPriority w:val="99"/>
    <w:unhideWhenUsed/>
    <w:rsid w:val="001E5C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5C6A"/>
  </w:style>
  <w:style w:type="paragraph" w:styleId="ad">
    <w:name w:val="footnote text"/>
    <w:basedOn w:val="a"/>
    <w:link w:val="ae"/>
    <w:uiPriority w:val="99"/>
    <w:semiHidden/>
    <w:unhideWhenUsed/>
    <w:rsid w:val="00F874DB"/>
    <w:pPr>
      <w:spacing w:after="0" w:line="240" w:lineRule="auto"/>
    </w:pPr>
    <w:rPr>
      <w:sz w:val="20"/>
      <w:szCs w:val="20"/>
    </w:rPr>
  </w:style>
  <w:style w:type="character" w:customStyle="1" w:styleId="ae">
    <w:name w:val="Текст сноски Знак"/>
    <w:basedOn w:val="a0"/>
    <w:link w:val="ad"/>
    <w:uiPriority w:val="99"/>
    <w:semiHidden/>
    <w:rsid w:val="00F874DB"/>
    <w:rPr>
      <w:sz w:val="20"/>
      <w:szCs w:val="20"/>
    </w:rPr>
  </w:style>
  <w:style w:type="character" w:styleId="af">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Текст сноски Знак1 Знак Знак Зн,ftre"/>
    <w:basedOn w:val="a0"/>
    <w:uiPriority w:val="99"/>
    <w:unhideWhenUsed/>
    <w:qFormat/>
    <w:rsid w:val="00F874DB"/>
    <w:rPr>
      <w:vertAlign w:val="superscript"/>
    </w:rPr>
  </w:style>
  <w:style w:type="character" w:customStyle="1" w:styleId="af0">
    <w:name w:val="Основной текст_"/>
    <w:basedOn w:val="a0"/>
    <w:link w:val="1"/>
    <w:rsid w:val="00853F9D"/>
    <w:rPr>
      <w:rFonts w:ascii="Times New Roman" w:eastAsia="Times New Roman" w:hAnsi="Times New Roman" w:cs="Times New Roman"/>
      <w:color w:val="18191A"/>
      <w:shd w:val="clear" w:color="auto" w:fill="FFFFFF"/>
    </w:rPr>
  </w:style>
  <w:style w:type="paragraph" w:customStyle="1" w:styleId="1">
    <w:name w:val="Основной текст1"/>
    <w:basedOn w:val="a"/>
    <w:link w:val="af0"/>
    <w:rsid w:val="00853F9D"/>
    <w:pPr>
      <w:widowControl w:val="0"/>
      <w:shd w:val="clear" w:color="auto" w:fill="FFFFFF"/>
      <w:spacing w:after="0" w:line="240" w:lineRule="auto"/>
      <w:ind w:firstLine="400"/>
      <w:jc w:val="both"/>
    </w:pPr>
    <w:rPr>
      <w:rFonts w:ascii="Times New Roman" w:eastAsia="Times New Roman" w:hAnsi="Times New Roman" w:cs="Times New Roman"/>
      <w:color w:val="18191A"/>
    </w:rPr>
  </w:style>
  <w:style w:type="paragraph" w:styleId="af1">
    <w:name w:val="No Spacing"/>
    <w:uiPriority w:val="99"/>
    <w:qFormat/>
    <w:rsid w:val="000E29A6"/>
    <w:pPr>
      <w:spacing w:after="0" w:line="240" w:lineRule="auto"/>
    </w:pPr>
  </w:style>
  <w:style w:type="character" w:styleId="af2">
    <w:name w:val="Hyperlink"/>
    <w:basedOn w:val="a0"/>
    <w:uiPriority w:val="99"/>
    <w:semiHidden/>
    <w:unhideWhenUsed/>
    <w:rsid w:val="001D7C3E"/>
    <w:rPr>
      <w:color w:val="0563C1"/>
      <w:u w:val="single"/>
    </w:rPr>
  </w:style>
  <w:style w:type="paragraph" w:styleId="af3">
    <w:name w:val="Normal (Web)"/>
    <w:basedOn w:val="a"/>
    <w:uiPriority w:val="99"/>
    <w:semiHidden/>
    <w:unhideWhenUsed/>
    <w:rsid w:val="006B28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39"/>
    <w:rsid w:val="00173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DB2"/>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rsid w:val="00670EC1"/>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670E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9630">
      <w:bodyDiv w:val="1"/>
      <w:marLeft w:val="0"/>
      <w:marRight w:val="0"/>
      <w:marTop w:val="0"/>
      <w:marBottom w:val="0"/>
      <w:divBdr>
        <w:top w:val="none" w:sz="0" w:space="0" w:color="auto"/>
        <w:left w:val="none" w:sz="0" w:space="0" w:color="auto"/>
        <w:bottom w:val="none" w:sz="0" w:space="0" w:color="auto"/>
        <w:right w:val="none" w:sz="0" w:space="0" w:color="auto"/>
      </w:divBdr>
    </w:div>
    <w:div w:id="404035663">
      <w:bodyDiv w:val="1"/>
      <w:marLeft w:val="0"/>
      <w:marRight w:val="0"/>
      <w:marTop w:val="0"/>
      <w:marBottom w:val="0"/>
      <w:divBdr>
        <w:top w:val="none" w:sz="0" w:space="0" w:color="auto"/>
        <w:left w:val="none" w:sz="0" w:space="0" w:color="auto"/>
        <w:bottom w:val="none" w:sz="0" w:space="0" w:color="auto"/>
        <w:right w:val="none" w:sz="0" w:space="0" w:color="auto"/>
      </w:divBdr>
    </w:div>
    <w:div w:id="924605118">
      <w:bodyDiv w:val="1"/>
      <w:marLeft w:val="0"/>
      <w:marRight w:val="0"/>
      <w:marTop w:val="0"/>
      <w:marBottom w:val="0"/>
      <w:divBdr>
        <w:top w:val="none" w:sz="0" w:space="0" w:color="auto"/>
        <w:left w:val="none" w:sz="0" w:space="0" w:color="auto"/>
        <w:bottom w:val="none" w:sz="0" w:space="0" w:color="auto"/>
        <w:right w:val="none" w:sz="0" w:space="0" w:color="auto"/>
      </w:divBdr>
    </w:div>
    <w:div w:id="1130786893">
      <w:bodyDiv w:val="1"/>
      <w:marLeft w:val="0"/>
      <w:marRight w:val="0"/>
      <w:marTop w:val="0"/>
      <w:marBottom w:val="0"/>
      <w:divBdr>
        <w:top w:val="none" w:sz="0" w:space="0" w:color="auto"/>
        <w:left w:val="none" w:sz="0" w:space="0" w:color="auto"/>
        <w:bottom w:val="none" w:sz="0" w:space="0" w:color="auto"/>
        <w:right w:val="none" w:sz="0" w:space="0" w:color="auto"/>
      </w:divBdr>
    </w:div>
    <w:div w:id="13726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DAB70D97C52BA28A0E909CFC532BF1CB56672F50BB888B533C0300682C03D5C8D6708DE2A840EB1B9F84A6D7641CE60E3C8EE03186206E8R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DA5B5E221B9C1036A501C8788DEE9B9E670D17F9F779976434A39E647A580C953AB7A93C53BE4A8RBi9M" TargetMode="External"/><Relationship Id="rId5" Type="http://schemas.openxmlformats.org/officeDocument/2006/relationships/webSettings" Target="webSettings.xml"/><Relationship Id="rId10" Type="http://schemas.openxmlformats.org/officeDocument/2006/relationships/hyperlink" Target="consultantplus://offline/ref=D65C139397061CE1DCEF3F5E8C17A8959EA4B0E228BBC1036A501C8788DEE9B9E670D17F9F779B75424A39E647A580C953AB7A93C53BE4A8RBi9M" TargetMode="External"/><Relationship Id="rId4" Type="http://schemas.openxmlformats.org/officeDocument/2006/relationships/settings" Target="settings.xml"/><Relationship Id="rId9" Type="http://schemas.openxmlformats.org/officeDocument/2006/relationships/hyperlink" Target="consultantplus://offline/ref=12EC38DBF20B0AB8DC2FFA55291D5F7FEA9DE64982E5D06D85B81DBD0A767ED5BED2A997F05A0A2FADB3377896D4C43035673389D52CFBBD30d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F02F-3AF4-456E-B3A1-11FA48C6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6010</Words>
  <Characters>34262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 EV</dc:creator>
  <cp:keywords/>
  <dc:description/>
  <cp:lastModifiedBy>Лазуткина Евгения Сергеевна</cp:lastModifiedBy>
  <cp:revision>18</cp:revision>
  <cp:lastPrinted>2019-01-25T12:43:00Z</cp:lastPrinted>
  <dcterms:created xsi:type="dcterms:W3CDTF">2019-01-25T17:38:00Z</dcterms:created>
  <dcterms:modified xsi:type="dcterms:W3CDTF">2019-02-28T15:16:00Z</dcterms:modified>
</cp:coreProperties>
</file>