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93" w:leader="none"/>
        </w:tabs>
        <w:spacing w:lineRule="auto" w:line="240" w:before="288" w:after="288"/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Список литературы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288" w:after="28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РФ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31 июля 2020 г. № 259-ФЗ «О цифровых финансовых активах, цифровой валюте и о внесении изменений в отдельные законодательные акты Российской Федерации»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ноября 2011 г. № 325-ФЗ «Об организованных торгах»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 июня 2011 г. «О национальной платежной системе»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февраля 2011 г. № 7-ФЗ «О клиринге, клиринговой деятельности и центральном контрагенте»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30 декабря 2004 г. № 218-ФЗ «О кредитных историях»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23 декабря 2003 г. № 177-ФЗ «О страховании вкладов в банках Российской Федерации»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10 июля 2002 г. № 86-ФЗ «О Центральном банке Российской Федерации (Банке России)»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 ноября 2001 г. № 156-ФЗ «Об инвестиционных фондах»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22 апреля 1996 г. № 39-ФЗ «О рынке ценных бумаг»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 декабря 1995 г. № 208-ФЗ «Об акционерных обществах»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РФ от 27 ноября 1992 г. № 4015-I «Об организации страхового дела в Российской Федерации»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 декабря 1990 г. № 395-1 «О банках и банковской деятельности»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Положение Банка России от 27 марта 2020 г. № 714-П «О раскрытии информации эмитентами эмиссионных ценных бумаг»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Гусева, И. А. Финансовые рынки и институты : учебник и практикум для вузов / И. А. Гусева. — 2-е изд., перераб. и доп. — Москва : Издательство Юрайт, 2024. — 344 с. — (Высшее образование). — ISBN 978-5-534-16872-3. — Текст : электронный // Образовательная платформа Юрайт [сайт]. — URL: https://urait.ru/bcode/536731/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Рождественская, Т. Э. 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 — Текст : электронный // Образовательная платформа Юрайт [сайт]. — URL: https://urait.ru/bcode/558437/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Тарасова, Ю. А. 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2024. — 232 с. — (Высшее образование). — ISBN 978-5-534-15857-1. — Текст : электронный // Образовательная платформа Юрайт [сайт]. — URL: https://urait.ru/bcode/537201/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/>
      </w:pPr>
      <w:r>
        <w:rPr>
          <w:sz w:val="28"/>
          <w:szCs w:val="28"/>
        </w:rPr>
        <w:t xml:space="preserve">Банк России: Центральный банк Российской Федерации </w:t>
      </w:r>
      <w:hyperlink r:id="rId2">
        <w:r>
          <w:rPr>
            <w:rStyle w:val="Style9"/>
            <w:sz w:val="28"/>
            <w:szCs w:val="28"/>
          </w:rPr>
          <w:t>https://www.cbr.ru/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финансов Российской Федерации https://minfin.gov.ru/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/>
      </w:pPr>
      <w:r>
        <w:rPr>
          <w:sz w:val="28"/>
          <w:szCs w:val="28"/>
        </w:rPr>
        <w:t xml:space="preserve">Московская биржа </w:t>
      </w:r>
      <w:hyperlink r:id="rId3">
        <w:r>
          <w:rPr>
            <w:rStyle w:val="Style9"/>
            <w:sz w:val="28"/>
            <w:szCs w:val="28"/>
          </w:rPr>
          <w:t>https://www.moex.com/</w:t>
        </w:r>
      </w:hyperlink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288" w:after="288"/>
        <w:ind w:firstLine="567" w:start="0"/>
        <w:contextualSpacing w:val="false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фонд России https://sfr.gov.ru/</w:t>
      </w:r>
    </w:p>
    <w:p>
      <w:pPr>
        <w:pStyle w:val="Normal"/>
        <w:spacing w:before="288" w:after="288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287" w:hanging="360"/>
      </w:pPr>
      <w:rPr>
        <w:sz w:val="28"/>
        <w:szCs w:val="28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007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727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447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167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87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607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327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b3281"/>
    <w:pPr>
      <w:widowControl/>
      <w:bidi w:val="0"/>
      <w:spacing w:lineRule="auto" w:line="259" w:before="0" w:after="160"/>
      <w:jc w:val="start"/>
    </w:pPr>
    <w:rPr>
      <w:rFonts w:ascii="Times New Roman" w:hAnsi="Times New Roman" w:cs="Times New Roman" w:eastAsia="Calibri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b3281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br.ru/" TargetMode="External"/><Relationship Id="rId3" Type="http://schemas.openxmlformats.org/officeDocument/2006/relationships/hyperlink" Target="https://www.moex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LibreOffice/25.8.1.1$MacOSX_AARCH64 LibreOffice_project/54047653041915e595ad4e45cccea684809c77b5</Application>
  <AppVersion>15.0000</AppVersion>
  <Pages>2</Pages>
  <Words>393</Words>
  <Characters>2301</Characters>
  <CharactersWithSpaces>2676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2025-01-27T12:11:00Z</dcterms:created>
  <dc:creator>Кафедра</dc:creator>
  <dc:description/>
  <dc:language>ru-RU</dc:language>
  <cp:lastModifiedBy/>
  <dcterms:modified xsi:type="dcterms:W3CDTF">2025-10-03T14:25:56Z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