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DF1" w:rsidRPr="00206F8F" w:rsidRDefault="00941DF1" w:rsidP="00941DF1">
      <w:pPr>
        <w:pStyle w:val="Default"/>
        <w:jc w:val="center"/>
        <w:rPr>
          <w:b/>
        </w:rPr>
      </w:pPr>
      <w:r w:rsidRPr="00206F8F">
        <w:rPr>
          <w:b/>
        </w:rPr>
        <w:t xml:space="preserve">Комментарии на вопросы (предложения) кредитных организаций (КО), поступившие в рамках предстоящей встречи руководителей КО с руководством Банка России по вопросам «Регулирования Банком России деятельности коммерческих банков» в адрес заместителя Председателя Банка России </w:t>
      </w:r>
      <w:r>
        <w:rPr>
          <w:b/>
        </w:rPr>
        <w:t xml:space="preserve">А.В. </w:t>
      </w:r>
      <w:proofErr w:type="spellStart"/>
      <w:r>
        <w:rPr>
          <w:b/>
        </w:rPr>
        <w:t>Кружалова</w:t>
      </w:r>
      <w:proofErr w:type="spellEnd"/>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6662"/>
        <w:gridCol w:w="7794"/>
      </w:tblGrid>
      <w:tr w:rsidR="00554F60" w:rsidRPr="009A773D" w:rsidTr="009A773D">
        <w:tc>
          <w:tcPr>
            <w:tcW w:w="565" w:type="dxa"/>
            <w:shd w:val="clear" w:color="auto" w:fill="auto"/>
          </w:tcPr>
          <w:p w:rsidR="00554F60" w:rsidRPr="009A773D" w:rsidRDefault="00554F60" w:rsidP="009A773D">
            <w:pPr>
              <w:spacing w:after="0" w:line="240" w:lineRule="auto"/>
              <w:jc w:val="center"/>
              <w:rPr>
                <w:rFonts w:ascii="Times New Roman" w:hAnsi="Times New Roman"/>
                <w:b/>
                <w:sz w:val="24"/>
                <w:szCs w:val="24"/>
              </w:rPr>
            </w:pPr>
            <w:r w:rsidRPr="009A773D">
              <w:rPr>
                <w:rFonts w:ascii="Times New Roman" w:hAnsi="Times New Roman"/>
                <w:b/>
                <w:sz w:val="24"/>
                <w:szCs w:val="24"/>
              </w:rPr>
              <w:t>№ п/п</w:t>
            </w:r>
          </w:p>
        </w:tc>
        <w:tc>
          <w:tcPr>
            <w:tcW w:w="6662" w:type="dxa"/>
            <w:shd w:val="clear" w:color="auto" w:fill="auto"/>
          </w:tcPr>
          <w:p w:rsidR="00554F60" w:rsidRPr="009A773D" w:rsidRDefault="00554F60" w:rsidP="009A773D">
            <w:pPr>
              <w:spacing w:after="0" w:line="240" w:lineRule="auto"/>
              <w:jc w:val="center"/>
              <w:rPr>
                <w:rFonts w:ascii="Times New Roman" w:hAnsi="Times New Roman"/>
                <w:b/>
                <w:sz w:val="24"/>
                <w:szCs w:val="24"/>
              </w:rPr>
            </w:pPr>
            <w:r w:rsidRPr="009A773D">
              <w:rPr>
                <w:rFonts w:ascii="Times New Roman" w:hAnsi="Times New Roman"/>
                <w:b/>
                <w:sz w:val="24"/>
                <w:szCs w:val="24"/>
              </w:rPr>
              <w:t>Вопрос (предложения) КО</w:t>
            </w:r>
          </w:p>
        </w:tc>
        <w:tc>
          <w:tcPr>
            <w:tcW w:w="7794" w:type="dxa"/>
            <w:shd w:val="clear" w:color="auto" w:fill="auto"/>
          </w:tcPr>
          <w:p w:rsidR="00554F60" w:rsidRPr="009A773D" w:rsidRDefault="00554F60" w:rsidP="009A773D">
            <w:pPr>
              <w:spacing w:after="0" w:line="240" w:lineRule="auto"/>
              <w:jc w:val="center"/>
              <w:rPr>
                <w:rFonts w:ascii="Times New Roman" w:hAnsi="Times New Roman"/>
                <w:b/>
                <w:sz w:val="24"/>
                <w:szCs w:val="24"/>
              </w:rPr>
            </w:pPr>
            <w:r w:rsidRPr="009A773D">
              <w:rPr>
                <w:rFonts w:ascii="Times New Roman" w:hAnsi="Times New Roman"/>
                <w:b/>
                <w:sz w:val="24"/>
                <w:szCs w:val="24"/>
              </w:rPr>
              <w:t xml:space="preserve">Комментарии </w:t>
            </w:r>
          </w:p>
        </w:tc>
      </w:tr>
      <w:tr w:rsidR="00554F60" w:rsidRPr="009A773D" w:rsidTr="009A773D">
        <w:tc>
          <w:tcPr>
            <w:tcW w:w="15021" w:type="dxa"/>
            <w:gridSpan w:val="3"/>
            <w:shd w:val="clear" w:color="auto" w:fill="E2EFD9"/>
          </w:tcPr>
          <w:p w:rsidR="00554F60" w:rsidRPr="009A773D" w:rsidRDefault="00554F60" w:rsidP="009A773D">
            <w:pPr>
              <w:spacing w:after="0" w:line="240" w:lineRule="auto"/>
              <w:jc w:val="center"/>
              <w:rPr>
                <w:rFonts w:ascii="Times New Roman" w:hAnsi="Times New Roman"/>
                <w:b/>
                <w:i/>
                <w:sz w:val="24"/>
                <w:szCs w:val="24"/>
              </w:rPr>
            </w:pPr>
            <w:r w:rsidRPr="009A773D">
              <w:rPr>
                <w:rFonts w:ascii="Times New Roman" w:hAnsi="Times New Roman"/>
                <w:b/>
                <w:i/>
                <w:sz w:val="24"/>
                <w:szCs w:val="24"/>
              </w:rPr>
              <w:t>Планы развития бухгалтерского учета</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1</w:t>
            </w:r>
          </w:p>
        </w:tc>
        <w:tc>
          <w:tcPr>
            <w:tcW w:w="6662" w:type="dxa"/>
            <w:shd w:val="clear" w:color="auto" w:fill="auto"/>
          </w:tcPr>
          <w:p w:rsidR="00D42013" w:rsidRPr="009A773D" w:rsidRDefault="00D42013" w:rsidP="009A773D">
            <w:pPr>
              <w:spacing w:after="0" w:line="240" w:lineRule="auto"/>
              <w:ind w:firstLine="173"/>
              <w:jc w:val="both"/>
              <w:rPr>
                <w:rFonts w:ascii="Times New Roman" w:eastAsia="Times New Roman" w:hAnsi="Times New Roman"/>
                <w:b/>
                <w:sz w:val="24"/>
                <w:szCs w:val="24"/>
                <w:lang w:eastAsia="ru-RU"/>
              </w:rPr>
            </w:pPr>
            <w:r w:rsidRPr="009A773D">
              <w:rPr>
                <w:rFonts w:ascii="Times New Roman" w:eastAsia="Times New Roman" w:hAnsi="Times New Roman"/>
                <w:sz w:val="24"/>
                <w:szCs w:val="24"/>
                <w:lang w:eastAsia="ru-RU"/>
              </w:rPr>
              <w:t>На текущий момент Федеральные стандарты бухгалтерского учета (ФСБУ) выпускаются значительно позже, чем Банк России принимает соответствующие Отраслевые стандарты бухгалтерского учета (ОСБУ) по отношению к деятельности кредитных организаций.</w:t>
            </w:r>
          </w:p>
          <w:p w:rsidR="00D42013" w:rsidRPr="009A773D" w:rsidRDefault="00D42013" w:rsidP="009A773D">
            <w:pPr>
              <w:spacing w:after="0" w:line="240" w:lineRule="auto"/>
              <w:ind w:firstLine="173"/>
              <w:jc w:val="both"/>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При этом нормы, которые устанавливаются ФСБУ, могут не соответствовать или входить с противоречие с уже утвержденными стандартами ОСБУ Банка России. Коммуникация с Минфином России по вопросам трактовки ФСБУ учета невозможна, так как у Минфина России отсутствуют полномочия по предоставлению разъяснений в области бухгалтерского учета. Аналогично Банк России не может трактовать положения ФСБУ. Таким образом кредитные организация рискуют попадать под противоречивые регуляторные требования и не могут получить необходимые разъяснения.</w:t>
            </w:r>
          </w:p>
          <w:p w:rsidR="00554F60" w:rsidRPr="009A773D" w:rsidRDefault="00D42013" w:rsidP="009A773D">
            <w:pPr>
              <w:spacing w:after="0" w:line="240" w:lineRule="auto"/>
              <w:ind w:firstLine="173"/>
              <w:jc w:val="both"/>
              <w:rPr>
                <w:rFonts w:ascii="Times New Roman" w:eastAsia="Times New Roman" w:hAnsi="Times New Roman"/>
                <w:bCs/>
                <w:sz w:val="24"/>
                <w:szCs w:val="24"/>
                <w:lang w:eastAsia="ru-RU"/>
              </w:rPr>
            </w:pPr>
            <w:r w:rsidRPr="009A773D">
              <w:rPr>
                <w:rFonts w:ascii="Times New Roman" w:eastAsia="Times New Roman" w:hAnsi="Times New Roman"/>
                <w:bCs/>
                <w:sz w:val="24"/>
                <w:szCs w:val="24"/>
                <w:lang w:eastAsia="ru-RU"/>
              </w:rPr>
              <w:t>Каким образом Банком России планирует проработку обозначенной проблемы?</w:t>
            </w:r>
          </w:p>
        </w:tc>
        <w:tc>
          <w:tcPr>
            <w:tcW w:w="7794" w:type="dxa"/>
            <w:shd w:val="clear" w:color="auto" w:fill="auto"/>
          </w:tcPr>
          <w:p w:rsidR="00655AF2" w:rsidRPr="00655AF2" w:rsidRDefault="00655AF2" w:rsidP="00655AF2">
            <w:pPr>
              <w:autoSpaceDE w:val="0"/>
              <w:autoSpaceDN w:val="0"/>
              <w:adjustRightInd w:val="0"/>
              <w:spacing w:after="0" w:line="240" w:lineRule="auto"/>
              <w:ind w:firstLine="318"/>
              <w:jc w:val="both"/>
              <w:rPr>
                <w:rFonts w:ascii="Times New Roman" w:hAnsi="Times New Roman"/>
                <w:sz w:val="24"/>
                <w:szCs w:val="24"/>
              </w:rPr>
            </w:pPr>
            <w:r w:rsidRPr="00655AF2">
              <w:rPr>
                <w:rFonts w:ascii="Times New Roman" w:hAnsi="Times New Roman"/>
                <w:sz w:val="24"/>
                <w:szCs w:val="24"/>
              </w:rPr>
              <w:lastRenderedPageBreak/>
              <w:t xml:space="preserve">Необходимо отметить, что согласно Федеральному закону </w:t>
            </w:r>
            <w:r w:rsidR="00905D18">
              <w:rPr>
                <w:rFonts w:ascii="Times New Roman" w:hAnsi="Times New Roman"/>
                <w:sz w:val="24"/>
                <w:szCs w:val="24"/>
              </w:rPr>
              <w:br/>
            </w:r>
            <w:r w:rsidRPr="00655AF2">
              <w:rPr>
                <w:rFonts w:ascii="Times New Roman" w:hAnsi="Times New Roman"/>
                <w:sz w:val="24"/>
                <w:szCs w:val="24"/>
              </w:rPr>
              <w:t>«О бухгалтерском учете»</w:t>
            </w:r>
            <w:r w:rsidRPr="00905D18">
              <w:rPr>
                <w:rFonts w:ascii="Times New Roman" w:hAnsi="Times New Roman"/>
                <w:sz w:val="24"/>
                <w:szCs w:val="24"/>
                <w:vertAlign w:val="superscript"/>
              </w:rPr>
              <w:footnoteReference w:id="1"/>
            </w:r>
            <w:r w:rsidRPr="00655AF2">
              <w:rPr>
                <w:rFonts w:ascii="Times New Roman" w:hAnsi="Times New Roman"/>
                <w:sz w:val="24"/>
                <w:szCs w:val="24"/>
              </w:rPr>
              <w:t xml:space="preserve"> отраслевые стандарты и иные нормативные акты Банка России по бухгалтерскому учету не должны противоречить ФСБУ. Термин «противоречие» в законодательстве Российской Федерации о бухгалтерском учете не определен, что может неоднозначно сказываться на применении данной нормы закона.</w:t>
            </w:r>
          </w:p>
          <w:p w:rsidR="00655AF2" w:rsidRPr="00655AF2" w:rsidRDefault="00655AF2" w:rsidP="00655AF2">
            <w:pPr>
              <w:autoSpaceDE w:val="0"/>
              <w:autoSpaceDN w:val="0"/>
              <w:adjustRightInd w:val="0"/>
              <w:spacing w:after="0" w:line="240" w:lineRule="auto"/>
              <w:ind w:firstLine="318"/>
              <w:jc w:val="both"/>
              <w:rPr>
                <w:rFonts w:ascii="Times New Roman" w:hAnsi="Times New Roman"/>
                <w:sz w:val="24"/>
                <w:szCs w:val="24"/>
              </w:rPr>
            </w:pPr>
            <w:r w:rsidRPr="00655AF2">
              <w:rPr>
                <w:rFonts w:ascii="Times New Roman" w:hAnsi="Times New Roman"/>
                <w:sz w:val="24"/>
                <w:szCs w:val="24"/>
              </w:rPr>
              <w:lastRenderedPageBreak/>
              <w:t>В 2020 году Департамент регулирования бухгалтерского учета представил в Департамент регулирования бухгалтерского учета, финансовой отчетности, аудиторской деятельности, валютной сферы и негосударственных фондов Минфина России законопроект о внесении изменений в Федеральный закон «О бухгалтерском учете», устанавливающий, что ОСБУ не противоречат федеральным стандартам в случае, если ОСБУ основываются на международных стандартах. Данный проект не получил одобрения.</w:t>
            </w:r>
          </w:p>
          <w:p w:rsidR="00554F60" w:rsidRPr="009A773D" w:rsidRDefault="00655AF2" w:rsidP="00655AF2">
            <w:pPr>
              <w:autoSpaceDE w:val="0"/>
              <w:autoSpaceDN w:val="0"/>
              <w:adjustRightInd w:val="0"/>
              <w:spacing w:after="0" w:line="240" w:lineRule="auto"/>
              <w:ind w:firstLine="318"/>
              <w:jc w:val="both"/>
              <w:rPr>
                <w:rFonts w:ascii="Times New Roman" w:eastAsia="Times New Roman" w:hAnsi="Times New Roman"/>
                <w:bCs/>
                <w:sz w:val="24"/>
                <w:szCs w:val="24"/>
                <w:lang w:eastAsia="ru-RU"/>
              </w:rPr>
            </w:pPr>
            <w:r w:rsidRPr="00655AF2">
              <w:rPr>
                <w:rFonts w:ascii="Times New Roman" w:hAnsi="Times New Roman"/>
                <w:sz w:val="24"/>
                <w:szCs w:val="24"/>
              </w:rPr>
              <w:t>В этой связи предполагается продолжить взаимодействие с Минфином России, в том числе предполагается обращение Банка России к руководству Минфина России с предложением о пересмотре решения об отказе во внесении изменений в Федеральный закон «О бухгалтерском учете» в части непротиворечивости ОСБУ и ФСБУ</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2</w:t>
            </w:r>
          </w:p>
        </w:tc>
        <w:tc>
          <w:tcPr>
            <w:tcW w:w="6662" w:type="dxa"/>
            <w:shd w:val="clear" w:color="auto" w:fill="auto"/>
          </w:tcPr>
          <w:p w:rsidR="00554F60" w:rsidRPr="009A773D" w:rsidRDefault="00D42013" w:rsidP="009A773D">
            <w:pPr>
              <w:spacing w:after="0" w:line="240" w:lineRule="auto"/>
              <w:ind w:firstLine="173"/>
              <w:jc w:val="both"/>
              <w:rPr>
                <w:rFonts w:ascii="Times New Roman" w:eastAsia="Times New Roman" w:hAnsi="Times New Roman"/>
                <w:bCs/>
                <w:sz w:val="24"/>
                <w:szCs w:val="24"/>
                <w:lang w:eastAsia="ru-RU"/>
              </w:rPr>
            </w:pPr>
            <w:r w:rsidRPr="009A773D">
              <w:rPr>
                <w:rFonts w:ascii="Times New Roman" w:hAnsi="Times New Roman"/>
                <w:sz w:val="24"/>
                <w:szCs w:val="24"/>
              </w:rPr>
              <w:t>Планирует ли Банк России выпуск новых нормативно-правовых актов, регулирующих применение стандартов МСФО, а также рекомендаций, затрагивающих учет и резервирование дебиторской задолженности в рамках МСФО (IFRS) 9 «Финансовые инструменты»?</w:t>
            </w:r>
          </w:p>
        </w:tc>
        <w:tc>
          <w:tcPr>
            <w:tcW w:w="7794" w:type="dxa"/>
            <w:shd w:val="clear" w:color="auto" w:fill="auto"/>
          </w:tcPr>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Выпуск новых нормативных актов, регулирующих применение МСФО, в настоящее время не планируется, поскольку обращения кредитных организаций с предложениями о приведении в соответствие с принципами МСФО бухгалтерского учета каких-либо операций не поступали.</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Следует отметить, что Положение № 579-П</w:t>
            </w:r>
            <w:r w:rsidRPr="00905D18">
              <w:rPr>
                <w:rFonts w:ascii="Times New Roman" w:hAnsi="Times New Roman"/>
                <w:sz w:val="24"/>
                <w:szCs w:val="24"/>
                <w:vertAlign w:val="superscript"/>
              </w:rPr>
              <w:footnoteReference w:id="2"/>
            </w:r>
            <w:r w:rsidRPr="00655AF2">
              <w:rPr>
                <w:rFonts w:ascii="Times New Roman" w:hAnsi="Times New Roman"/>
                <w:sz w:val="24"/>
                <w:szCs w:val="24"/>
              </w:rPr>
              <w:t xml:space="preserve"> содержит указание на необходимость руководствоваться МСФО и Разъяснениями МСФО, принимаемыми Фондом МСФО, при его применении.</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lastRenderedPageBreak/>
              <w:t>Это означает, что порядок отражения в бухгалтерском учете в соответствии с МСФО отдельных операций, в том числе указанных в вопросе, кредитные организации вправе определить самостоятельно.</w:t>
            </w:r>
          </w:p>
          <w:p w:rsidR="00554F60" w:rsidRPr="009A773D" w:rsidRDefault="00655AF2" w:rsidP="00655AF2">
            <w:pPr>
              <w:autoSpaceDE w:val="0"/>
              <w:autoSpaceDN w:val="0"/>
              <w:adjustRightInd w:val="0"/>
              <w:spacing w:after="0" w:line="240" w:lineRule="auto"/>
              <w:ind w:firstLine="286"/>
              <w:jc w:val="both"/>
              <w:rPr>
                <w:rFonts w:ascii="Times New Roman" w:eastAsia="Times New Roman" w:hAnsi="Times New Roman"/>
                <w:bCs/>
                <w:sz w:val="24"/>
                <w:szCs w:val="24"/>
                <w:lang w:eastAsia="ru-RU"/>
              </w:rPr>
            </w:pPr>
            <w:r w:rsidRPr="00655AF2">
              <w:rPr>
                <w:rFonts w:ascii="Times New Roman" w:hAnsi="Times New Roman"/>
                <w:sz w:val="24"/>
                <w:szCs w:val="24"/>
              </w:rPr>
              <w:t xml:space="preserve">На ближайшее время в связи с выпуском Минфином России федеральных стандартов бухгалтерского учета основным направлением совершенствования нормативных актов Банка России по бухгалтерскому учету для кредитных организаций будет являться обеспечение их </w:t>
            </w:r>
            <w:proofErr w:type="spellStart"/>
            <w:r w:rsidRPr="00655AF2">
              <w:rPr>
                <w:rFonts w:ascii="Times New Roman" w:hAnsi="Times New Roman"/>
                <w:sz w:val="24"/>
                <w:szCs w:val="24"/>
              </w:rPr>
              <w:t>непротиворечия</w:t>
            </w:r>
            <w:proofErr w:type="spellEnd"/>
            <w:r w:rsidRPr="00655AF2">
              <w:rPr>
                <w:rFonts w:ascii="Times New Roman" w:hAnsi="Times New Roman"/>
                <w:sz w:val="24"/>
                <w:szCs w:val="24"/>
              </w:rPr>
              <w:t xml:space="preserve"> ФСБУ.</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3</w:t>
            </w:r>
          </w:p>
        </w:tc>
        <w:tc>
          <w:tcPr>
            <w:tcW w:w="6662" w:type="dxa"/>
            <w:shd w:val="clear" w:color="auto" w:fill="auto"/>
          </w:tcPr>
          <w:p w:rsidR="00D42013" w:rsidRPr="009A773D" w:rsidRDefault="00D42013" w:rsidP="009A773D">
            <w:pPr>
              <w:spacing w:after="0" w:line="240" w:lineRule="auto"/>
              <w:ind w:firstLine="173"/>
              <w:jc w:val="both"/>
              <w:rPr>
                <w:rFonts w:ascii="Times New Roman" w:hAnsi="Times New Roman"/>
                <w:sz w:val="24"/>
                <w:szCs w:val="24"/>
              </w:rPr>
            </w:pPr>
            <w:r w:rsidRPr="009A773D">
              <w:rPr>
                <w:rFonts w:ascii="Times New Roman" w:hAnsi="Times New Roman"/>
                <w:sz w:val="24"/>
                <w:szCs w:val="24"/>
              </w:rPr>
              <w:t>Специальные банковские счета банковского платежного агента, платежного агента, поставщика открываются на едином балансовом счете 40821. Допустимые операции по данным счетам регулируются требованиями Федерального закона № 103-ФЗ</w:t>
            </w:r>
            <w:r w:rsidRPr="009A773D">
              <w:rPr>
                <w:rStyle w:val="a6"/>
                <w:rFonts w:ascii="Times New Roman" w:hAnsi="Times New Roman"/>
                <w:sz w:val="24"/>
                <w:szCs w:val="24"/>
              </w:rPr>
              <w:footnoteReference w:id="3"/>
            </w:r>
            <w:r w:rsidRPr="009A773D">
              <w:rPr>
                <w:rFonts w:ascii="Times New Roman" w:hAnsi="Times New Roman"/>
                <w:sz w:val="24"/>
                <w:szCs w:val="24"/>
              </w:rPr>
              <w:t xml:space="preserve"> и Федерального закона № 161-ФЗ</w:t>
            </w:r>
            <w:r w:rsidRPr="009A773D">
              <w:rPr>
                <w:rStyle w:val="a6"/>
                <w:rFonts w:ascii="Times New Roman" w:hAnsi="Times New Roman"/>
                <w:sz w:val="24"/>
                <w:szCs w:val="24"/>
              </w:rPr>
              <w:footnoteReference w:id="4"/>
            </w:r>
            <w:r w:rsidRPr="009A773D">
              <w:rPr>
                <w:rFonts w:ascii="Times New Roman" w:hAnsi="Times New Roman"/>
                <w:sz w:val="24"/>
                <w:szCs w:val="24"/>
              </w:rPr>
              <w:t>.</w:t>
            </w:r>
          </w:p>
          <w:p w:rsidR="00D42013" w:rsidRPr="009A773D" w:rsidRDefault="00D42013" w:rsidP="009A773D">
            <w:pPr>
              <w:autoSpaceDE w:val="0"/>
              <w:autoSpaceDN w:val="0"/>
              <w:adjustRightInd w:val="0"/>
              <w:spacing w:after="0" w:line="240" w:lineRule="auto"/>
              <w:ind w:firstLine="173"/>
              <w:jc w:val="both"/>
              <w:rPr>
                <w:rFonts w:ascii="Times New Roman" w:hAnsi="Times New Roman"/>
                <w:sz w:val="24"/>
                <w:szCs w:val="24"/>
              </w:rPr>
            </w:pPr>
            <w:r w:rsidRPr="009A773D">
              <w:rPr>
                <w:rFonts w:ascii="Times New Roman" w:hAnsi="Times New Roman"/>
                <w:sz w:val="24"/>
                <w:szCs w:val="24"/>
              </w:rPr>
              <w:t>За исключением единичных писем отсутствует единый нормативный документ, регламентирующий допустимую корреспонденцию специального банковского счета и иных счетов при зачислении/списании денежных средств, в т.ч. при зачислении средств на счета незавершенных расчетов, при осуществлении инкассации и т.п.</w:t>
            </w:r>
          </w:p>
          <w:p w:rsidR="00D42013" w:rsidRPr="009A773D" w:rsidRDefault="00D42013" w:rsidP="009A773D">
            <w:pPr>
              <w:autoSpaceDE w:val="0"/>
              <w:autoSpaceDN w:val="0"/>
              <w:adjustRightInd w:val="0"/>
              <w:spacing w:after="0" w:line="240" w:lineRule="auto"/>
              <w:ind w:firstLine="173"/>
              <w:jc w:val="both"/>
              <w:rPr>
                <w:rFonts w:ascii="Times New Roman" w:hAnsi="Times New Roman"/>
                <w:sz w:val="24"/>
                <w:szCs w:val="24"/>
              </w:rPr>
            </w:pPr>
            <w:r w:rsidRPr="009A773D">
              <w:rPr>
                <w:rFonts w:ascii="Times New Roman" w:hAnsi="Times New Roman"/>
                <w:sz w:val="24"/>
                <w:szCs w:val="24"/>
              </w:rPr>
              <w:lastRenderedPageBreak/>
              <w:t>Планирует ли Банк России издание единого разъяснения в разрезе специальных банковских счетов</w:t>
            </w:r>
            <w:r w:rsidRPr="009A773D">
              <w:rPr>
                <w:rStyle w:val="a6"/>
                <w:rFonts w:ascii="Times New Roman" w:hAnsi="Times New Roman"/>
                <w:sz w:val="24"/>
                <w:szCs w:val="24"/>
              </w:rPr>
              <w:footnoteReference w:id="5"/>
            </w:r>
            <w:r w:rsidRPr="009A773D">
              <w:rPr>
                <w:rFonts w:ascii="Times New Roman" w:hAnsi="Times New Roman"/>
                <w:sz w:val="24"/>
                <w:szCs w:val="24"/>
              </w:rPr>
              <w:t>?</w:t>
            </w:r>
          </w:p>
          <w:p w:rsidR="00554F60" w:rsidRPr="009A773D" w:rsidRDefault="00554F60" w:rsidP="009A773D">
            <w:pPr>
              <w:spacing w:after="0" w:line="240" w:lineRule="auto"/>
              <w:ind w:firstLine="173"/>
              <w:jc w:val="both"/>
              <w:rPr>
                <w:rFonts w:ascii="Times New Roman" w:eastAsia="Times New Roman" w:hAnsi="Times New Roman"/>
                <w:bCs/>
                <w:sz w:val="24"/>
                <w:szCs w:val="24"/>
                <w:lang w:eastAsia="ru-RU"/>
              </w:rPr>
            </w:pPr>
          </w:p>
        </w:tc>
        <w:tc>
          <w:tcPr>
            <w:tcW w:w="7794" w:type="dxa"/>
            <w:shd w:val="clear" w:color="auto" w:fill="auto"/>
          </w:tcPr>
          <w:p w:rsidR="00655AF2" w:rsidRPr="00655AF2" w:rsidRDefault="00655AF2" w:rsidP="00655AF2">
            <w:pPr>
              <w:spacing w:after="0" w:line="240" w:lineRule="auto"/>
              <w:ind w:firstLine="286"/>
              <w:jc w:val="both"/>
              <w:rPr>
                <w:rFonts w:ascii="Times New Roman" w:hAnsi="Times New Roman"/>
                <w:sz w:val="24"/>
                <w:szCs w:val="24"/>
              </w:rPr>
            </w:pPr>
            <w:r w:rsidRPr="00655AF2">
              <w:rPr>
                <w:rFonts w:ascii="Times New Roman" w:hAnsi="Times New Roman"/>
                <w:color w:val="000000"/>
                <w:sz w:val="24"/>
                <w:szCs w:val="24"/>
              </w:rPr>
              <w:lastRenderedPageBreak/>
              <w:t xml:space="preserve">В соответствии с характеристикой балансового счета № 40821 </w:t>
            </w:r>
            <w:r w:rsidRPr="00655AF2">
              <w:rPr>
                <w:rFonts w:ascii="Times New Roman" w:hAnsi="Times New Roman"/>
                <w:sz w:val="24"/>
                <w:szCs w:val="24"/>
              </w:rPr>
              <w:t xml:space="preserve">«Специальный банковский счет платежного агента, банковского платежного агента (субагента), поставщика», определенной пунктом 4.44 части </w:t>
            </w:r>
            <w:r w:rsidRPr="00655AF2">
              <w:rPr>
                <w:rFonts w:ascii="Times New Roman" w:hAnsi="Times New Roman"/>
                <w:sz w:val="24"/>
                <w:szCs w:val="24"/>
                <w:lang w:val="en-US"/>
              </w:rPr>
              <w:t>II</w:t>
            </w:r>
            <w:r w:rsidRPr="00655AF2">
              <w:rPr>
                <w:rFonts w:ascii="Times New Roman" w:hAnsi="Times New Roman"/>
                <w:sz w:val="24"/>
                <w:szCs w:val="24"/>
              </w:rPr>
              <w:t xml:space="preserve"> Положения № 579-П, зачисление и списание денежных средств осуществляется в соответствии с законодательством Российской Федерации.</w:t>
            </w:r>
          </w:p>
          <w:p w:rsidR="00655AF2" w:rsidRPr="00655AF2" w:rsidRDefault="00655AF2" w:rsidP="00655AF2">
            <w:pPr>
              <w:spacing w:after="0" w:line="240" w:lineRule="auto"/>
              <w:ind w:firstLine="286"/>
              <w:jc w:val="both"/>
              <w:rPr>
                <w:rFonts w:ascii="Times New Roman" w:hAnsi="Times New Roman"/>
                <w:sz w:val="24"/>
                <w:szCs w:val="24"/>
              </w:rPr>
            </w:pPr>
            <w:r w:rsidRPr="00655AF2">
              <w:rPr>
                <w:rFonts w:ascii="Times New Roman" w:hAnsi="Times New Roman"/>
                <w:sz w:val="24"/>
                <w:szCs w:val="24"/>
              </w:rPr>
              <w:t>Операции по данному счету регулируются требованиями Федеральных законов № 103-ФЗ и № 161-ФЗ.</w:t>
            </w:r>
          </w:p>
          <w:p w:rsidR="00655AF2" w:rsidRPr="00655AF2" w:rsidRDefault="00655AF2" w:rsidP="00655AF2">
            <w:pPr>
              <w:spacing w:after="0" w:line="240" w:lineRule="auto"/>
              <w:ind w:firstLine="286"/>
              <w:jc w:val="both"/>
              <w:rPr>
                <w:rFonts w:ascii="Times New Roman" w:hAnsi="Times New Roman"/>
                <w:sz w:val="24"/>
                <w:szCs w:val="24"/>
              </w:rPr>
            </w:pPr>
            <w:r w:rsidRPr="00655AF2">
              <w:rPr>
                <w:rFonts w:ascii="Times New Roman" w:hAnsi="Times New Roman"/>
                <w:sz w:val="24"/>
                <w:szCs w:val="24"/>
              </w:rPr>
              <w:t>Таким образом, Положение № 579-П не устанавливает каких-либо правил или особенностей ведения бухгалтерского учета операций с банковскими платежными агентами (субагентами) и платежными агентами (субагентами).</w:t>
            </w:r>
          </w:p>
          <w:p w:rsidR="00655AF2" w:rsidRPr="00655AF2" w:rsidRDefault="00655AF2" w:rsidP="00655AF2">
            <w:pPr>
              <w:spacing w:after="0" w:line="240" w:lineRule="auto"/>
              <w:ind w:firstLine="286"/>
              <w:jc w:val="both"/>
              <w:rPr>
                <w:rFonts w:ascii="Times New Roman" w:hAnsi="Times New Roman"/>
                <w:sz w:val="24"/>
                <w:szCs w:val="24"/>
              </w:rPr>
            </w:pPr>
            <w:r w:rsidRPr="00655AF2">
              <w:rPr>
                <w:rFonts w:ascii="Times New Roman" w:hAnsi="Times New Roman"/>
                <w:sz w:val="24"/>
                <w:szCs w:val="24"/>
              </w:rPr>
              <w:t xml:space="preserve">Необходимо отметить, что вопросы бухгалтерского учета операций с банковскими платежными агентами (субагентами) и платежными </w:t>
            </w:r>
            <w:r w:rsidRPr="00655AF2">
              <w:rPr>
                <w:rFonts w:ascii="Times New Roman" w:hAnsi="Times New Roman"/>
                <w:sz w:val="24"/>
                <w:szCs w:val="24"/>
              </w:rPr>
              <w:lastRenderedPageBreak/>
              <w:t>агентами (субагентами) не являются многочисленными. При этом в каждом случае разъяснения предоставлялись исходя из изложенной в обращении ситуации и конкретных особенностей взаимодействия участников расчетов, то есть не носили общеметодологического характера.</w:t>
            </w:r>
          </w:p>
          <w:p w:rsidR="00554F60" w:rsidRPr="009A773D" w:rsidRDefault="00655AF2" w:rsidP="00655AF2">
            <w:pPr>
              <w:spacing w:after="0" w:line="240" w:lineRule="auto"/>
              <w:ind w:firstLine="286"/>
              <w:jc w:val="both"/>
              <w:rPr>
                <w:rFonts w:ascii="Times New Roman" w:eastAsia="Times New Roman" w:hAnsi="Times New Roman"/>
                <w:bCs/>
                <w:sz w:val="24"/>
                <w:szCs w:val="24"/>
                <w:lang w:eastAsia="ru-RU"/>
              </w:rPr>
            </w:pPr>
            <w:r w:rsidRPr="00655AF2">
              <w:rPr>
                <w:rFonts w:ascii="Times New Roman" w:hAnsi="Times New Roman"/>
                <w:sz w:val="24"/>
                <w:szCs w:val="24"/>
              </w:rPr>
              <w:t xml:space="preserve">Департамент регулирования бухгалтерского учета выражает готовность предоставить дополнительные разъяснения о порядке бухгалтерского учета по </w:t>
            </w:r>
            <w:r w:rsidRPr="00655AF2">
              <w:rPr>
                <w:rFonts w:ascii="Times New Roman" w:hAnsi="Times New Roman"/>
                <w:color w:val="000000"/>
                <w:sz w:val="24"/>
                <w:szCs w:val="24"/>
              </w:rPr>
              <w:t xml:space="preserve">счету № 40821 </w:t>
            </w:r>
            <w:r w:rsidRPr="00655AF2">
              <w:rPr>
                <w:rFonts w:ascii="Times New Roman" w:hAnsi="Times New Roman"/>
                <w:sz w:val="24"/>
                <w:szCs w:val="24"/>
              </w:rPr>
              <w:t>«Специальный банковский счет платежного агента, банковского платежного агента (субагента), поставщика» при получении соответствующих обращений. Вместе с тем, указанные вопросы поступают в единичных случаях.</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4</w:t>
            </w:r>
          </w:p>
        </w:tc>
        <w:tc>
          <w:tcPr>
            <w:tcW w:w="6662" w:type="dxa"/>
            <w:shd w:val="clear" w:color="auto" w:fill="auto"/>
          </w:tcPr>
          <w:p w:rsidR="00D42013" w:rsidRPr="009A773D" w:rsidRDefault="00D42013" w:rsidP="009A773D">
            <w:pPr>
              <w:spacing w:after="0" w:line="240" w:lineRule="auto"/>
              <w:ind w:firstLine="173"/>
              <w:jc w:val="both"/>
              <w:rPr>
                <w:rFonts w:ascii="Times New Roman" w:hAnsi="Times New Roman"/>
                <w:sz w:val="24"/>
                <w:szCs w:val="24"/>
              </w:rPr>
            </w:pPr>
            <w:r w:rsidRPr="009A773D">
              <w:rPr>
                <w:rFonts w:ascii="Times New Roman" w:hAnsi="Times New Roman"/>
                <w:sz w:val="24"/>
                <w:szCs w:val="24"/>
              </w:rPr>
              <w:t xml:space="preserve">В связи с отрицательным заключением Минэкономразвития в отношении проекта федерального закона «О внесении изменений в Федеральный закон «О несостоятельности (банкротстве)» и другие законодательные акты» (в части уточнения особенностей банкротства финансовых организаций, осуществляющих брокерскую или депозитарную деятельность)» (ID 02/04/04-20/00101072), который также не был поддержан банковским сообществом, предлагаем рассмотреть иные механизмы сегрегации клиентских активов в отношении кредитных организаций-брокеров/депозитариев – внутреннюю сегрегацию. </w:t>
            </w:r>
            <w:proofErr w:type="gramStart"/>
            <w:r w:rsidRPr="009A773D">
              <w:rPr>
                <w:rFonts w:ascii="Times New Roman" w:hAnsi="Times New Roman"/>
                <w:sz w:val="24"/>
                <w:szCs w:val="24"/>
              </w:rPr>
              <w:t>В частности</w:t>
            </w:r>
            <w:proofErr w:type="gramEnd"/>
            <w:r w:rsidRPr="009A773D">
              <w:rPr>
                <w:rFonts w:ascii="Times New Roman" w:hAnsi="Times New Roman"/>
                <w:sz w:val="24"/>
                <w:szCs w:val="24"/>
              </w:rPr>
              <w:t>:</w:t>
            </w:r>
          </w:p>
          <w:p w:rsidR="00D42013" w:rsidRPr="009A773D" w:rsidRDefault="00D42013" w:rsidP="009A773D">
            <w:pPr>
              <w:autoSpaceDE w:val="0"/>
              <w:autoSpaceDN w:val="0"/>
              <w:adjustRightInd w:val="0"/>
              <w:spacing w:after="0" w:line="240" w:lineRule="auto"/>
              <w:ind w:firstLine="173"/>
              <w:jc w:val="both"/>
              <w:rPr>
                <w:rFonts w:ascii="Times New Roman" w:hAnsi="Times New Roman"/>
                <w:sz w:val="24"/>
                <w:szCs w:val="24"/>
              </w:rPr>
            </w:pPr>
            <w:r w:rsidRPr="009A773D">
              <w:rPr>
                <w:rFonts w:ascii="Times New Roman" w:hAnsi="Times New Roman"/>
                <w:sz w:val="24"/>
                <w:szCs w:val="24"/>
              </w:rPr>
              <w:t xml:space="preserve">- изменить режим / статус брокерского счета (30601), открываемого брокером-кредитной организацией, с </w:t>
            </w:r>
            <w:r w:rsidRPr="009A773D">
              <w:rPr>
                <w:rFonts w:ascii="Times New Roman" w:hAnsi="Times New Roman"/>
                <w:sz w:val="24"/>
                <w:szCs w:val="24"/>
              </w:rPr>
              <w:lastRenderedPageBreak/>
              <w:t>«</w:t>
            </w:r>
            <w:proofErr w:type="spellStart"/>
            <w:r w:rsidRPr="009A773D">
              <w:rPr>
                <w:rFonts w:ascii="Times New Roman" w:hAnsi="Times New Roman"/>
                <w:sz w:val="24"/>
                <w:szCs w:val="24"/>
              </w:rPr>
              <w:t>внутрибанковского</w:t>
            </w:r>
            <w:proofErr w:type="spellEnd"/>
            <w:r w:rsidRPr="009A773D">
              <w:rPr>
                <w:rFonts w:ascii="Times New Roman" w:hAnsi="Times New Roman"/>
                <w:sz w:val="24"/>
                <w:szCs w:val="24"/>
              </w:rPr>
              <w:t xml:space="preserve"> счета» на «клиентский» по аналогии с расчетными/текущими счетами клиентов;</w:t>
            </w:r>
          </w:p>
          <w:p w:rsidR="00554F60" w:rsidRPr="009A773D" w:rsidRDefault="00D42013" w:rsidP="009A773D">
            <w:pPr>
              <w:spacing w:after="0" w:line="240" w:lineRule="auto"/>
              <w:ind w:firstLine="173"/>
              <w:jc w:val="both"/>
              <w:rPr>
                <w:rFonts w:ascii="Times New Roman" w:eastAsia="Times New Roman" w:hAnsi="Times New Roman"/>
                <w:bCs/>
                <w:sz w:val="24"/>
                <w:szCs w:val="24"/>
                <w:lang w:eastAsia="ru-RU"/>
              </w:rPr>
            </w:pPr>
            <w:r w:rsidRPr="009A773D">
              <w:rPr>
                <w:rFonts w:ascii="Times New Roman" w:hAnsi="Times New Roman"/>
                <w:sz w:val="24"/>
                <w:szCs w:val="24"/>
              </w:rPr>
              <w:t>- выделить в Плане счетов бухгалтерского учета для кредитных организаций балансовый счет «денежные средства депонентов депозитария, предназначенные к выплате в виде доходов по ценным бумагам и иных выплат владельцам ценных бумаг» и установить особый «клиентский» статус для таких счетов по аналогии с расчетными/текущими счетами клиентов.</w:t>
            </w:r>
          </w:p>
        </w:tc>
        <w:tc>
          <w:tcPr>
            <w:tcW w:w="7794" w:type="dxa"/>
            <w:shd w:val="clear" w:color="auto" w:fill="auto"/>
          </w:tcPr>
          <w:p w:rsidR="00D42013" w:rsidRPr="009A773D" w:rsidRDefault="00D42013"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Установление режимов (статусов) работы счетов не является предметом регулирования нормативных актов Банка России по бухгалтерскому учету.</w:t>
            </w:r>
          </w:p>
          <w:p w:rsidR="00D42013" w:rsidRPr="009A773D" w:rsidRDefault="00D42013"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В этой связи предложение «изменить режим / статус брокерского счета (30601), открываемого брокером-кредитной организацией, с «</w:t>
            </w:r>
            <w:proofErr w:type="spellStart"/>
            <w:r w:rsidRPr="009A773D">
              <w:rPr>
                <w:rFonts w:ascii="Times New Roman" w:hAnsi="Times New Roman"/>
                <w:sz w:val="24"/>
                <w:szCs w:val="24"/>
              </w:rPr>
              <w:t>внутрибанковского</w:t>
            </w:r>
            <w:proofErr w:type="spellEnd"/>
            <w:r w:rsidRPr="009A773D">
              <w:rPr>
                <w:rFonts w:ascii="Times New Roman" w:hAnsi="Times New Roman"/>
                <w:sz w:val="24"/>
                <w:szCs w:val="24"/>
              </w:rPr>
              <w:t xml:space="preserve"> счета» на «клиентский» по аналогии с расчетными/текущими счетами клиентов» переадресовано профильному подразделению Банка России – Департаменту инвестиционных финансовых посредников.</w:t>
            </w:r>
          </w:p>
          <w:p w:rsidR="00D42013" w:rsidRPr="009A773D" w:rsidRDefault="00D42013"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Что касается выделения в Плане счетов бухгалтерского учета для кредитных организаций балансового счета «денежные средства депонентов депозитария, предназначенные к выплате в виде доходов по ценным бумагам и иных выплат владельцам ценных бумаг» и </w:t>
            </w:r>
            <w:r w:rsidRPr="009A773D">
              <w:rPr>
                <w:rFonts w:ascii="Times New Roman" w:hAnsi="Times New Roman"/>
                <w:sz w:val="24"/>
                <w:szCs w:val="24"/>
              </w:rPr>
              <w:lastRenderedPageBreak/>
              <w:t>установления особого «клиентского» статуса для таких счетов по аналогии с расчетными/текущими счетами клиентов, с учетом имеющейся в распоряжении Департамента регулирования бухгалтерского учета позиции Департамента инвестиционных финансовых посредников отмечаем следующее.</w:t>
            </w:r>
          </w:p>
          <w:p w:rsidR="00D42013" w:rsidRPr="009A773D" w:rsidRDefault="00D42013"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В соответствии с пунктом 1 статьи 8</w:t>
            </w:r>
            <w:r w:rsidRPr="009A773D">
              <w:rPr>
                <w:rFonts w:ascii="Times New Roman" w:hAnsi="Times New Roman"/>
                <w:sz w:val="24"/>
                <w:szCs w:val="24"/>
                <w:vertAlign w:val="superscript"/>
              </w:rPr>
              <w:t>7</w:t>
            </w:r>
            <w:r w:rsidRPr="009A773D">
              <w:rPr>
                <w:rFonts w:ascii="Times New Roman" w:hAnsi="Times New Roman"/>
                <w:sz w:val="24"/>
                <w:szCs w:val="24"/>
              </w:rPr>
              <w:t xml:space="preserve"> Федерального закона </w:t>
            </w:r>
            <w:r w:rsidR="00AB5B95">
              <w:rPr>
                <w:rFonts w:ascii="Times New Roman" w:hAnsi="Times New Roman"/>
                <w:sz w:val="24"/>
                <w:szCs w:val="24"/>
              </w:rPr>
              <w:t>№39-ФЗ</w:t>
            </w:r>
            <w:r w:rsidRPr="009A773D">
              <w:rPr>
                <w:rStyle w:val="a6"/>
                <w:rFonts w:ascii="Times New Roman" w:hAnsi="Times New Roman"/>
                <w:sz w:val="24"/>
                <w:szCs w:val="24"/>
              </w:rPr>
              <w:footnoteReference w:id="6"/>
            </w:r>
            <w:r w:rsidRPr="009A773D">
              <w:rPr>
                <w:rFonts w:ascii="Times New Roman" w:hAnsi="Times New Roman"/>
                <w:sz w:val="24"/>
                <w:szCs w:val="24"/>
              </w:rPr>
              <w:t xml:space="preserve"> порядок передачи депоненту, не являющемуся номинальным держателем, выплат по ценным бумагам определяется депозитарным договором. Пунктом 3 статьи 8</w:t>
            </w:r>
            <w:r w:rsidRPr="009A773D">
              <w:rPr>
                <w:rFonts w:ascii="Times New Roman" w:hAnsi="Times New Roman"/>
                <w:sz w:val="24"/>
                <w:szCs w:val="24"/>
                <w:vertAlign w:val="superscript"/>
              </w:rPr>
              <w:t>7</w:t>
            </w:r>
            <w:r w:rsidRPr="009A773D">
              <w:rPr>
                <w:rFonts w:ascii="Times New Roman" w:hAnsi="Times New Roman"/>
                <w:sz w:val="24"/>
                <w:szCs w:val="24"/>
              </w:rPr>
              <w:t xml:space="preserve"> </w:t>
            </w:r>
            <w:r w:rsidR="00905D18">
              <w:rPr>
                <w:rFonts w:ascii="Times New Roman" w:hAnsi="Times New Roman"/>
                <w:sz w:val="24"/>
                <w:szCs w:val="24"/>
              </w:rPr>
              <w:t>Федерального з</w:t>
            </w:r>
            <w:r w:rsidRPr="009A773D">
              <w:rPr>
                <w:rFonts w:ascii="Times New Roman" w:hAnsi="Times New Roman"/>
                <w:sz w:val="24"/>
                <w:szCs w:val="24"/>
              </w:rPr>
              <w:t>акона</w:t>
            </w:r>
            <w:r w:rsidR="00AB5B95">
              <w:rPr>
                <w:rFonts w:ascii="Times New Roman" w:hAnsi="Times New Roman"/>
                <w:sz w:val="24"/>
                <w:szCs w:val="24"/>
              </w:rPr>
              <w:t xml:space="preserve"> </w:t>
            </w:r>
            <w:r w:rsidRPr="009A773D">
              <w:rPr>
                <w:rFonts w:ascii="Times New Roman" w:hAnsi="Times New Roman"/>
                <w:sz w:val="24"/>
                <w:szCs w:val="24"/>
              </w:rPr>
              <w:t>№ 39-ФЗ определено, что депозитарий обязан передать выплаты по ценным бумагам путем перечисления денежных средств на банковские счета, определенные депозитарным договором.</w:t>
            </w:r>
          </w:p>
          <w:p w:rsidR="00554F60" w:rsidRPr="009A773D" w:rsidRDefault="00D42013" w:rsidP="00905D18">
            <w:pPr>
              <w:autoSpaceDE w:val="0"/>
              <w:autoSpaceDN w:val="0"/>
              <w:adjustRightInd w:val="0"/>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sz w:val="24"/>
                <w:szCs w:val="24"/>
              </w:rPr>
              <w:t>Согласно пункту 1.3 Положения № 542-П</w:t>
            </w:r>
            <w:r w:rsidRPr="009A773D">
              <w:rPr>
                <w:rStyle w:val="a6"/>
                <w:rFonts w:ascii="Times New Roman" w:hAnsi="Times New Roman"/>
                <w:sz w:val="24"/>
                <w:szCs w:val="24"/>
              </w:rPr>
              <w:footnoteReference w:id="7"/>
            </w:r>
            <w:r w:rsidRPr="009A773D">
              <w:rPr>
                <w:rFonts w:ascii="Times New Roman" w:hAnsi="Times New Roman"/>
                <w:sz w:val="24"/>
                <w:szCs w:val="24"/>
              </w:rPr>
              <w:t xml:space="preserve"> депозитарий осуществляет ведение учетных регистров, содержащих сведения о его </w:t>
            </w:r>
            <w:r w:rsidRPr="009A773D">
              <w:rPr>
                <w:rFonts w:ascii="Times New Roman" w:hAnsi="Times New Roman"/>
                <w:sz w:val="24"/>
                <w:szCs w:val="24"/>
              </w:rPr>
              <w:lastRenderedPageBreak/>
              <w:t xml:space="preserve">депонентах. Записи в учетный регистр, предусмотренный </w:t>
            </w:r>
            <w:hyperlink w:anchor="Par0" w:history="1">
              <w:r w:rsidRPr="009A773D">
                <w:rPr>
                  <w:rFonts w:ascii="Times New Roman" w:hAnsi="Times New Roman"/>
                  <w:sz w:val="24"/>
                  <w:szCs w:val="24"/>
                </w:rPr>
                <w:t>пунктом 1.3</w:t>
              </w:r>
            </w:hyperlink>
            <w:r w:rsidRPr="009A773D">
              <w:rPr>
                <w:rFonts w:ascii="Times New Roman" w:hAnsi="Times New Roman"/>
                <w:sz w:val="24"/>
                <w:szCs w:val="24"/>
              </w:rPr>
              <w:t xml:space="preserve"> Положения </w:t>
            </w:r>
            <w:r w:rsidR="00905D18">
              <w:rPr>
                <w:rFonts w:ascii="Times New Roman" w:hAnsi="Times New Roman"/>
                <w:sz w:val="24"/>
                <w:szCs w:val="24"/>
              </w:rPr>
              <w:br/>
            </w:r>
            <w:r w:rsidRPr="009A773D">
              <w:rPr>
                <w:rFonts w:ascii="Times New Roman" w:hAnsi="Times New Roman"/>
                <w:sz w:val="24"/>
                <w:szCs w:val="24"/>
              </w:rPr>
              <w:t>№ 542-П, вносятся на основании анкеты депонента или документов о внесении изменений в анкету депонента, подписанных депонентом, и должны содержать в том числе сведения о реквизитах банковского счета, на который будут перечисляться доходы и (или) выплаты по ценным бумагам.</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5</w:t>
            </w:r>
          </w:p>
        </w:tc>
        <w:tc>
          <w:tcPr>
            <w:tcW w:w="6662" w:type="dxa"/>
            <w:shd w:val="clear" w:color="auto" w:fill="auto"/>
          </w:tcPr>
          <w:p w:rsidR="00D42013" w:rsidRPr="009A773D" w:rsidRDefault="00D42013" w:rsidP="009A773D">
            <w:pPr>
              <w:spacing w:after="0" w:line="240" w:lineRule="auto"/>
              <w:ind w:firstLine="173"/>
              <w:jc w:val="both"/>
              <w:rPr>
                <w:rFonts w:ascii="Times New Roman" w:hAnsi="Times New Roman"/>
                <w:b/>
                <w:sz w:val="24"/>
                <w:szCs w:val="24"/>
              </w:rPr>
            </w:pPr>
            <w:r w:rsidRPr="009A773D">
              <w:rPr>
                <w:rFonts w:ascii="Times New Roman" w:hAnsi="Times New Roman"/>
                <w:sz w:val="24"/>
                <w:szCs w:val="24"/>
              </w:rPr>
              <w:t>В Положении № 606-П</w:t>
            </w:r>
            <w:r w:rsidRPr="009A773D">
              <w:rPr>
                <w:rStyle w:val="a6"/>
                <w:rFonts w:ascii="Times New Roman" w:hAnsi="Times New Roman"/>
                <w:sz w:val="24"/>
                <w:szCs w:val="24"/>
              </w:rPr>
              <w:footnoteReference w:id="8"/>
            </w:r>
            <w:r w:rsidRPr="009A773D">
              <w:rPr>
                <w:rFonts w:ascii="Times New Roman" w:hAnsi="Times New Roman"/>
                <w:sz w:val="24"/>
                <w:szCs w:val="24"/>
              </w:rPr>
              <w:t xml:space="preserve"> описан порядок учета формирования резерва на возможные потери и корректировок резерва в зависимости от выбранной кредитной организацией оценки по долевым и долговым ценным бумагам, в т.ч. с выделением счетов по участию в уставном капитале дочерних и зависимых организаций, паевых инвестиционных фондах. В отношении счетов участия в уставных капиталах прочих юридических лиц нормативный документ, регулирующий порядок учета формирования резерва на возможные потери, оценочного резерва в зависимости от выбранной оценки, отсутствует. Пример такого участия и вопросы по учету приведены далее в вопросе 21.</w:t>
            </w:r>
          </w:p>
          <w:p w:rsidR="00554F60" w:rsidRPr="009A773D" w:rsidRDefault="00D42013" w:rsidP="009A773D">
            <w:pPr>
              <w:spacing w:after="0" w:line="240" w:lineRule="auto"/>
              <w:ind w:firstLine="173"/>
              <w:jc w:val="both"/>
              <w:rPr>
                <w:rFonts w:ascii="Times New Roman" w:eastAsia="Times New Roman" w:hAnsi="Times New Roman"/>
                <w:bCs/>
                <w:sz w:val="24"/>
                <w:szCs w:val="24"/>
                <w:lang w:eastAsia="ru-RU"/>
              </w:rPr>
            </w:pPr>
            <w:r w:rsidRPr="009A773D">
              <w:rPr>
                <w:rFonts w:ascii="Times New Roman" w:hAnsi="Times New Roman"/>
                <w:sz w:val="24"/>
                <w:szCs w:val="24"/>
              </w:rPr>
              <w:lastRenderedPageBreak/>
              <w:t>Просьба рассмотреть возможность разработки нового регламентирующего документа или дополнения действующих, с описанием учета долей прочего участия, применительно к соблюдению требований Международного стандарта финансовой отчетности.</w:t>
            </w:r>
          </w:p>
        </w:tc>
        <w:tc>
          <w:tcPr>
            <w:tcW w:w="7794" w:type="dxa"/>
            <w:shd w:val="clear" w:color="auto" w:fill="auto"/>
          </w:tcPr>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lastRenderedPageBreak/>
              <w:t xml:space="preserve">Ответ на вопросы 5, 21. </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Порядок оценки долей участия в уставных капиталах прочих юридических лиц, учитываемых на счете № 602 «Прочее участие», установлен подпунктом 12.11 пункта 12 Положения № 579-П, согласно которому оценка указанных активов осуществляется одним из следующих способов:</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без проведения последующей переоценки;</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по справедливой стоимости.</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Выбранный способ кредитная организация должна утвердить в учетной политике.</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 xml:space="preserve">При выборе способа оценки по справедливой стоимости кредитная организация должна принять решение отражать изменение справедливой </w:t>
            </w:r>
            <w:r w:rsidRPr="00655AF2">
              <w:rPr>
                <w:rFonts w:ascii="Times New Roman" w:hAnsi="Times New Roman"/>
                <w:sz w:val="24"/>
                <w:szCs w:val="24"/>
              </w:rPr>
              <w:lastRenderedPageBreak/>
              <w:t xml:space="preserve">стоимости долей участия через прибыль или </w:t>
            </w:r>
            <w:proofErr w:type="gramStart"/>
            <w:r w:rsidRPr="00655AF2">
              <w:rPr>
                <w:rFonts w:ascii="Times New Roman" w:hAnsi="Times New Roman"/>
                <w:sz w:val="24"/>
                <w:szCs w:val="24"/>
              </w:rPr>
              <w:t>убыток</w:t>
            </w:r>
            <w:proofErr w:type="gramEnd"/>
            <w:r w:rsidRPr="00655AF2">
              <w:rPr>
                <w:rFonts w:ascii="Times New Roman" w:hAnsi="Times New Roman"/>
                <w:sz w:val="24"/>
                <w:szCs w:val="24"/>
              </w:rPr>
              <w:t xml:space="preserve"> или в составе прочего совокупного дохода в соответствии с МСФО (IFRS) 9 «Финансовые инструменты».</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Обращаем внимание, что долевые финансовые инструменты не предполагают оценку по амортизированной стоимости.</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Вопросы, касающиеся порядка создания и регулирования резерва на возможные потери под вложения средств для участия в уставных капиталах организаций, не являются предметом нормативных актов Банка России по бухгалтерскому учету для кредитных организаций. При решении таких вопросов кредитным организациям следует руководствоваться Положением № 611-П</w:t>
            </w:r>
            <w:r w:rsidR="00905D18">
              <w:rPr>
                <w:rStyle w:val="a6"/>
                <w:rFonts w:ascii="Times New Roman" w:hAnsi="Times New Roman"/>
                <w:sz w:val="24"/>
                <w:szCs w:val="24"/>
              </w:rPr>
              <w:footnoteReference w:id="9"/>
            </w:r>
            <w:r w:rsidRPr="00655AF2">
              <w:rPr>
                <w:rFonts w:ascii="Times New Roman" w:hAnsi="Times New Roman"/>
                <w:sz w:val="24"/>
                <w:szCs w:val="24"/>
              </w:rPr>
              <w:t>.</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Что касается отражения в бухгалтерском учете резервов, формируемых в соответствии с МСФО, то Положение № 579-П содержит указание на необходимость руководствоваться МСФО и Разъяснениями МСФО, принимаемыми Фондом МСФО, при его применении.</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Это означает, что порядок формирования резервов по вложениям средств для участия в уставных капиталах организаций в соответствии с МСФО с целью отражения их в бухгалтерском учете кредитные организации определяют самостоятельно.</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При этом при необходимости корректировки величины регуляторных резервов до резервов по МСФО в Плане счетов бухгалтерского учета для кредитных организаций на счетах первого порядка № 601 «Участие в дочерних и зависимых акционерных обществах, паевых инвестиционных фондах», № 602 «Прочее участие» предусмотрены счета корректировок резервов на возможные потери.</w:t>
            </w:r>
          </w:p>
          <w:p w:rsidR="00655AF2" w:rsidRPr="00655AF2" w:rsidRDefault="00655AF2" w:rsidP="00655AF2">
            <w:pPr>
              <w:autoSpaceDE w:val="0"/>
              <w:autoSpaceDN w:val="0"/>
              <w:adjustRightInd w:val="0"/>
              <w:spacing w:after="0" w:line="240" w:lineRule="auto"/>
              <w:ind w:firstLine="286"/>
              <w:jc w:val="both"/>
              <w:rPr>
                <w:rFonts w:ascii="Times New Roman" w:hAnsi="Times New Roman"/>
                <w:sz w:val="24"/>
                <w:szCs w:val="24"/>
              </w:rPr>
            </w:pPr>
            <w:r w:rsidRPr="00655AF2">
              <w:rPr>
                <w:rFonts w:ascii="Times New Roman" w:hAnsi="Times New Roman"/>
                <w:sz w:val="24"/>
                <w:szCs w:val="24"/>
              </w:rPr>
              <w:t>Необходимо отметить, что операции по реорганизации дочерних организаций в бухгалтерском учете кредитной организации – акционера (участника) не отражаются.</w:t>
            </w:r>
          </w:p>
          <w:p w:rsidR="00554F60" w:rsidRPr="009A773D" w:rsidRDefault="00655AF2" w:rsidP="00655AF2">
            <w:pPr>
              <w:autoSpaceDE w:val="0"/>
              <w:autoSpaceDN w:val="0"/>
              <w:adjustRightInd w:val="0"/>
              <w:spacing w:after="0" w:line="240" w:lineRule="auto"/>
              <w:ind w:firstLine="286"/>
              <w:jc w:val="both"/>
              <w:rPr>
                <w:rFonts w:ascii="Times New Roman" w:eastAsia="Times New Roman" w:hAnsi="Times New Roman"/>
                <w:bCs/>
                <w:sz w:val="24"/>
                <w:szCs w:val="24"/>
                <w:lang w:eastAsia="ru-RU"/>
              </w:rPr>
            </w:pPr>
            <w:r w:rsidRPr="00655AF2">
              <w:rPr>
                <w:rFonts w:ascii="Times New Roman" w:hAnsi="Times New Roman"/>
                <w:sz w:val="24"/>
                <w:szCs w:val="24"/>
              </w:rPr>
              <w:t xml:space="preserve">В приведенном в вопросе примере кредитной организации – акционеру (участнику) необходимо отразить перенос вложений и резерва на возможные потери с соответствующих счетов второго порядка счета </w:t>
            </w:r>
            <w:r w:rsidRPr="00655AF2">
              <w:rPr>
                <w:rFonts w:ascii="Times New Roman" w:hAnsi="Times New Roman"/>
                <w:sz w:val="24"/>
                <w:szCs w:val="24"/>
              </w:rPr>
              <w:lastRenderedPageBreak/>
              <w:t>№ 602 «Прочее участие» на соответствующие счета второго порядка счета № 601 «Участие в дочерних и зависимых акционерных обществах, паевых инвестиционных фондах» без применения счетов по учету финансовых результатов и вести дальнейших их учет на счете № 601 «Участие в дочерних и зависимых акционерных обществах, паевых инвестиционных фондах» в соответствии с выбранным кредитной организацией способом оценки указанных активов.</w:t>
            </w:r>
          </w:p>
        </w:tc>
      </w:tr>
      <w:tr w:rsidR="00E1040F" w:rsidRPr="009A773D" w:rsidTr="009A773D">
        <w:tc>
          <w:tcPr>
            <w:tcW w:w="15021" w:type="dxa"/>
            <w:gridSpan w:val="3"/>
            <w:shd w:val="clear" w:color="auto" w:fill="E2EFD9"/>
          </w:tcPr>
          <w:p w:rsidR="00E1040F" w:rsidRPr="009A773D" w:rsidRDefault="00E1040F" w:rsidP="009A773D">
            <w:pPr>
              <w:autoSpaceDE w:val="0"/>
              <w:autoSpaceDN w:val="0"/>
              <w:adjustRightInd w:val="0"/>
              <w:spacing w:after="0" w:line="240" w:lineRule="auto"/>
              <w:ind w:firstLine="315"/>
              <w:jc w:val="center"/>
              <w:rPr>
                <w:rFonts w:ascii="Times New Roman" w:hAnsi="Times New Roman"/>
                <w:b/>
                <w:sz w:val="24"/>
                <w:szCs w:val="24"/>
              </w:rPr>
            </w:pPr>
            <w:r w:rsidRPr="009A773D">
              <w:rPr>
                <w:rFonts w:ascii="Times New Roman" w:hAnsi="Times New Roman"/>
                <w:b/>
                <w:sz w:val="24"/>
                <w:szCs w:val="24"/>
              </w:rPr>
              <w:lastRenderedPageBreak/>
              <w:t>Ответы на вопросы и предложения</w:t>
            </w:r>
          </w:p>
        </w:tc>
      </w:tr>
      <w:tr w:rsidR="00E1040F" w:rsidRPr="009A773D" w:rsidTr="009A773D">
        <w:tc>
          <w:tcPr>
            <w:tcW w:w="15021" w:type="dxa"/>
            <w:gridSpan w:val="3"/>
            <w:shd w:val="clear" w:color="auto" w:fill="FFFFFF"/>
          </w:tcPr>
          <w:p w:rsidR="00E1040F" w:rsidRPr="009A773D" w:rsidRDefault="00E1040F" w:rsidP="009A773D">
            <w:pPr>
              <w:spacing w:after="0" w:line="240" w:lineRule="auto"/>
              <w:ind w:firstLine="315"/>
              <w:jc w:val="center"/>
              <w:rPr>
                <w:rFonts w:ascii="Times New Roman" w:hAnsi="Times New Roman"/>
                <w:b/>
                <w:sz w:val="24"/>
                <w:szCs w:val="24"/>
              </w:rPr>
            </w:pPr>
            <w:r w:rsidRPr="009A773D">
              <w:rPr>
                <w:rFonts w:ascii="Times New Roman" w:hAnsi="Times New Roman"/>
                <w:b/>
                <w:i/>
                <w:sz w:val="24"/>
                <w:szCs w:val="24"/>
              </w:rPr>
              <w:t>Учет лимитов кредитных линий с 01.01.2021 (Указание Банка России № 5586-У</w:t>
            </w:r>
            <w:r w:rsidRPr="009A773D">
              <w:rPr>
                <w:rFonts w:ascii="Times New Roman" w:hAnsi="Times New Roman"/>
                <w:b/>
                <w:i/>
                <w:sz w:val="24"/>
                <w:szCs w:val="24"/>
                <w:vertAlign w:val="superscript"/>
              </w:rPr>
              <w:footnoteReference w:id="10"/>
            </w:r>
            <w:r w:rsidRPr="009A773D">
              <w:rPr>
                <w:rFonts w:ascii="Times New Roman" w:hAnsi="Times New Roman"/>
                <w:b/>
                <w:i/>
                <w:sz w:val="24"/>
                <w:szCs w:val="24"/>
              </w:rPr>
              <w:t>)</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6</w:t>
            </w:r>
          </w:p>
        </w:tc>
        <w:tc>
          <w:tcPr>
            <w:tcW w:w="6662" w:type="dxa"/>
            <w:shd w:val="clear" w:color="auto" w:fill="auto"/>
          </w:tcPr>
          <w:p w:rsidR="00E1040F" w:rsidRPr="009A773D" w:rsidRDefault="00E1040F" w:rsidP="009A773D">
            <w:pPr>
              <w:autoSpaceDE w:val="0"/>
              <w:autoSpaceDN w:val="0"/>
              <w:adjustRightInd w:val="0"/>
              <w:spacing w:after="0" w:line="240" w:lineRule="auto"/>
              <w:ind w:firstLine="315"/>
              <w:jc w:val="both"/>
              <w:rPr>
                <w:rFonts w:ascii="Times New Roman" w:hAnsi="Times New Roman"/>
                <w:b/>
                <w:sz w:val="24"/>
                <w:szCs w:val="24"/>
              </w:rPr>
            </w:pPr>
            <w:r w:rsidRPr="009A773D">
              <w:rPr>
                <w:rFonts w:ascii="Times New Roman" w:hAnsi="Times New Roman"/>
                <w:sz w:val="24"/>
                <w:szCs w:val="24"/>
              </w:rPr>
              <w:t xml:space="preserve">Как правило, все договоры банка об открытии кредитных линий </w:t>
            </w:r>
            <w:r w:rsidRPr="009A773D">
              <w:rPr>
                <w:rFonts w:ascii="Times New Roman" w:hAnsi="Times New Roman"/>
                <w:sz w:val="24"/>
                <w:szCs w:val="24"/>
                <w:u w:val="single"/>
              </w:rPr>
              <w:t>содержат максимально-возможную сумму лимита</w:t>
            </w:r>
            <w:r w:rsidRPr="009A773D">
              <w:rPr>
                <w:rFonts w:ascii="Times New Roman" w:hAnsi="Times New Roman"/>
                <w:sz w:val="24"/>
                <w:szCs w:val="24"/>
              </w:rPr>
              <w:t xml:space="preserve"> </w:t>
            </w:r>
            <w:r w:rsidRPr="009A773D">
              <w:rPr>
                <w:rFonts w:ascii="Times New Roman" w:hAnsi="Times New Roman"/>
                <w:sz w:val="24"/>
                <w:szCs w:val="24"/>
              </w:rPr>
              <w:lastRenderedPageBreak/>
              <w:t>(задолженности/выдачи), которую банк может установить клиенту.</w:t>
            </w:r>
          </w:p>
          <w:p w:rsidR="00E1040F" w:rsidRPr="009A773D" w:rsidRDefault="00E1040F"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В соответствии с п. 9.23 Положения № 579-П:</w:t>
            </w:r>
          </w:p>
          <w:p w:rsidR="00E1040F" w:rsidRPr="009A773D" w:rsidRDefault="00E1040F"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 открытые кредитные линии под лимит выдачи приходуются по счету (91316) в </w:t>
            </w:r>
            <w:r w:rsidRPr="009A773D">
              <w:rPr>
                <w:rFonts w:ascii="Times New Roman" w:hAnsi="Times New Roman"/>
                <w:b/>
                <w:bCs/>
                <w:sz w:val="24"/>
                <w:szCs w:val="24"/>
              </w:rPr>
              <w:t xml:space="preserve">договорной сумме </w:t>
            </w:r>
            <w:r w:rsidRPr="009A773D">
              <w:rPr>
                <w:rFonts w:ascii="Times New Roman" w:hAnsi="Times New Roman"/>
                <w:sz w:val="24"/>
                <w:szCs w:val="24"/>
              </w:rPr>
              <w:t>в корреспонденции со счетом № 99998;</w:t>
            </w:r>
          </w:p>
          <w:p w:rsidR="00E1040F" w:rsidRPr="009A773D" w:rsidRDefault="00E1040F"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 xml:space="preserve">- по кредиту счета 91317 отражаются суммы неиспользованных лимитов, </w:t>
            </w:r>
            <w:r w:rsidRPr="009A773D">
              <w:rPr>
                <w:rFonts w:ascii="Times New Roman" w:hAnsi="Times New Roman"/>
                <w:b/>
                <w:bCs/>
                <w:sz w:val="24"/>
                <w:szCs w:val="24"/>
              </w:rPr>
              <w:t>установленных договорами</w:t>
            </w:r>
            <w:r w:rsidRPr="009A773D">
              <w:rPr>
                <w:rFonts w:ascii="Times New Roman" w:hAnsi="Times New Roman"/>
                <w:sz w:val="24"/>
                <w:szCs w:val="24"/>
              </w:rPr>
              <w:t>, а также суммы восстановления лимитов при погашении задолженности (одновременно с записями по соответствующим балансовым счетам) в корреспонденции со счетом № 99998.</w:t>
            </w:r>
          </w:p>
          <w:p w:rsidR="00E1040F" w:rsidRPr="009A773D" w:rsidRDefault="00E1040F"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В соответствии с п. 3.1.1. Положения № 611-П</w:t>
            </w:r>
          </w:p>
          <w:p w:rsidR="00E1040F" w:rsidRPr="009A773D" w:rsidRDefault="00E1040F" w:rsidP="009A773D">
            <w:pPr>
              <w:autoSpaceDE w:val="0"/>
              <w:autoSpaceDN w:val="0"/>
              <w:adjustRightInd w:val="0"/>
              <w:spacing w:after="0" w:line="240" w:lineRule="auto"/>
              <w:ind w:firstLine="315"/>
              <w:jc w:val="both"/>
              <w:rPr>
                <w:rFonts w:ascii="Times New Roman" w:hAnsi="Times New Roman"/>
                <w:i/>
                <w:iCs/>
                <w:sz w:val="24"/>
                <w:szCs w:val="24"/>
              </w:rPr>
            </w:pPr>
            <w:r w:rsidRPr="009A773D">
              <w:rPr>
                <w:rFonts w:ascii="Times New Roman" w:hAnsi="Times New Roman"/>
                <w:sz w:val="24"/>
                <w:szCs w:val="24"/>
              </w:rPr>
              <w:t>«</w:t>
            </w:r>
            <w:r w:rsidRPr="009A773D">
              <w:rPr>
                <w:rFonts w:ascii="Times New Roman" w:hAnsi="Times New Roman"/>
                <w:i/>
                <w:iCs/>
                <w:sz w:val="24"/>
                <w:szCs w:val="24"/>
              </w:rPr>
              <w:t xml:space="preserve">Элементами расчетной базы резерва являются отраженные на </w:t>
            </w:r>
            <w:proofErr w:type="spellStart"/>
            <w:r w:rsidRPr="009A773D">
              <w:rPr>
                <w:rFonts w:ascii="Times New Roman" w:hAnsi="Times New Roman"/>
                <w:i/>
                <w:iCs/>
                <w:sz w:val="24"/>
                <w:szCs w:val="24"/>
              </w:rPr>
              <w:t>внебалансовых</w:t>
            </w:r>
            <w:proofErr w:type="spellEnd"/>
            <w:r w:rsidRPr="009A773D">
              <w:rPr>
                <w:rFonts w:ascii="Times New Roman" w:hAnsi="Times New Roman"/>
                <w:i/>
                <w:iCs/>
                <w:sz w:val="24"/>
                <w:szCs w:val="24"/>
              </w:rPr>
              <w:t xml:space="preserve"> счетах </w:t>
            </w:r>
            <w:r w:rsidRPr="009A773D">
              <w:rPr>
                <w:rFonts w:ascii="Times New Roman" w:hAnsi="Times New Roman"/>
                <w:b/>
                <w:i/>
                <w:iCs/>
                <w:sz w:val="24"/>
                <w:szCs w:val="24"/>
              </w:rPr>
              <w:t>контрактные стоимости условных обязательств кредитного характера</w:t>
            </w:r>
            <w:r w:rsidRPr="009A773D">
              <w:rPr>
                <w:rFonts w:ascii="Times New Roman" w:hAnsi="Times New Roman"/>
                <w:i/>
                <w:iCs/>
                <w:sz w:val="24"/>
                <w:szCs w:val="24"/>
              </w:rPr>
              <w:t xml:space="preserve"> (за исключением денежных обязательств по обратной (срочной) части сделок по отчуждению финансовых активов с одновременным принятием обязательства по их обратному приобретению), состав которых определяется:</w:t>
            </w:r>
          </w:p>
          <w:p w:rsidR="00E1040F" w:rsidRPr="009A773D" w:rsidRDefault="00E1040F" w:rsidP="009A773D">
            <w:pPr>
              <w:autoSpaceDE w:val="0"/>
              <w:autoSpaceDN w:val="0"/>
              <w:adjustRightInd w:val="0"/>
              <w:spacing w:after="0" w:line="240" w:lineRule="auto"/>
              <w:ind w:firstLine="315"/>
              <w:jc w:val="both"/>
              <w:rPr>
                <w:rFonts w:ascii="Times New Roman" w:hAnsi="Times New Roman"/>
                <w:i/>
                <w:iCs/>
                <w:sz w:val="24"/>
                <w:szCs w:val="24"/>
              </w:rPr>
            </w:pPr>
            <w:r w:rsidRPr="009A773D">
              <w:rPr>
                <w:rFonts w:ascii="Times New Roman" w:hAnsi="Times New Roman"/>
                <w:i/>
                <w:iCs/>
                <w:sz w:val="24"/>
                <w:szCs w:val="24"/>
              </w:rPr>
              <w:t xml:space="preserve">в соответствии с приложением 2 к Инструкции </w:t>
            </w:r>
            <w:r w:rsidR="00905D18">
              <w:rPr>
                <w:rFonts w:ascii="Times New Roman" w:hAnsi="Times New Roman"/>
                <w:i/>
                <w:iCs/>
                <w:sz w:val="24"/>
                <w:szCs w:val="24"/>
              </w:rPr>
              <w:br/>
              <w:t>№</w:t>
            </w:r>
            <w:r w:rsidRPr="009A773D">
              <w:rPr>
                <w:rFonts w:ascii="Times New Roman" w:hAnsi="Times New Roman"/>
                <w:i/>
                <w:iCs/>
                <w:sz w:val="24"/>
                <w:szCs w:val="24"/>
              </w:rPr>
              <w:t>199-И</w:t>
            </w:r>
            <w:r w:rsidR="00905D18">
              <w:rPr>
                <w:rStyle w:val="a6"/>
                <w:rFonts w:ascii="Times New Roman" w:hAnsi="Times New Roman"/>
                <w:i/>
                <w:iCs/>
                <w:sz w:val="24"/>
                <w:szCs w:val="24"/>
              </w:rPr>
              <w:footnoteReference w:id="11"/>
            </w:r>
            <w:r w:rsidRPr="009A773D">
              <w:rPr>
                <w:rFonts w:ascii="Times New Roman" w:hAnsi="Times New Roman"/>
                <w:i/>
                <w:iCs/>
                <w:sz w:val="24"/>
                <w:szCs w:val="24"/>
              </w:rPr>
              <w:t xml:space="preserve">, если кредитная организация в целях расчета </w:t>
            </w:r>
            <w:r w:rsidRPr="009A773D">
              <w:rPr>
                <w:rFonts w:ascii="Times New Roman" w:hAnsi="Times New Roman"/>
                <w:i/>
                <w:iCs/>
                <w:sz w:val="24"/>
                <w:szCs w:val="24"/>
              </w:rPr>
              <w:lastRenderedPageBreak/>
              <w:t xml:space="preserve">обязательных нормативов банков руководствуется главой 2 Инструкции </w:t>
            </w:r>
            <w:r w:rsidR="00905D18">
              <w:rPr>
                <w:rFonts w:ascii="Times New Roman" w:hAnsi="Times New Roman"/>
                <w:i/>
                <w:iCs/>
                <w:sz w:val="24"/>
                <w:szCs w:val="24"/>
              </w:rPr>
              <w:t>№</w:t>
            </w:r>
            <w:r w:rsidRPr="009A773D">
              <w:rPr>
                <w:rFonts w:ascii="Times New Roman" w:hAnsi="Times New Roman"/>
                <w:i/>
                <w:iCs/>
                <w:sz w:val="24"/>
                <w:szCs w:val="24"/>
              </w:rPr>
              <w:t xml:space="preserve"> 199-И;</w:t>
            </w:r>
          </w:p>
          <w:p w:rsidR="00E1040F" w:rsidRPr="009A773D" w:rsidRDefault="00E1040F"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i/>
                <w:iCs/>
                <w:sz w:val="24"/>
                <w:szCs w:val="24"/>
              </w:rPr>
              <w:t xml:space="preserve">в соответствии с приложением 11 к Инструкции </w:t>
            </w:r>
            <w:r w:rsidR="00905D18">
              <w:rPr>
                <w:rFonts w:ascii="Times New Roman" w:hAnsi="Times New Roman"/>
                <w:i/>
                <w:iCs/>
                <w:sz w:val="24"/>
                <w:szCs w:val="24"/>
              </w:rPr>
              <w:t>№</w:t>
            </w:r>
            <w:r w:rsidRPr="009A773D">
              <w:rPr>
                <w:rFonts w:ascii="Times New Roman" w:hAnsi="Times New Roman"/>
                <w:i/>
                <w:iCs/>
                <w:sz w:val="24"/>
                <w:szCs w:val="24"/>
              </w:rPr>
              <w:t xml:space="preserve">199-И, если кредитная организация в целях расчета обязательных нормативов банков руководствуется главой 3 Инструкции </w:t>
            </w:r>
            <w:r w:rsidR="00905D18">
              <w:rPr>
                <w:rFonts w:ascii="Times New Roman" w:hAnsi="Times New Roman"/>
                <w:i/>
                <w:iCs/>
                <w:sz w:val="24"/>
                <w:szCs w:val="24"/>
              </w:rPr>
              <w:br/>
              <w:t>№</w:t>
            </w:r>
            <w:r w:rsidRPr="009A773D">
              <w:rPr>
                <w:rFonts w:ascii="Times New Roman" w:hAnsi="Times New Roman"/>
                <w:i/>
                <w:iCs/>
                <w:sz w:val="24"/>
                <w:szCs w:val="24"/>
              </w:rPr>
              <w:t xml:space="preserve"> 199-И. Кредитная организация вправе не включать в элементы расчетной базы резерва обязательства по предоставлению денежных средств, если кредитная организация не включает их в расчет показателя кредитного риска по условным обязательствам кредитного характера (КРВ2i) в соответствии с пунктом 7 приложения 11 к Инструкции </w:t>
            </w:r>
            <w:r w:rsidR="00905D18">
              <w:rPr>
                <w:rFonts w:ascii="Times New Roman" w:hAnsi="Times New Roman"/>
                <w:i/>
                <w:iCs/>
                <w:sz w:val="24"/>
                <w:szCs w:val="24"/>
              </w:rPr>
              <w:t>№</w:t>
            </w:r>
            <w:r w:rsidRPr="009A773D">
              <w:rPr>
                <w:rFonts w:ascii="Times New Roman" w:hAnsi="Times New Roman"/>
                <w:i/>
                <w:iCs/>
                <w:sz w:val="24"/>
                <w:szCs w:val="24"/>
              </w:rPr>
              <w:t xml:space="preserve"> 199-И</w:t>
            </w:r>
            <w:r w:rsidRPr="009A773D">
              <w:rPr>
                <w:rFonts w:ascii="Times New Roman" w:hAnsi="Times New Roman"/>
                <w:sz w:val="24"/>
                <w:szCs w:val="24"/>
              </w:rPr>
              <w:t>.»</w:t>
            </w:r>
          </w:p>
          <w:p w:rsidR="00554F60" w:rsidRPr="009A773D" w:rsidRDefault="00E1040F" w:rsidP="00905D18">
            <w:pPr>
              <w:autoSpaceDE w:val="0"/>
              <w:autoSpaceDN w:val="0"/>
              <w:adjustRightInd w:val="0"/>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bCs/>
                <w:sz w:val="24"/>
                <w:szCs w:val="24"/>
              </w:rPr>
              <w:t>Правильно ли понимание, что если в договорах об открытии кредитных линий не будет указана максимальная сумма лимита (например, сумма лимита всегда будет определяться дополнительными соглашениями с заемщиками), то и отражению на счете 91317 будут подлежать открытые в разрезе дополнительных соглашений лимиты (следовательно, они же будут являться элементом расчетной базы резерва)?</w:t>
            </w:r>
          </w:p>
        </w:tc>
        <w:tc>
          <w:tcPr>
            <w:tcW w:w="7794" w:type="dxa"/>
            <w:shd w:val="clear" w:color="auto" w:fill="auto"/>
          </w:tcPr>
          <w:p w:rsidR="00E1040F" w:rsidRPr="009A773D" w:rsidRDefault="00E1040F" w:rsidP="009A773D">
            <w:pPr>
              <w:autoSpaceDE w:val="0"/>
              <w:autoSpaceDN w:val="0"/>
              <w:adjustRightInd w:val="0"/>
              <w:spacing w:after="0" w:line="240" w:lineRule="auto"/>
              <w:ind w:firstLine="315"/>
              <w:jc w:val="both"/>
              <w:rPr>
                <w:rFonts w:ascii="Times New Roman" w:hAnsi="Times New Roman"/>
                <w:color w:val="000000"/>
                <w:sz w:val="24"/>
                <w:szCs w:val="24"/>
              </w:rPr>
            </w:pPr>
            <w:r w:rsidRPr="009A773D">
              <w:rPr>
                <w:rFonts w:ascii="Times New Roman" w:hAnsi="Times New Roman"/>
                <w:b/>
                <w:bCs/>
                <w:sz w:val="24"/>
                <w:szCs w:val="24"/>
              </w:rPr>
              <w:lastRenderedPageBreak/>
              <w:t xml:space="preserve">Ответ на вопросы 6, 8. </w:t>
            </w:r>
            <w:r w:rsidRPr="009A773D">
              <w:rPr>
                <w:rFonts w:ascii="Times New Roman" w:hAnsi="Times New Roman"/>
                <w:color w:val="000000"/>
                <w:sz w:val="24"/>
                <w:szCs w:val="24"/>
              </w:rPr>
              <w:t xml:space="preserve">При определении порядка бухгалтерского учета обязательств по предоставлению денежных средств путем открытия </w:t>
            </w:r>
            <w:r w:rsidRPr="009A773D">
              <w:rPr>
                <w:rFonts w:ascii="Times New Roman" w:hAnsi="Times New Roman"/>
                <w:color w:val="000000"/>
                <w:sz w:val="24"/>
                <w:szCs w:val="24"/>
              </w:rPr>
              <w:lastRenderedPageBreak/>
              <w:t>заемщику кредитной линии необходимо принимать во внимание как требования</w:t>
            </w:r>
            <w:r w:rsidR="00905D18">
              <w:rPr>
                <w:rFonts w:ascii="Times New Roman" w:hAnsi="Times New Roman"/>
                <w:color w:val="000000"/>
                <w:sz w:val="24"/>
                <w:szCs w:val="24"/>
              </w:rPr>
              <w:t xml:space="preserve"> </w:t>
            </w:r>
            <w:r w:rsidRPr="009A773D">
              <w:rPr>
                <w:rFonts w:ascii="Times New Roman" w:hAnsi="Times New Roman"/>
                <w:color w:val="000000"/>
                <w:sz w:val="24"/>
                <w:szCs w:val="24"/>
              </w:rPr>
              <w:t>Положения № 579-П, так и требования Положения № 605-П</w:t>
            </w:r>
            <w:r w:rsidRPr="009A773D">
              <w:rPr>
                <w:rStyle w:val="a6"/>
                <w:rFonts w:ascii="Times New Roman" w:hAnsi="Times New Roman"/>
                <w:color w:val="000000"/>
                <w:sz w:val="24"/>
                <w:szCs w:val="24"/>
              </w:rPr>
              <w:footnoteReference w:id="12"/>
            </w:r>
            <w:r w:rsidRPr="009A773D">
              <w:rPr>
                <w:rFonts w:ascii="Times New Roman" w:hAnsi="Times New Roman"/>
                <w:color w:val="000000"/>
                <w:sz w:val="24"/>
                <w:szCs w:val="24"/>
              </w:rPr>
              <w:t>.</w:t>
            </w:r>
          </w:p>
          <w:p w:rsidR="00E1040F" w:rsidRPr="009A773D" w:rsidRDefault="00E1040F"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color w:val="000000"/>
                <w:sz w:val="24"/>
                <w:szCs w:val="24"/>
              </w:rPr>
              <w:t xml:space="preserve">В соответствии с пунктом 9.23 части II Положения № 579-П </w:t>
            </w:r>
            <w:r w:rsidRPr="009A773D">
              <w:rPr>
                <w:rFonts w:ascii="Times New Roman" w:hAnsi="Times New Roman"/>
                <w:sz w:val="24"/>
                <w:szCs w:val="24"/>
              </w:rPr>
              <w:t xml:space="preserve">открытые кредитные линии заемщикам, суммы установленных договорами неиспользованных лимитов по предоставлению средств </w:t>
            </w:r>
            <w:r w:rsidRPr="009A773D">
              <w:rPr>
                <w:rFonts w:ascii="Times New Roman" w:hAnsi="Times New Roman"/>
                <w:color w:val="000000"/>
                <w:sz w:val="24"/>
                <w:szCs w:val="24"/>
              </w:rPr>
              <w:lastRenderedPageBreak/>
              <w:t xml:space="preserve">учитываются на </w:t>
            </w:r>
            <w:proofErr w:type="spellStart"/>
            <w:r w:rsidRPr="009A773D">
              <w:rPr>
                <w:rFonts w:ascii="Times New Roman" w:hAnsi="Times New Roman"/>
                <w:color w:val="000000"/>
                <w:sz w:val="24"/>
                <w:szCs w:val="24"/>
              </w:rPr>
              <w:t>внебалансовом</w:t>
            </w:r>
            <w:proofErr w:type="spellEnd"/>
            <w:r w:rsidRPr="009A773D">
              <w:rPr>
                <w:rFonts w:ascii="Times New Roman" w:hAnsi="Times New Roman"/>
                <w:color w:val="000000"/>
                <w:sz w:val="24"/>
                <w:szCs w:val="24"/>
              </w:rPr>
              <w:t xml:space="preserve"> счете № 91317 «Условные обязательства кредитного характера, кроме выданных гарантий и </w:t>
            </w:r>
            <w:r w:rsidRPr="009A773D">
              <w:rPr>
                <w:rFonts w:ascii="Times New Roman" w:hAnsi="Times New Roman"/>
                <w:sz w:val="24"/>
                <w:szCs w:val="24"/>
              </w:rPr>
              <w:t>поручительств» в договорной сумме.</w:t>
            </w:r>
          </w:p>
          <w:p w:rsidR="00E1040F" w:rsidRPr="009A773D" w:rsidRDefault="00E1040F"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Обращаем внимание, что Указанием № 4555-У</w:t>
            </w:r>
            <w:r w:rsidRPr="009A773D">
              <w:rPr>
                <w:rStyle w:val="a6"/>
                <w:rFonts w:ascii="Times New Roman" w:hAnsi="Times New Roman"/>
                <w:sz w:val="24"/>
                <w:szCs w:val="24"/>
              </w:rPr>
              <w:footnoteReference w:id="13"/>
            </w:r>
            <w:r w:rsidRPr="009A773D">
              <w:rPr>
                <w:rFonts w:ascii="Times New Roman" w:hAnsi="Times New Roman"/>
                <w:sz w:val="24"/>
                <w:szCs w:val="24"/>
              </w:rPr>
              <w:t xml:space="preserve"> </w:t>
            </w:r>
            <w:proofErr w:type="spellStart"/>
            <w:r w:rsidRPr="009A773D">
              <w:rPr>
                <w:rFonts w:ascii="Times New Roman" w:hAnsi="Times New Roman"/>
                <w:sz w:val="24"/>
                <w:szCs w:val="24"/>
              </w:rPr>
              <w:t>внебалансовый</w:t>
            </w:r>
            <w:proofErr w:type="spellEnd"/>
            <w:r w:rsidRPr="009A773D">
              <w:rPr>
                <w:rFonts w:ascii="Times New Roman" w:hAnsi="Times New Roman"/>
                <w:sz w:val="24"/>
                <w:szCs w:val="24"/>
              </w:rPr>
              <w:t xml:space="preserve"> счет № 91316 «Неиспользованные кредитные линии по предоставлению кредитов» исключен из Плана счетов бухгалтерского учета для кредитных организаций.</w:t>
            </w:r>
            <w:r w:rsidR="00FB5462" w:rsidRPr="009A773D">
              <w:rPr>
                <w:rFonts w:ascii="Times New Roman" w:hAnsi="Times New Roman"/>
                <w:sz w:val="24"/>
                <w:szCs w:val="24"/>
              </w:rPr>
              <w:t xml:space="preserve"> </w:t>
            </w:r>
            <w:r w:rsidRPr="009A773D">
              <w:rPr>
                <w:rFonts w:ascii="Times New Roman" w:hAnsi="Times New Roman"/>
                <w:sz w:val="24"/>
                <w:szCs w:val="24"/>
              </w:rPr>
              <w:t xml:space="preserve">С 01.01.2019 учет открытых кредитных линий заемщикам и ход использования этих линий осуществляется на </w:t>
            </w:r>
            <w:proofErr w:type="spellStart"/>
            <w:r w:rsidRPr="009A773D">
              <w:rPr>
                <w:rFonts w:ascii="Times New Roman" w:hAnsi="Times New Roman"/>
                <w:sz w:val="24"/>
                <w:szCs w:val="24"/>
              </w:rPr>
              <w:t>внебалансовом</w:t>
            </w:r>
            <w:proofErr w:type="spellEnd"/>
            <w:r w:rsidRPr="009A773D">
              <w:rPr>
                <w:rFonts w:ascii="Times New Roman" w:hAnsi="Times New Roman"/>
                <w:sz w:val="24"/>
                <w:szCs w:val="24"/>
              </w:rPr>
              <w:t xml:space="preserve"> счете </w:t>
            </w:r>
            <w:r w:rsidRPr="009A773D">
              <w:rPr>
                <w:rFonts w:ascii="Times New Roman" w:hAnsi="Times New Roman"/>
                <w:color w:val="000000"/>
                <w:sz w:val="24"/>
                <w:szCs w:val="24"/>
              </w:rPr>
              <w:t xml:space="preserve">№ 91317 «Условные обязательства кредитного характера, кроме выданных гарантий и </w:t>
            </w:r>
            <w:r w:rsidRPr="009A773D">
              <w:rPr>
                <w:rFonts w:ascii="Times New Roman" w:hAnsi="Times New Roman"/>
                <w:sz w:val="24"/>
                <w:szCs w:val="24"/>
              </w:rPr>
              <w:t>поручительств».</w:t>
            </w:r>
          </w:p>
          <w:p w:rsidR="00E1040F" w:rsidRPr="009A773D" w:rsidRDefault="00E1040F"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Согласно пункту 3.5 Положения № 605-П открытием кредитной линии является заключение соглашения (договора), на</w:t>
            </w:r>
            <w:r w:rsidR="00FB5462" w:rsidRPr="009A773D">
              <w:rPr>
                <w:rFonts w:ascii="Times New Roman" w:hAnsi="Times New Roman"/>
                <w:sz w:val="24"/>
                <w:szCs w:val="24"/>
              </w:rPr>
              <w:t xml:space="preserve"> </w:t>
            </w:r>
            <w:r w:rsidRPr="009A773D">
              <w:rPr>
                <w:rFonts w:ascii="Times New Roman" w:hAnsi="Times New Roman"/>
                <w:sz w:val="24"/>
                <w:szCs w:val="24"/>
              </w:rPr>
              <w:t>основании которого</w:t>
            </w:r>
            <w:r w:rsidR="00FB5462" w:rsidRPr="009A773D">
              <w:rPr>
                <w:rFonts w:ascii="Times New Roman" w:hAnsi="Times New Roman"/>
                <w:sz w:val="24"/>
                <w:szCs w:val="24"/>
              </w:rPr>
              <w:t xml:space="preserve"> </w:t>
            </w:r>
            <w:r w:rsidRPr="009A773D">
              <w:rPr>
                <w:rFonts w:ascii="Times New Roman" w:hAnsi="Times New Roman"/>
                <w:sz w:val="24"/>
                <w:szCs w:val="24"/>
              </w:rPr>
              <w:t xml:space="preserve">заемщик приобретает право на получение и использование в течение обусловленного срока денежных средств при том условии, что общая сумма предоставленных заемщику денежных </w:t>
            </w:r>
            <w:r w:rsidRPr="009A773D">
              <w:rPr>
                <w:rFonts w:ascii="Times New Roman" w:hAnsi="Times New Roman"/>
                <w:sz w:val="24"/>
                <w:szCs w:val="24"/>
              </w:rPr>
              <w:lastRenderedPageBreak/>
              <w:t>средств не превышает максимального размера, предусмотренного соглашением (договором) (лимит выдачи), либо размер единовременной задолженности заемщика не превышает предусмотренных соглашением (договором) пределов (лимит задолженности), либо в соответствующее соглашение (договор) включаются оба условия (лимит выдачи и лимит задолженности) с целью ограничения размера денежных средств, предоставляемых заемщику в рамках открытой ему кредитной линии.</w:t>
            </w:r>
          </w:p>
          <w:p w:rsidR="00E1040F" w:rsidRPr="009A773D" w:rsidRDefault="00E1040F" w:rsidP="009A773D">
            <w:pPr>
              <w:widowControl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Таким образом, если в заключенном соглашении (договоре) об открытии кредитной линии сумма максимального лимита определена, то в целях корректного бухгалтерского учета условных обязательств кредитного характера на </w:t>
            </w:r>
            <w:proofErr w:type="spellStart"/>
            <w:r w:rsidRPr="009A773D">
              <w:rPr>
                <w:rFonts w:ascii="Times New Roman" w:hAnsi="Times New Roman"/>
                <w:sz w:val="24"/>
                <w:szCs w:val="24"/>
              </w:rPr>
              <w:t>внебалансовом</w:t>
            </w:r>
            <w:proofErr w:type="spellEnd"/>
            <w:r w:rsidRPr="009A773D">
              <w:rPr>
                <w:rFonts w:ascii="Times New Roman" w:hAnsi="Times New Roman"/>
                <w:sz w:val="24"/>
                <w:szCs w:val="24"/>
              </w:rPr>
              <w:t xml:space="preserve"> счете № 91317 «Условные обязательства кредитного характера, кроме выданных гарантий и поручительств» при первоначальном признании кредитной организации следует отражать лимит, установленный соглашением (договором) как максимальный размер предоставления заемщику денежных средств.</w:t>
            </w:r>
          </w:p>
          <w:p w:rsidR="00554F60" w:rsidRPr="009A773D" w:rsidRDefault="00E1040F" w:rsidP="00905D18">
            <w:pPr>
              <w:widowControl w:val="0"/>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sz w:val="24"/>
                <w:szCs w:val="24"/>
              </w:rPr>
              <w:t xml:space="preserve">Если в соглашении (договоре) максимальный лимит не установлен, </w:t>
            </w:r>
            <w:r w:rsidRPr="009A773D">
              <w:rPr>
                <w:rFonts w:ascii="Times New Roman" w:hAnsi="Times New Roman"/>
                <w:sz w:val="24"/>
                <w:szCs w:val="24"/>
              </w:rPr>
              <w:br/>
              <w:t xml:space="preserve">то, руководствуясь подпунктом 3.5.1 или подпунктом 3.5.2 пункта 3.5 Положения № 605-П, условные обязательства кредитного характера на </w:t>
            </w:r>
            <w:proofErr w:type="spellStart"/>
            <w:r w:rsidRPr="009A773D">
              <w:rPr>
                <w:rFonts w:ascii="Times New Roman" w:hAnsi="Times New Roman"/>
                <w:sz w:val="24"/>
                <w:szCs w:val="24"/>
              </w:rPr>
              <w:t>внебалансовом</w:t>
            </w:r>
            <w:proofErr w:type="spellEnd"/>
            <w:r w:rsidRPr="009A773D">
              <w:rPr>
                <w:rFonts w:ascii="Times New Roman" w:hAnsi="Times New Roman"/>
                <w:sz w:val="24"/>
                <w:szCs w:val="24"/>
              </w:rPr>
              <w:t xml:space="preserve"> счете № 91317 «Условные обязательства кредитного характера, кроме выданных гарантий и поручительств» следует отражать в дату вступления в силу дополнительных соглашений.</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7</w:t>
            </w:r>
          </w:p>
        </w:tc>
        <w:tc>
          <w:tcPr>
            <w:tcW w:w="6662" w:type="dxa"/>
            <w:shd w:val="clear" w:color="auto" w:fill="auto"/>
          </w:tcPr>
          <w:p w:rsidR="00554F60" w:rsidRPr="009A773D" w:rsidRDefault="003A27FF" w:rsidP="00905D18">
            <w:pPr>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bCs/>
                <w:sz w:val="24"/>
                <w:szCs w:val="24"/>
              </w:rPr>
              <w:t>Правильно ли понимание, что изменения в Положение № 605-П распространяются на все действующие по состоянию на 01.01.2021 договоры?</w:t>
            </w:r>
          </w:p>
        </w:tc>
        <w:tc>
          <w:tcPr>
            <w:tcW w:w="7794" w:type="dxa"/>
            <w:shd w:val="clear" w:color="auto" w:fill="auto"/>
          </w:tcPr>
          <w:p w:rsidR="003A27FF" w:rsidRPr="009A773D" w:rsidRDefault="003A27FF" w:rsidP="009A773D">
            <w:pPr>
              <w:widowControl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Указанием Банка России № 5586-У внесены изменения в Положение № 605-П, вступившие в силу с 01.01.2021. </w:t>
            </w:r>
          </w:p>
          <w:p w:rsidR="003A27FF" w:rsidRPr="009A773D" w:rsidRDefault="003A27FF" w:rsidP="009A773D">
            <w:pPr>
              <w:widowControl w:val="0"/>
              <w:spacing w:after="0" w:line="240" w:lineRule="auto"/>
              <w:ind w:firstLine="315"/>
              <w:jc w:val="both"/>
              <w:rPr>
                <w:rFonts w:ascii="Times New Roman" w:hAnsi="Times New Roman"/>
                <w:sz w:val="24"/>
                <w:szCs w:val="24"/>
              </w:rPr>
            </w:pPr>
            <w:r w:rsidRPr="009A773D">
              <w:rPr>
                <w:rFonts w:ascii="Times New Roman" w:hAnsi="Times New Roman"/>
                <w:sz w:val="24"/>
                <w:szCs w:val="24"/>
              </w:rPr>
              <w:t>Одним из изменений является приведение в соответствие с принципами МСФО (IAS) 37 «Оценочные обязательства, условные обязательства и условные активы» (далее – МСФО (IAS) 37) бухгалтерского учета условных обязательств кредитного характера, возникающих по договорам на предоставление денежных средств путем открытия заемщику кредитной линии и в форме овердрафта.</w:t>
            </w:r>
          </w:p>
          <w:p w:rsidR="003A27FF" w:rsidRPr="009A773D" w:rsidRDefault="003A27FF" w:rsidP="009A773D">
            <w:pPr>
              <w:widowControl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Вместе с тем, если у кредитной организации возникают условные </w:t>
            </w:r>
            <w:r w:rsidRPr="009A773D">
              <w:rPr>
                <w:rFonts w:ascii="Times New Roman" w:hAnsi="Times New Roman"/>
                <w:sz w:val="24"/>
                <w:szCs w:val="24"/>
              </w:rPr>
              <w:lastRenderedPageBreak/>
              <w:t>обязательства кредитного характера по иным договорам, на которые распространяется Положение № 605-П, кроме договоров, поименованных в пункте 3.5 Положения № 605-П, то такие условные обязательства необходимо отражать в порядке, аналогичном установленному в пункте 3.5 Положения № 605-П.</w:t>
            </w:r>
          </w:p>
          <w:p w:rsidR="00554F60" w:rsidRPr="009A773D" w:rsidRDefault="003A27FF" w:rsidP="00905D18">
            <w:pPr>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sz w:val="24"/>
                <w:szCs w:val="24"/>
              </w:rPr>
              <w:t xml:space="preserve">Согласно рекомендациям, изложенным в пункте 3 информационного письма Банка России от 23.11.2020 </w:t>
            </w:r>
            <w:r w:rsidR="00905D18">
              <w:rPr>
                <w:rFonts w:ascii="Times New Roman" w:hAnsi="Times New Roman"/>
                <w:sz w:val="24"/>
                <w:szCs w:val="24"/>
              </w:rPr>
              <w:t>№</w:t>
            </w:r>
            <w:r w:rsidRPr="009A773D">
              <w:rPr>
                <w:rFonts w:ascii="Times New Roman" w:hAnsi="Times New Roman"/>
                <w:sz w:val="24"/>
                <w:szCs w:val="24"/>
              </w:rPr>
              <w:t xml:space="preserve"> ИН-012-17/162 «О некоторых вопросах, связанных с вступлением в силу с 1 января 2021 года нормативных актов Банка России по бухгалтерскому учету», в случае если в соответствии с </w:t>
            </w:r>
            <w:hyperlink r:id="rId8" w:history="1">
              <w:r w:rsidRPr="009A773D">
                <w:rPr>
                  <w:rFonts w:ascii="Times New Roman" w:hAnsi="Times New Roman"/>
                  <w:sz w:val="24"/>
                  <w:szCs w:val="24"/>
                </w:rPr>
                <w:t>пунктом 3.5</w:t>
              </w:r>
            </w:hyperlink>
            <w:r w:rsidRPr="009A773D">
              <w:rPr>
                <w:rFonts w:ascii="Times New Roman" w:hAnsi="Times New Roman"/>
                <w:sz w:val="24"/>
                <w:szCs w:val="24"/>
              </w:rPr>
              <w:t xml:space="preserve"> Положения № 605-П (в редакции Указания № 5586-У) у кредитной организации по состоянию на 1 января 2021 года в связи с заключенным соглашением (договором) об открытии кредитной линии или заключенным соглашением (договором), на основании которого осуществляется кредитование счета клиента (овердрафт), существуют условные обязательства, определяемые в соответствии с </w:t>
            </w:r>
            <w:hyperlink r:id="rId9" w:history="1">
              <w:r w:rsidRPr="009A773D">
                <w:rPr>
                  <w:rFonts w:ascii="Times New Roman" w:hAnsi="Times New Roman"/>
                  <w:sz w:val="24"/>
                  <w:szCs w:val="24"/>
                </w:rPr>
                <w:t>пунктом 10</w:t>
              </w:r>
            </w:hyperlink>
            <w:r w:rsidRPr="009A773D">
              <w:rPr>
                <w:rFonts w:ascii="Times New Roman" w:hAnsi="Times New Roman"/>
                <w:sz w:val="24"/>
                <w:szCs w:val="24"/>
              </w:rPr>
              <w:t xml:space="preserve"> МСФО (IAS) 37, не отраженные в бухгалтерском учете на </w:t>
            </w:r>
            <w:proofErr w:type="spellStart"/>
            <w:r w:rsidRPr="009A773D">
              <w:rPr>
                <w:rFonts w:ascii="Times New Roman" w:hAnsi="Times New Roman"/>
                <w:sz w:val="24"/>
                <w:szCs w:val="24"/>
              </w:rPr>
              <w:t>внебалансовом</w:t>
            </w:r>
            <w:proofErr w:type="spellEnd"/>
            <w:r w:rsidRPr="009A773D">
              <w:rPr>
                <w:rFonts w:ascii="Times New Roman" w:hAnsi="Times New Roman"/>
                <w:sz w:val="24"/>
                <w:szCs w:val="24"/>
              </w:rPr>
              <w:t xml:space="preserve"> счете № 91317 «Условные обязательства кредитного характера, кроме выданных гарантий и поручительств» до 1 января 2021 года, то в первый рабочий день 2021 года в бухгалтерском учете суммы таких условных обязательств рекомендовано отразить на </w:t>
            </w:r>
            <w:proofErr w:type="spellStart"/>
            <w:r w:rsidRPr="009A773D">
              <w:rPr>
                <w:rFonts w:ascii="Times New Roman" w:hAnsi="Times New Roman"/>
                <w:sz w:val="24"/>
                <w:szCs w:val="24"/>
              </w:rPr>
              <w:t>внебалансовом</w:t>
            </w:r>
            <w:proofErr w:type="spellEnd"/>
            <w:r w:rsidRPr="009A773D">
              <w:rPr>
                <w:rFonts w:ascii="Times New Roman" w:hAnsi="Times New Roman"/>
                <w:sz w:val="24"/>
                <w:szCs w:val="24"/>
              </w:rPr>
              <w:t xml:space="preserve"> счете № 91317 «Условные обязательства кредитного характера, кроме выданных гарантий и поручительств».</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8</w:t>
            </w:r>
          </w:p>
        </w:tc>
        <w:tc>
          <w:tcPr>
            <w:tcW w:w="6662" w:type="dxa"/>
            <w:shd w:val="clear" w:color="auto" w:fill="auto"/>
          </w:tcPr>
          <w:p w:rsidR="00E1040F" w:rsidRPr="009A773D" w:rsidRDefault="00E1040F" w:rsidP="009A773D">
            <w:pPr>
              <w:autoSpaceDE w:val="0"/>
              <w:autoSpaceDN w:val="0"/>
              <w:adjustRightInd w:val="0"/>
              <w:spacing w:after="0" w:line="240" w:lineRule="auto"/>
              <w:ind w:firstLine="315"/>
              <w:jc w:val="both"/>
              <w:rPr>
                <w:rFonts w:ascii="Times New Roman" w:hAnsi="Times New Roman"/>
                <w:b/>
                <w:sz w:val="24"/>
                <w:szCs w:val="24"/>
              </w:rPr>
            </w:pPr>
            <w:r w:rsidRPr="009A773D">
              <w:rPr>
                <w:rFonts w:ascii="Times New Roman" w:hAnsi="Times New Roman"/>
                <w:bCs/>
                <w:sz w:val="24"/>
                <w:szCs w:val="24"/>
              </w:rPr>
              <w:t xml:space="preserve">В соответствии с </w:t>
            </w:r>
            <w:r w:rsidRPr="009A773D">
              <w:rPr>
                <w:rFonts w:ascii="Times New Roman" w:hAnsi="Times New Roman"/>
                <w:sz w:val="24"/>
                <w:szCs w:val="24"/>
              </w:rPr>
              <w:t>вступившими с 01.01.2021 требованиями Указания № 5586-У</w:t>
            </w:r>
            <w:r w:rsidRPr="009A773D">
              <w:rPr>
                <w:rFonts w:ascii="Times New Roman" w:hAnsi="Times New Roman"/>
                <w:bCs/>
                <w:sz w:val="24"/>
                <w:szCs w:val="24"/>
              </w:rPr>
              <w:t>, условные обязательства должны определяться в соответствии с пунктом 10 Международного стандарта финансовой отчетности (IAS) 37 «Оценочные обязательства, условные обязательства и условные активы».</w:t>
            </w:r>
          </w:p>
          <w:p w:rsidR="00E1040F" w:rsidRPr="009A773D" w:rsidRDefault="00E1040F" w:rsidP="009A773D">
            <w:pPr>
              <w:autoSpaceDE w:val="0"/>
              <w:autoSpaceDN w:val="0"/>
              <w:adjustRightInd w:val="0"/>
              <w:spacing w:after="0" w:line="240" w:lineRule="auto"/>
              <w:ind w:firstLine="315"/>
              <w:jc w:val="both"/>
              <w:rPr>
                <w:rFonts w:ascii="Times New Roman" w:hAnsi="Times New Roman"/>
                <w:bCs/>
                <w:sz w:val="24"/>
                <w:szCs w:val="24"/>
              </w:rPr>
            </w:pPr>
            <w:r w:rsidRPr="009A773D">
              <w:rPr>
                <w:rFonts w:ascii="Times New Roman" w:hAnsi="Times New Roman"/>
                <w:bCs/>
                <w:sz w:val="24"/>
                <w:szCs w:val="24"/>
              </w:rPr>
              <w:t xml:space="preserve">Учитывая, что сумма максимального лимита в договоре банком определена, но предусмотрен график открытия лимита (только после получения заявки заемщика и заключения </w:t>
            </w:r>
            <w:r w:rsidRPr="009A773D">
              <w:rPr>
                <w:rFonts w:ascii="Times New Roman" w:hAnsi="Times New Roman"/>
                <w:bCs/>
                <w:sz w:val="24"/>
                <w:szCs w:val="24"/>
              </w:rPr>
              <w:lastRenderedPageBreak/>
              <w:t>Дополнительного соглашения с заемщиком), максимальный лимит (независимо от отсутствия у банка юридической обязанности выдачи кредитных средств) будет являться соответствующим п. 10 МСФО 37 условным обязательством?</w:t>
            </w:r>
          </w:p>
          <w:p w:rsidR="00554F60" w:rsidRPr="009A773D" w:rsidRDefault="00E1040F" w:rsidP="009A773D">
            <w:pPr>
              <w:autoSpaceDE w:val="0"/>
              <w:autoSpaceDN w:val="0"/>
              <w:adjustRightInd w:val="0"/>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bCs/>
                <w:sz w:val="24"/>
                <w:szCs w:val="24"/>
              </w:rPr>
              <w:t>В каких случаях неиспользованные лимиты по кредитным линиям/овердрафтам не будут соответствовать п. 10 МСФО 37?</w:t>
            </w:r>
          </w:p>
        </w:tc>
        <w:tc>
          <w:tcPr>
            <w:tcW w:w="7794" w:type="dxa"/>
            <w:shd w:val="clear" w:color="auto" w:fill="auto"/>
          </w:tcPr>
          <w:p w:rsidR="00554F60" w:rsidRPr="009A773D" w:rsidRDefault="00E1040F" w:rsidP="009A773D">
            <w:pPr>
              <w:spacing w:after="0" w:line="240" w:lineRule="auto"/>
              <w:ind w:left="-57" w:right="-57" w:firstLine="315"/>
              <w:contextualSpacing/>
              <w:jc w:val="both"/>
              <w:rPr>
                <w:rFonts w:ascii="Times New Roman" w:eastAsia="Times New Roman" w:hAnsi="Times New Roman"/>
                <w:bCs/>
                <w:sz w:val="24"/>
                <w:szCs w:val="24"/>
                <w:lang w:eastAsia="ru-RU"/>
              </w:rPr>
            </w:pPr>
            <w:r w:rsidRPr="009A773D">
              <w:rPr>
                <w:rFonts w:ascii="Times New Roman" w:eastAsia="Times New Roman" w:hAnsi="Times New Roman"/>
                <w:bCs/>
                <w:sz w:val="24"/>
                <w:szCs w:val="24"/>
                <w:lang w:eastAsia="ru-RU"/>
              </w:rPr>
              <w:lastRenderedPageBreak/>
              <w:t>См. ответ на вопрос 6.</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9</w:t>
            </w:r>
          </w:p>
        </w:tc>
        <w:tc>
          <w:tcPr>
            <w:tcW w:w="6662" w:type="dxa"/>
            <w:shd w:val="clear" w:color="auto" w:fill="auto"/>
          </w:tcPr>
          <w:p w:rsidR="003A27FF" w:rsidRPr="009A773D" w:rsidRDefault="003A27FF" w:rsidP="009A773D">
            <w:pPr>
              <w:spacing w:after="0" w:line="240" w:lineRule="auto"/>
              <w:ind w:firstLine="315"/>
              <w:jc w:val="both"/>
              <w:rPr>
                <w:rFonts w:ascii="Times New Roman" w:hAnsi="Times New Roman"/>
                <w:b/>
                <w:sz w:val="24"/>
                <w:szCs w:val="24"/>
              </w:rPr>
            </w:pPr>
            <w:r w:rsidRPr="009A773D">
              <w:rPr>
                <w:rFonts w:ascii="Times New Roman" w:hAnsi="Times New Roman"/>
                <w:sz w:val="24"/>
                <w:szCs w:val="24"/>
              </w:rPr>
              <w:t xml:space="preserve">Договоры банка об открытии кредитных линий (далее Кредитные договоры) содержат </w:t>
            </w:r>
            <w:r w:rsidRPr="009A773D">
              <w:rPr>
                <w:rFonts w:ascii="Times New Roman" w:hAnsi="Times New Roman"/>
                <w:sz w:val="24"/>
                <w:szCs w:val="24"/>
                <w:u w:val="single"/>
              </w:rPr>
              <w:t>условия, при которых происходит открытие Заемщику лимита</w:t>
            </w:r>
            <w:r w:rsidRPr="009A773D">
              <w:rPr>
                <w:rFonts w:ascii="Times New Roman" w:hAnsi="Times New Roman"/>
                <w:sz w:val="24"/>
                <w:szCs w:val="24"/>
              </w:rPr>
              <w:t>, а также условия его изменения, в частности:</w:t>
            </w:r>
          </w:p>
          <w:p w:rsidR="003A27FF" w:rsidRPr="009A773D" w:rsidRDefault="003A27FF" w:rsidP="009A773D">
            <w:pPr>
              <w:spacing w:after="0" w:line="240" w:lineRule="auto"/>
              <w:ind w:firstLine="315"/>
              <w:jc w:val="both"/>
              <w:rPr>
                <w:rFonts w:ascii="Times New Roman" w:hAnsi="Times New Roman"/>
                <w:b/>
                <w:sz w:val="24"/>
                <w:szCs w:val="24"/>
              </w:rPr>
            </w:pPr>
            <w:r w:rsidRPr="009A773D">
              <w:rPr>
                <w:rFonts w:ascii="Times New Roman" w:hAnsi="Times New Roman"/>
                <w:b/>
                <w:sz w:val="24"/>
                <w:szCs w:val="24"/>
              </w:rPr>
              <w:t>1. Кредитные договоры с лимитом выдачи:</w:t>
            </w:r>
          </w:p>
          <w:p w:rsidR="003A27FF" w:rsidRPr="009A773D" w:rsidRDefault="003A27FF"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абз. 2 и п. 1.1.1. п. 1.1.</w:t>
            </w:r>
          </w:p>
          <w:p w:rsidR="003A27FF" w:rsidRPr="009A773D" w:rsidRDefault="003A27FF" w:rsidP="009A773D">
            <w:pPr>
              <w:spacing w:after="0" w:line="240" w:lineRule="auto"/>
              <w:ind w:firstLine="315"/>
              <w:jc w:val="both"/>
              <w:rPr>
                <w:rFonts w:ascii="Times New Roman" w:hAnsi="Times New Roman"/>
                <w:i/>
                <w:iCs/>
                <w:sz w:val="24"/>
                <w:szCs w:val="24"/>
              </w:rPr>
            </w:pPr>
            <w:r w:rsidRPr="009A773D">
              <w:rPr>
                <w:rFonts w:ascii="Times New Roman" w:hAnsi="Times New Roman"/>
                <w:sz w:val="24"/>
                <w:szCs w:val="24"/>
              </w:rPr>
              <w:t>«</w:t>
            </w:r>
            <w:r w:rsidRPr="009A773D">
              <w:rPr>
                <w:rFonts w:ascii="Times New Roman" w:hAnsi="Times New Roman"/>
                <w:i/>
                <w:iCs/>
                <w:sz w:val="24"/>
                <w:szCs w:val="24"/>
              </w:rPr>
              <w:t>Лимит выдачи в рамках Кредитной линии открывается Кредитором в сроки, указанные в дополнительных соглашениях к настоящему Договору. Дополнительные соглашения являются неотъемлемой частью настоящего Договора.</w:t>
            </w:r>
          </w:p>
          <w:p w:rsidR="003A27FF" w:rsidRPr="009A773D" w:rsidRDefault="003A27FF" w:rsidP="009A773D">
            <w:pPr>
              <w:spacing w:after="0" w:line="240" w:lineRule="auto"/>
              <w:ind w:firstLine="315"/>
              <w:jc w:val="both"/>
              <w:rPr>
                <w:rFonts w:ascii="Times New Roman" w:hAnsi="Times New Roman"/>
                <w:sz w:val="24"/>
                <w:szCs w:val="24"/>
              </w:rPr>
            </w:pPr>
            <w:r w:rsidRPr="009A773D">
              <w:rPr>
                <w:rFonts w:ascii="Times New Roman" w:hAnsi="Times New Roman"/>
                <w:i/>
                <w:iCs/>
                <w:sz w:val="24"/>
                <w:szCs w:val="24"/>
              </w:rPr>
              <w:t>1.1.1. Открытие лимита кредитной линии осуществляется на основании заявки Заемщика после заключения договоров, указанных в п.5.1</w:t>
            </w:r>
            <w:r w:rsidRPr="009A773D">
              <w:rPr>
                <w:rFonts w:ascii="Times New Roman" w:hAnsi="Times New Roman"/>
                <w:i/>
                <w:iCs/>
                <w:sz w:val="24"/>
                <w:szCs w:val="24"/>
                <w:vertAlign w:val="superscript"/>
              </w:rPr>
              <w:footnoteReference w:id="14"/>
            </w:r>
            <w:r w:rsidRPr="009A773D">
              <w:rPr>
                <w:rFonts w:ascii="Times New Roman" w:hAnsi="Times New Roman"/>
                <w:i/>
                <w:iCs/>
                <w:sz w:val="24"/>
                <w:szCs w:val="24"/>
              </w:rPr>
              <w:t>. настоящего Договора</w:t>
            </w:r>
            <w:r w:rsidRPr="009A773D">
              <w:rPr>
                <w:rFonts w:ascii="Times New Roman" w:hAnsi="Times New Roman"/>
                <w:sz w:val="24"/>
                <w:szCs w:val="24"/>
              </w:rPr>
              <w:t>.»</w:t>
            </w:r>
          </w:p>
          <w:p w:rsidR="003A27FF" w:rsidRPr="009A773D" w:rsidRDefault="003A27FF" w:rsidP="009A773D">
            <w:pPr>
              <w:spacing w:after="0" w:line="240" w:lineRule="auto"/>
              <w:ind w:firstLine="315"/>
              <w:jc w:val="both"/>
              <w:rPr>
                <w:rFonts w:ascii="Times New Roman" w:hAnsi="Times New Roman"/>
                <w:b/>
                <w:sz w:val="24"/>
                <w:szCs w:val="24"/>
              </w:rPr>
            </w:pPr>
            <w:r w:rsidRPr="009A773D">
              <w:rPr>
                <w:rFonts w:ascii="Times New Roman" w:hAnsi="Times New Roman"/>
                <w:b/>
                <w:sz w:val="24"/>
                <w:szCs w:val="24"/>
              </w:rPr>
              <w:t>2. Кредитные договоры под лимит задолженности:</w:t>
            </w:r>
          </w:p>
          <w:p w:rsidR="003A27FF" w:rsidRPr="009A773D" w:rsidRDefault="003A27FF" w:rsidP="009A773D">
            <w:pPr>
              <w:spacing w:after="0" w:line="240" w:lineRule="auto"/>
              <w:ind w:firstLine="315"/>
              <w:jc w:val="both"/>
              <w:rPr>
                <w:rFonts w:ascii="Times New Roman" w:hAnsi="Times New Roman"/>
                <w:bCs/>
                <w:sz w:val="24"/>
                <w:szCs w:val="24"/>
              </w:rPr>
            </w:pPr>
            <w:r w:rsidRPr="009A773D">
              <w:rPr>
                <w:rFonts w:ascii="Times New Roman" w:hAnsi="Times New Roman"/>
                <w:bCs/>
                <w:sz w:val="24"/>
                <w:szCs w:val="24"/>
              </w:rPr>
              <w:t>абз. 2, 3 п. 1.1.:</w:t>
            </w:r>
          </w:p>
          <w:p w:rsidR="003A27FF" w:rsidRPr="009A773D" w:rsidRDefault="003A27FF" w:rsidP="009A773D">
            <w:pPr>
              <w:spacing w:after="0" w:line="240" w:lineRule="auto"/>
              <w:ind w:firstLine="315"/>
              <w:jc w:val="both"/>
              <w:rPr>
                <w:rFonts w:ascii="Times New Roman" w:hAnsi="Times New Roman"/>
                <w:bCs/>
                <w:i/>
                <w:iCs/>
                <w:sz w:val="24"/>
                <w:szCs w:val="24"/>
              </w:rPr>
            </w:pPr>
            <w:r w:rsidRPr="009A773D">
              <w:rPr>
                <w:rFonts w:ascii="Times New Roman" w:hAnsi="Times New Roman"/>
                <w:bCs/>
                <w:sz w:val="24"/>
                <w:szCs w:val="24"/>
              </w:rPr>
              <w:t>«</w:t>
            </w:r>
            <w:r w:rsidRPr="009A773D">
              <w:rPr>
                <w:rFonts w:ascii="Times New Roman" w:hAnsi="Times New Roman"/>
                <w:bCs/>
                <w:i/>
                <w:iCs/>
                <w:sz w:val="24"/>
                <w:szCs w:val="24"/>
              </w:rPr>
              <w:t xml:space="preserve">Лимит задолженности в рамках Кредитной линии открывается Кредитором в сроки, указанные в </w:t>
            </w:r>
            <w:r w:rsidRPr="009A773D">
              <w:rPr>
                <w:rFonts w:ascii="Times New Roman" w:hAnsi="Times New Roman"/>
                <w:bCs/>
                <w:i/>
                <w:iCs/>
                <w:sz w:val="24"/>
                <w:szCs w:val="24"/>
              </w:rPr>
              <w:lastRenderedPageBreak/>
              <w:t>дополнительных соглашениях к настоящему Договору. Дополнительные соглашения являются неотъемлемой частью настоящего Договора.</w:t>
            </w:r>
          </w:p>
          <w:p w:rsidR="003A27FF" w:rsidRPr="009A773D" w:rsidRDefault="003A27FF" w:rsidP="009A773D">
            <w:pPr>
              <w:spacing w:after="0" w:line="240" w:lineRule="auto"/>
              <w:ind w:firstLine="315"/>
              <w:jc w:val="both"/>
              <w:rPr>
                <w:rFonts w:ascii="Times New Roman" w:hAnsi="Times New Roman"/>
                <w:bCs/>
                <w:sz w:val="24"/>
                <w:szCs w:val="24"/>
              </w:rPr>
            </w:pPr>
            <w:r w:rsidRPr="009A773D">
              <w:rPr>
                <w:rFonts w:ascii="Times New Roman" w:hAnsi="Times New Roman"/>
                <w:bCs/>
                <w:i/>
                <w:iCs/>
                <w:sz w:val="24"/>
                <w:szCs w:val="24"/>
              </w:rPr>
              <w:t>По письменному заявлению Заемщика Кредитор в период действия настоящего Договора вправе неоднократно изменять лимит задолженности при условии, что максимальный лимит задолженности не превысит сумму лимита кредитной линии, установленную в Дополнительных соглашениях на дату поступления письменного заявления Заемщика. Изменение лимита задолженности производится Кредитором в одностороннем порядке не позднее дня, следующего за днем поступления письменного заявления Заемщика без оформления дополнительного соглашения к настоящему Договору</w:t>
            </w:r>
            <w:r w:rsidRPr="009A773D">
              <w:rPr>
                <w:rFonts w:ascii="Times New Roman" w:hAnsi="Times New Roman"/>
                <w:bCs/>
                <w:sz w:val="24"/>
                <w:szCs w:val="24"/>
              </w:rPr>
              <w:t>.»,</w:t>
            </w:r>
          </w:p>
          <w:p w:rsidR="003A27FF" w:rsidRPr="009A773D" w:rsidRDefault="003A27FF" w:rsidP="009A773D">
            <w:pPr>
              <w:tabs>
                <w:tab w:val="left" w:pos="851"/>
              </w:tabs>
              <w:spacing w:after="0" w:line="240" w:lineRule="auto"/>
              <w:ind w:firstLine="315"/>
              <w:jc w:val="both"/>
              <w:rPr>
                <w:rFonts w:ascii="Times New Roman" w:hAnsi="Times New Roman"/>
                <w:bCs/>
                <w:sz w:val="24"/>
                <w:szCs w:val="24"/>
              </w:rPr>
            </w:pPr>
            <w:r w:rsidRPr="009A773D">
              <w:rPr>
                <w:rFonts w:ascii="Times New Roman" w:hAnsi="Times New Roman"/>
                <w:b/>
                <w:sz w:val="24"/>
                <w:szCs w:val="24"/>
              </w:rPr>
              <w:t>то есть до момента получения от</w:t>
            </w:r>
            <w:r w:rsidRPr="009A773D">
              <w:rPr>
                <w:rFonts w:ascii="Times New Roman" w:hAnsi="Times New Roman"/>
                <w:b/>
                <w:bCs/>
                <w:sz w:val="24"/>
                <w:szCs w:val="24"/>
              </w:rPr>
              <w:t xml:space="preserve"> Заемщика заявки на открытие лимита кредитной линии и выдачу транша, Дополнительное соглашение к Кредитному договору (об открытии лимита кредитной линии, выдаче транша) с заемщиком не заключается. У банка отсутствует безусловное обязательство на выдачу траншей по кредитному договору, лимит Заемщику не открыт (неиспользованный лимит на счете 91317 «</w:t>
            </w:r>
            <w:r w:rsidRPr="009A773D">
              <w:rPr>
                <w:rFonts w:ascii="Times New Roman" w:hAnsi="Times New Roman"/>
                <w:sz w:val="24"/>
                <w:szCs w:val="24"/>
              </w:rPr>
              <w:t>Условные обязательства кредитного характера, кроме выданных гарантий и поручительств</w:t>
            </w:r>
            <w:r w:rsidRPr="009A773D">
              <w:rPr>
                <w:rFonts w:ascii="Times New Roman" w:hAnsi="Times New Roman"/>
                <w:b/>
                <w:bCs/>
                <w:sz w:val="24"/>
                <w:szCs w:val="24"/>
              </w:rPr>
              <w:t>» не учитывается), резерв не формируется.</w:t>
            </w:r>
          </w:p>
          <w:p w:rsidR="003A27FF" w:rsidRPr="009A773D" w:rsidRDefault="003A27FF" w:rsidP="009A773D">
            <w:pPr>
              <w:spacing w:after="0" w:line="240" w:lineRule="auto"/>
              <w:ind w:firstLine="315"/>
              <w:jc w:val="both"/>
              <w:rPr>
                <w:rFonts w:ascii="Times New Roman" w:hAnsi="Times New Roman"/>
                <w:b/>
                <w:bCs/>
                <w:sz w:val="24"/>
                <w:szCs w:val="24"/>
              </w:rPr>
            </w:pPr>
            <w:r w:rsidRPr="009A773D">
              <w:rPr>
                <w:rFonts w:ascii="Times New Roman" w:hAnsi="Times New Roman"/>
                <w:b/>
                <w:bCs/>
                <w:sz w:val="24"/>
                <w:szCs w:val="24"/>
              </w:rPr>
              <w:t xml:space="preserve">Таким образом на счете 91317 банк отражает реальные (фактические) величины условных обязательств кредитного характера в соответствии с условиями заключенных с заемщиками кредитных договоров. Условия Кредитных договоров не противоречат </w:t>
            </w:r>
            <w:r w:rsidRPr="009A773D">
              <w:rPr>
                <w:rFonts w:ascii="Times New Roman" w:hAnsi="Times New Roman"/>
                <w:b/>
                <w:bCs/>
                <w:sz w:val="24"/>
                <w:szCs w:val="24"/>
              </w:rPr>
              <w:lastRenderedPageBreak/>
              <w:t>требованиям гражданского законодательства и нормативным требованиям Банка России.</w:t>
            </w:r>
          </w:p>
          <w:p w:rsidR="003A27FF" w:rsidRPr="009A773D" w:rsidRDefault="003A27FF"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Применяемый подход, по мнению ряда банков, является корректным как с юридической точки зрения, так и с точки зрения рисков, поскольку отражение на счетах максимальных сумм лимитов, которыми фактически заемщики не пользуются (не пользуются в полном объеме), а у банка отсутствует безусловное обязательство их предоставить, представляется нецелесообразным, а формирование под данные (максимальные) лимиты резервов – необоснованным, т.к. данные резервы не отражают реальную величину (уровень) кредитного риска по заемщику.</w:t>
            </w:r>
          </w:p>
          <w:p w:rsidR="003A27FF" w:rsidRPr="009A773D" w:rsidRDefault="003A27FF"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Неоднократно (</w:t>
            </w:r>
            <w:r w:rsidRPr="009A773D">
              <w:rPr>
                <w:rFonts w:ascii="Times New Roman" w:hAnsi="Times New Roman"/>
                <w:i/>
                <w:sz w:val="24"/>
                <w:szCs w:val="24"/>
              </w:rPr>
              <w:t>и по результатам проведенных ранее инспекционных проверок банка Банком России и в ходе осуществления надзорной деятельнос</w:t>
            </w:r>
            <w:r w:rsidRPr="009A773D">
              <w:rPr>
                <w:rFonts w:ascii="Times New Roman" w:hAnsi="Times New Roman"/>
                <w:sz w:val="24"/>
                <w:szCs w:val="24"/>
              </w:rPr>
              <w:t>ти) позиция (подход) банка в вопросе отражения неиспользованных лимитов кредитных линий, с учетом разъяснений Банка России, мнения специалистов Банка России, - расценивался как адекватный и правомерный.</w:t>
            </w:r>
          </w:p>
          <w:p w:rsidR="00554F60" w:rsidRPr="009A773D" w:rsidRDefault="003A27FF" w:rsidP="009A773D">
            <w:pPr>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b/>
                <w:sz w:val="24"/>
                <w:szCs w:val="24"/>
              </w:rPr>
              <w:t>Существует ли возможность сохранения с 01.01.2021 указанного подхода с учетом изменений в п. 3.5.1, 3.5.2, 3.5.3 Положения № 605-П?</w:t>
            </w:r>
          </w:p>
        </w:tc>
        <w:tc>
          <w:tcPr>
            <w:tcW w:w="7794" w:type="dxa"/>
            <w:shd w:val="clear" w:color="auto" w:fill="auto"/>
          </w:tcPr>
          <w:p w:rsidR="00655AF2" w:rsidRPr="00655AF2" w:rsidRDefault="00655AF2" w:rsidP="00655AF2">
            <w:pPr>
              <w:autoSpaceDE w:val="0"/>
              <w:autoSpaceDN w:val="0"/>
              <w:adjustRightInd w:val="0"/>
              <w:spacing w:after="0" w:line="240" w:lineRule="auto"/>
              <w:ind w:firstLine="284"/>
              <w:jc w:val="both"/>
              <w:rPr>
                <w:rFonts w:ascii="Times New Roman" w:hAnsi="Times New Roman"/>
                <w:sz w:val="24"/>
                <w:szCs w:val="24"/>
              </w:rPr>
            </w:pPr>
            <w:r w:rsidRPr="00655AF2">
              <w:rPr>
                <w:rFonts w:ascii="Times New Roman" w:hAnsi="Times New Roman"/>
                <w:b/>
                <w:sz w:val="24"/>
                <w:szCs w:val="24"/>
              </w:rPr>
              <w:lastRenderedPageBreak/>
              <w:t xml:space="preserve">Ответ на вопросы 9, 11. </w:t>
            </w:r>
            <w:r w:rsidRPr="00655AF2">
              <w:rPr>
                <w:rFonts w:ascii="Times New Roman" w:hAnsi="Times New Roman"/>
                <w:sz w:val="24"/>
                <w:szCs w:val="24"/>
              </w:rPr>
              <w:t xml:space="preserve">Согласно пункту 3.5 Положения Банка России № 605-П в редакции Указания № 5586-У с 01.01.2021 сумма установленного заемщику лимита подлежит отражению на </w:t>
            </w:r>
            <w:proofErr w:type="spellStart"/>
            <w:r w:rsidRPr="00655AF2">
              <w:rPr>
                <w:rFonts w:ascii="Times New Roman" w:hAnsi="Times New Roman"/>
                <w:sz w:val="24"/>
                <w:szCs w:val="24"/>
              </w:rPr>
              <w:t>внебалансовом</w:t>
            </w:r>
            <w:proofErr w:type="spellEnd"/>
            <w:r w:rsidRPr="00655AF2">
              <w:rPr>
                <w:rFonts w:ascii="Times New Roman" w:hAnsi="Times New Roman"/>
                <w:sz w:val="24"/>
                <w:szCs w:val="24"/>
              </w:rPr>
              <w:t xml:space="preserve"> счете № 91317 «Условные обязательства кредитного характера, кроме выданных гарантий и поручительств» в дату возникновения в связи с заключением соглашения (договора) об открытии кредитной линии или соглашения (договора), на основании которого осуществляется кредитование счета клиента (овердрафт), условных обязательств, определяемых в соответствии с </w:t>
            </w:r>
            <w:hyperlink r:id="rId10" w:history="1">
              <w:r w:rsidRPr="00655AF2">
                <w:rPr>
                  <w:rFonts w:ascii="Times New Roman" w:hAnsi="Times New Roman"/>
                  <w:sz w:val="24"/>
                  <w:szCs w:val="24"/>
                </w:rPr>
                <w:t>пунктом 10</w:t>
              </w:r>
            </w:hyperlink>
            <w:r w:rsidRPr="00655AF2">
              <w:rPr>
                <w:rFonts w:ascii="Times New Roman" w:hAnsi="Times New Roman"/>
                <w:sz w:val="24"/>
                <w:szCs w:val="24"/>
              </w:rPr>
              <w:t xml:space="preserve"> МСФО (IAS) 37.</w:t>
            </w:r>
          </w:p>
          <w:p w:rsidR="00655AF2" w:rsidRPr="00655AF2" w:rsidRDefault="00655AF2" w:rsidP="00655AF2">
            <w:pPr>
              <w:widowControl w:val="0"/>
              <w:spacing w:after="0" w:line="240" w:lineRule="auto"/>
              <w:ind w:firstLine="284"/>
              <w:jc w:val="both"/>
              <w:rPr>
                <w:rFonts w:ascii="Times New Roman" w:hAnsi="Times New Roman"/>
                <w:sz w:val="24"/>
                <w:szCs w:val="24"/>
              </w:rPr>
            </w:pPr>
            <w:r w:rsidRPr="00655AF2">
              <w:rPr>
                <w:rFonts w:ascii="Times New Roman" w:hAnsi="Times New Roman"/>
                <w:sz w:val="24"/>
                <w:szCs w:val="24"/>
              </w:rPr>
              <w:t>Согласно МСФО (IAS) 37 условное обязательство – это:</w:t>
            </w:r>
          </w:p>
          <w:p w:rsidR="00655AF2" w:rsidRPr="00655AF2" w:rsidRDefault="00655AF2" w:rsidP="00655AF2">
            <w:pPr>
              <w:widowControl w:val="0"/>
              <w:spacing w:after="0" w:line="240" w:lineRule="auto"/>
              <w:ind w:firstLine="284"/>
              <w:jc w:val="both"/>
              <w:rPr>
                <w:rFonts w:ascii="Times New Roman" w:hAnsi="Times New Roman"/>
                <w:sz w:val="24"/>
                <w:szCs w:val="24"/>
              </w:rPr>
            </w:pPr>
            <w:r w:rsidRPr="00655AF2">
              <w:rPr>
                <w:rFonts w:ascii="Times New Roman" w:hAnsi="Times New Roman"/>
                <w:sz w:val="24"/>
                <w:szCs w:val="24"/>
              </w:rPr>
              <w:t xml:space="preserve">возможная обязанность, которая возникает из прошлых событий и наличие которой будет подтверждено только наступлением или </w:t>
            </w:r>
            <w:proofErr w:type="spellStart"/>
            <w:r w:rsidRPr="00655AF2">
              <w:rPr>
                <w:rFonts w:ascii="Times New Roman" w:hAnsi="Times New Roman"/>
                <w:sz w:val="24"/>
                <w:szCs w:val="24"/>
              </w:rPr>
              <w:t>ненаступлением</w:t>
            </w:r>
            <w:proofErr w:type="spellEnd"/>
            <w:r w:rsidRPr="00655AF2">
              <w:rPr>
                <w:rFonts w:ascii="Times New Roman" w:hAnsi="Times New Roman"/>
                <w:sz w:val="24"/>
                <w:szCs w:val="24"/>
              </w:rPr>
              <w:t xml:space="preserve"> </w:t>
            </w:r>
            <w:proofErr w:type="gramStart"/>
            <w:r w:rsidRPr="00655AF2">
              <w:rPr>
                <w:rFonts w:ascii="Times New Roman" w:hAnsi="Times New Roman"/>
                <w:sz w:val="24"/>
                <w:szCs w:val="24"/>
              </w:rPr>
              <w:t>одного</w:t>
            </w:r>
            <w:proofErr w:type="gramEnd"/>
            <w:r w:rsidRPr="00655AF2">
              <w:rPr>
                <w:rFonts w:ascii="Times New Roman" w:hAnsi="Times New Roman"/>
                <w:sz w:val="24"/>
                <w:szCs w:val="24"/>
              </w:rPr>
              <w:t xml:space="preserve"> или нескольких будущих событий, в наступлении которых нет уверенности и которые не полностью находятся под контролем организации; или </w:t>
            </w:r>
          </w:p>
          <w:p w:rsidR="00655AF2" w:rsidRPr="00655AF2" w:rsidRDefault="00655AF2" w:rsidP="00655AF2">
            <w:pPr>
              <w:widowControl w:val="0"/>
              <w:spacing w:after="0" w:line="240" w:lineRule="auto"/>
              <w:ind w:firstLine="284"/>
              <w:jc w:val="both"/>
              <w:rPr>
                <w:rFonts w:ascii="Times New Roman" w:hAnsi="Times New Roman"/>
                <w:sz w:val="24"/>
                <w:szCs w:val="24"/>
              </w:rPr>
            </w:pPr>
            <w:r w:rsidRPr="00655AF2">
              <w:rPr>
                <w:rFonts w:ascii="Times New Roman" w:hAnsi="Times New Roman"/>
                <w:sz w:val="24"/>
                <w:szCs w:val="24"/>
              </w:rPr>
              <w:t xml:space="preserve">существующая обязанность, которая возникает из прошлых событий, но не признается, так как: не является вероятным, что для урегулирования обязанности потребуется выбытие ресурсов, содержащих экономические </w:t>
            </w:r>
            <w:r w:rsidRPr="00655AF2">
              <w:rPr>
                <w:rFonts w:ascii="Times New Roman" w:hAnsi="Times New Roman"/>
                <w:sz w:val="24"/>
                <w:szCs w:val="24"/>
              </w:rPr>
              <w:lastRenderedPageBreak/>
              <w:t>выгоды, или величина обязанности не может быть оценена с достаточной степенью надежности.</w:t>
            </w:r>
          </w:p>
          <w:p w:rsidR="00655AF2" w:rsidRPr="00655AF2" w:rsidRDefault="00655AF2" w:rsidP="00655AF2">
            <w:pPr>
              <w:widowControl w:val="0"/>
              <w:spacing w:after="0" w:line="240" w:lineRule="auto"/>
              <w:ind w:firstLine="284"/>
              <w:jc w:val="both"/>
              <w:rPr>
                <w:rFonts w:ascii="Times New Roman" w:hAnsi="Times New Roman"/>
                <w:sz w:val="24"/>
                <w:szCs w:val="24"/>
              </w:rPr>
            </w:pPr>
            <w:r w:rsidRPr="00655AF2">
              <w:rPr>
                <w:rFonts w:ascii="Times New Roman" w:hAnsi="Times New Roman"/>
                <w:sz w:val="24"/>
                <w:szCs w:val="24"/>
              </w:rPr>
              <w:t xml:space="preserve">Как следует из вопроса, лимит выдачи (лимит задолженности) в рамках кредитной линии открывается кредитной организацией заемщику в сроки, указанные в дополнительных соглашениях к соглашению (договору) об открытии кредитной линии. </w:t>
            </w:r>
          </w:p>
          <w:p w:rsidR="00655AF2" w:rsidRPr="00655AF2" w:rsidRDefault="00655AF2" w:rsidP="00655AF2">
            <w:pPr>
              <w:widowControl w:val="0"/>
              <w:spacing w:after="0" w:line="240" w:lineRule="auto"/>
              <w:ind w:firstLine="284"/>
              <w:jc w:val="both"/>
              <w:rPr>
                <w:rFonts w:ascii="Times New Roman" w:hAnsi="Times New Roman"/>
                <w:sz w:val="24"/>
                <w:szCs w:val="24"/>
              </w:rPr>
            </w:pPr>
            <w:r w:rsidRPr="00655AF2">
              <w:rPr>
                <w:rFonts w:ascii="Times New Roman" w:hAnsi="Times New Roman"/>
                <w:color w:val="000000"/>
                <w:sz w:val="24"/>
                <w:szCs w:val="24"/>
              </w:rPr>
              <w:t>Принимая во внимание изложенное,</w:t>
            </w:r>
            <w:r w:rsidRPr="00655AF2">
              <w:rPr>
                <w:rFonts w:ascii="Times New Roman" w:hAnsi="Times New Roman"/>
                <w:sz w:val="24"/>
                <w:szCs w:val="24"/>
              </w:rPr>
              <w:t xml:space="preserve"> если в рассматриваемых ситуациях обязанность по предоставлению денежных средств заемщику полностью контролируется кредитной организацией, то есть кредитная организация вправе самостоятельно изменить порядок предоставления денежных средств, в том числе отказаться от выдачи очередного транша, то в данном случае, по мнению Департамента регулирования бухгалтерского учета, у кредитной организации не возникает условного обязательства по МСФО (IAS) 37.</w:t>
            </w:r>
          </w:p>
          <w:p w:rsidR="00554F60" w:rsidRPr="009A773D" w:rsidRDefault="00655AF2" w:rsidP="00655AF2">
            <w:pPr>
              <w:spacing w:after="0" w:line="240" w:lineRule="auto"/>
              <w:ind w:firstLine="284"/>
              <w:jc w:val="both"/>
              <w:rPr>
                <w:rFonts w:ascii="Times New Roman" w:eastAsia="Times New Roman" w:hAnsi="Times New Roman"/>
                <w:bCs/>
                <w:sz w:val="24"/>
                <w:szCs w:val="24"/>
                <w:lang w:eastAsia="ru-RU"/>
              </w:rPr>
            </w:pPr>
            <w:r w:rsidRPr="00655AF2">
              <w:rPr>
                <w:rFonts w:ascii="Times New Roman" w:hAnsi="Times New Roman"/>
                <w:sz w:val="24"/>
                <w:szCs w:val="24"/>
              </w:rPr>
              <w:t xml:space="preserve">Если обязанность по предоставлению денежных средств не полностью находится под контролем кредитной организации, то на </w:t>
            </w:r>
            <w:proofErr w:type="spellStart"/>
            <w:r w:rsidRPr="00655AF2">
              <w:rPr>
                <w:rFonts w:ascii="Times New Roman" w:hAnsi="Times New Roman"/>
                <w:sz w:val="24"/>
                <w:szCs w:val="24"/>
              </w:rPr>
              <w:t>внебалансовом</w:t>
            </w:r>
            <w:proofErr w:type="spellEnd"/>
            <w:r w:rsidRPr="00655AF2">
              <w:rPr>
                <w:rFonts w:ascii="Times New Roman" w:hAnsi="Times New Roman"/>
                <w:sz w:val="24"/>
                <w:szCs w:val="24"/>
              </w:rPr>
              <w:t xml:space="preserve"> счете № 91317 «Условные обязательства кредитного характера, кроме выданных гарантий и поручительств» кредитной организации необходимо отражать максимальный лимит, предусмотренный соглашением (договором).</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10</w:t>
            </w:r>
          </w:p>
        </w:tc>
        <w:tc>
          <w:tcPr>
            <w:tcW w:w="6662" w:type="dxa"/>
            <w:shd w:val="clear" w:color="auto" w:fill="auto"/>
          </w:tcPr>
          <w:p w:rsidR="003A27FF" w:rsidRPr="009A773D" w:rsidRDefault="003A27FF" w:rsidP="009A773D">
            <w:pPr>
              <w:spacing w:after="0" w:line="240" w:lineRule="auto"/>
              <w:ind w:firstLine="315"/>
              <w:jc w:val="both"/>
              <w:rPr>
                <w:rFonts w:ascii="Times New Roman" w:hAnsi="Times New Roman"/>
                <w:b/>
                <w:sz w:val="24"/>
                <w:szCs w:val="24"/>
              </w:rPr>
            </w:pPr>
            <w:r w:rsidRPr="009A773D">
              <w:rPr>
                <w:rFonts w:ascii="Times New Roman" w:hAnsi="Times New Roman"/>
                <w:sz w:val="24"/>
                <w:szCs w:val="24"/>
              </w:rPr>
              <w:t xml:space="preserve">В соответствие с договором об </w:t>
            </w:r>
            <w:proofErr w:type="spellStart"/>
            <w:r w:rsidRPr="009A773D">
              <w:rPr>
                <w:rFonts w:ascii="Times New Roman" w:hAnsi="Times New Roman"/>
                <w:sz w:val="24"/>
                <w:szCs w:val="24"/>
              </w:rPr>
              <w:t>овердрафтном</w:t>
            </w:r>
            <w:proofErr w:type="spellEnd"/>
            <w:r w:rsidRPr="009A773D">
              <w:rPr>
                <w:rFonts w:ascii="Times New Roman" w:hAnsi="Times New Roman"/>
                <w:sz w:val="24"/>
                <w:szCs w:val="24"/>
              </w:rPr>
              <w:t xml:space="preserve"> кредитовании:</w:t>
            </w:r>
          </w:p>
          <w:p w:rsidR="003A27FF" w:rsidRPr="009A773D" w:rsidRDefault="003A27FF" w:rsidP="009A773D">
            <w:pPr>
              <w:tabs>
                <w:tab w:val="num" w:pos="0"/>
              </w:tabs>
              <w:spacing w:after="0" w:line="240" w:lineRule="auto"/>
              <w:ind w:firstLine="315"/>
              <w:jc w:val="both"/>
              <w:rPr>
                <w:rFonts w:ascii="Times New Roman" w:hAnsi="Times New Roman"/>
                <w:i/>
                <w:iCs/>
                <w:sz w:val="24"/>
                <w:szCs w:val="24"/>
              </w:rPr>
            </w:pPr>
            <w:r w:rsidRPr="009A773D">
              <w:rPr>
                <w:rFonts w:ascii="Times New Roman" w:hAnsi="Times New Roman"/>
                <w:sz w:val="24"/>
                <w:szCs w:val="24"/>
              </w:rPr>
              <w:t>«</w:t>
            </w:r>
            <w:r w:rsidRPr="009A773D">
              <w:rPr>
                <w:rFonts w:ascii="Times New Roman" w:hAnsi="Times New Roman"/>
                <w:i/>
                <w:iCs/>
                <w:sz w:val="24"/>
                <w:szCs w:val="24"/>
              </w:rPr>
              <w:t xml:space="preserve">1.3. </w:t>
            </w:r>
            <w:r w:rsidRPr="009A773D">
              <w:rPr>
                <w:rFonts w:ascii="Times New Roman" w:hAnsi="Times New Roman"/>
                <w:b/>
                <w:i/>
                <w:iCs/>
                <w:sz w:val="24"/>
                <w:szCs w:val="24"/>
              </w:rPr>
              <w:t>Лимит овердрафта (максимальный размер единовременной задолженности по предоставленным Заемщику кредитам)</w:t>
            </w:r>
            <w:r w:rsidRPr="009A773D">
              <w:rPr>
                <w:rFonts w:ascii="Times New Roman" w:hAnsi="Times New Roman"/>
                <w:i/>
                <w:iCs/>
                <w:sz w:val="24"/>
                <w:szCs w:val="24"/>
              </w:rPr>
              <w:t xml:space="preserve"> устанавливается Кредитором Заемщику ежемесячно в размере, определяемом Кредитором </w:t>
            </w:r>
            <w:r w:rsidRPr="009A773D">
              <w:rPr>
                <w:rFonts w:ascii="Times New Roman" w:hAnsi="Times New Roman"/>
                <w:b/>
                <w:i/>
                <w:iCs/>
                <w:sz w:val="24"/>
                <w:szCs w:val="24"/>
                <w:u w:val="single"/>
              </w:rPr>
              <w:t>в одностороннем</w:t>
            </w:r>
            <w:r w:rsidRPr="009A773D">
              <w:rPr>
                <w:rFonts w:ascii="Times New Roman" w:hAnsi="Times New Roman"/>
                <w:i/>
                <w:iCs/>
                <w:sz w:val="24"/>
                <w:szCs w:val="24"/>
              </w:rPr>
              <w:t xml:space="preserve"> </w:t>
            </w:r>
            <w:r w:rsidRPr="009A773D">
              <w:rPr>
                <w:rFonts w:ascii="Times New Roman" w:hAnsi="Times New Roman"/>
                <w:b/>
                <w:i/>
                <w:iCs/>
                <w:sz w:val="24"/>
                <w:szCs w:val="24"/>
                <w:u w:val="single"/>
              </w:rPr>
              <w:t xml:space="preserve">порядке </w:t>
            </w:r>
            <w:r w:rsidRPr="009A773D">
              <w:rPr>
                <w:rFonts w:ascii="Times New Roman" w:hAnsi="Times New Roman"/>
                <w:i/>
                <w:iCs/>
                <w:sz w:val="24"/>
                <w:szCs w:val="24"/>
              </w:rPr>
              <w:t xml:space="preserve">и не может превышать </w:t>
            </w:r>
            <w:r w:rsidRPr="009A773D">
              <w:rPr>
                <w:rFonts w:ascii="Times New Roman" w:hAnsi="Times New Roman"/>
                <w:b/>
                <w:i/>
                <w:iCs/>
                <w:sz w:val="24"/>
                <w:szCs w:val="24"/>
              </w:rPr>
              <w:t>1</w:t>
            </w:r>
            <w:r w:rsidRPr="009A773D">
              <w:rPr>
                <w:rFonts w:ascii="Times New Roman" w:hAnsi="Times New Roman"/>
                <w:b/>
                <w:i/>
                <w:iCs/>
                <w:sz w:val="24"/>
                <w:szCs w:val="24"/>
                <w:lang w:val="en-US"/>
              </w:rPr>
              <w:t> </w:t>
            </w:r>
            <w:r w:rsidRPr="009A773D">
              <w:rPr>
                <w:rFonts w:ascii="Times New Roman" w:hAnsi="Times New Roman"/>
                <w:b/>
                <w:i/>
                <w:iCs/>
                <w:sz w:val="24"/>
                <w:szCs w:val="24"/>
              </w:rPr>
              <w:t>000</w:t>
            </w:r>
            <w:r w:rsidRPr="009A773D">
              <w:rPr>
                <w:rFonts w:ascii="Times New Roman" w:hAnsi="Times New Roman"/>
                <w:b/>
                <w:i/>
                <w:iCs/>
                <w:sz w:val="24"/>
                <w:szCs w:val="24"/>
                <w:lang w:val="en-US"/>
              </w:rPr>
              <w:t> </w:t>
            </w:r>
            <w:r w:rsidRPr="009A773D">
              <w:rPr>
                <w:rFonts w:ascii="Times New Roman" w:hAnsi="Times New Roman"/>
                <w:b/>
                <w:i/>
                <w:iCs/>
                <w:sz w:val="24"/>
                <w:szCs w:val="24"/>
              </w:rPr>
              <w:t>000,00 (Один миллион) рублей 00 копеек</w:t>
            </w:r>
            <w:r w:rsidRPr="009A773D">
              <w:rPr>
                <w:rFonts w:ascii="Times New Roman" w:hAnsi="Times New Roman"/>
                <w:i/>
                <w:iCs/>
                <w:sz w:val="24"/>
                <w:szCs w:val="24"/>
              </w:rPr>
              <w:t>.</w:t>
            </w:r>
          </w:p>
          <w:p w:rsidR="003A27FF" w:rsidRPr="009A773D" w:rsidRDefault="003A27FF" w:rsidP="009A773D">
            <w:pPr>
              <w:tabs>
                <w:tab w:val="num" w:pos="0"/>
              </w:tabs>
              <w:spacing w:after="0" w:line="240" w:lineRule="auto"/>
              <w:ind w:firstLine="315"/>
              <w:jc w:val="both"/>
              <w:rPr>
                <w:rFonts w:ascii="Times New Roman" w:hAnsi="Times New Roman"/>
                <w:i/>
                <w:iCs/>
                <w:sz w:val="24"/>
                <w:szCs w:val="24"/>
              </w:rPr>
            </w:pPr>
            <w:r w:rsidRPr="009A773D">
              <w:rPr>
                <w:rFonts w:ascii="Times New Roman" w:hAnsi="Times New Roman"/>
                <w:i/>
                <w:iCs/>
                <w:sz w:val="24"/>
                <w:szCs w:val="24"/>
              </w:rPr>
              <w:lastRenderedPageBreak/>
              <w:t>Открытие лимита овердрафта осуществляется не ранее даты предоставления в банк документов, предоставляющих Кредитору право на списание денежных средств с расчетных счетов, открытых Заемщику в иных кредитных организациях.</w:t>
            </w:r>
          </w:p>
          <w:p w:rsidR="003A27FF" w:rsidRPr="009A773D" w:rsidRDefault="003A27FF" w:rsidP="009A773D">
            <w:pPr>
              <w:spacing w:after="0" w:line="240" w:lineRule="auto"/>
              <w:ind w:firstLine="315"/>
              <w:jc w:val="both"/>
              <w:rPr>
                <w:rFonts w:ascii="Times New Roman" w:hAnsi="Times New Roman"/>
                <w:i/>
                <w:iCs/>
                <w:sz w:val="24"/>
                <w:szCs w:val="24"/>
                <w:u w:val="single"/>
              </w:rPr>
            </w:pPr>
            <w:r w:rsidRPr="009A773D">
              <w:rPr>
                <w:rFonts w:ascii="Times New Roman" w:hAnsi="Times New Roman"/>
                <w:i/>
                <w:iCs/>
                <w:sz w:val="24"/>
                <w:szCs w:val="24"/>
                <w:u w:val="single"/>
              </w:rPr>
              <w:t xml:space="preserve">На последующие месяцы действия настоящего Соглашения лимит овердрафта устанавливается Кредитором по состоянию на первое число следующего календарного месяца, </w:t>
            </w:r>
            <w:r w:rsidRPr="009A773D">
              <w:rPr>
                <w:rFonts w:ascii="Times New Roman" w:hAnsi="Times New Roman"/>
                <w:i/>
                <w:iCs/>
                <w:sz w:val="24"/>
                <w:szCs w:val="24"/>
                <w:u w:val="single"/>
                <w:bdr w:val="none" w:sz="0" w:space="0" w:color="auto" w:frame="1"/>
              </w:rPr>
              <w:t>при этом в целях определения Кредитором лимита овердрафта, Кредитором учитываются поступления на расчетный (</w:t>
            </w:r>
            <w:proofErr w:type="spellStart"/>
            <w:r w:rsidRPr="009A773D">
              <w:rPr>
                <w:rFonts w:ascii="Times New Roman" w:hAnsi="Times New Roman"/>
                <w:i/>
                <w:iCs/>
                <w:sz w:val="24"/>
                <w:szCs w:val="24"/>
                <w:u w:val="single"/>
                <w:bdr w:val="none" w:sz="0" w:space="0" w:color="auto" w:frame="1"/>
              </w:rPr>
              <w:t>ые</w:t>
            </w:r>
            <w:proofErr w:type="spellEnd"/>
            <w:r w:rsidRPr="009A773D">
              <w:rPr>
                <w:rFonts w:ascii="Times New Roman" w:hAnsi="Times New Roman"/>
                <w:i/>
                <w:iCs/>
                <w:sz w:val="24"/>
                <w:szCs w:val="24"/>
                <w:u w:val="single"/>
                <w:bdr w:val="none" w:sz="0" w:space="0" w:color="auto" w:frame="1"/>
              </w:rPr>
              <w:t>) счет (-та) Заемщика от покупателей (заказчиков).</w:t>
            </w:r>
          </w:p>
          <w:p w:rsidR="003A27FF" w:rsidRPr="009A773D" w:rsidRDefault="003A27FF" w:rsidP="009A773D">
            <w:pPr>
              <w:spacing w:after="0" w:line="240" w:lineRule="auto"/>
              <w:ind w:firstLine="315"/>
              <w:jc w:val="both"/>
              <w:rPr>
                <w:rFonts w:ascii="Times New Roman" w:hAnsi="Times New Roman"/>
                <w:i/>
                <w:iCs/>
                <w:sz w:val="24"/>
                <w:szCs w:val="24"/>
                <w:u w:val="single"/>
              </w:rPr>
            </w:pPr>
            <w:r w:rsidRPr="009A773D">
              <w:rPr>
                <w:rFonts w:ascii="Times New Roman" w:hAnsi="Times New Roman"/>
                <w:i/>
                <w:iCs/>
                <w:sz w:val="24"/>
                <w:szCs w:val="24"/>
                <w:u w:val="single"/>
              </w:rPr>
              <w:t>При получении лимита овердрафта в виде числа с десятичными знаками, производится округление до целых чисел.</w:t>
            </w:r>
          </w:p>
          <w:p w:rsidR="003A27FF" w:rsidRPr="009A773D" w:rsidRDefault="003A27FF" w:rsidP="009A773D">
            <w:pPr>
              <w:spacing w:after="0" w:line="240" w:lineRule="auto"/>
              <w:ind w:firstLine="315"/>
              <w:jc w:val="both"/>
              <w:rPr>
                <w:rFonts w:ascii="Times New Roman" w:hAnsi="Times New Roman"/>
                <w:i/>
                <w:iCs/>
                <w:sz w:val="24"/>
                <w:szCs w:val="24"/>
              </w:rPr>
            </w:pPr>
            <w:r w:rsidRPr="009A773D">
              <w:rPr>
                <w:rFonts w:ascii="Times New Roman" w:hAnsi="Times New Roman"/>
                <w:i/>
                <w:iCs/>
                <w:sz w:val="24"/>
                <w:szCs w:val="24"/>
                <w:u w:val="single"/>
              </w:rPr>
              <w:t>Об установленном лимите овердрафта на последующие месяцы Кредитор уведомляет Заемщика в письменном виде не позднее 7 (Семи) календарных дней до даты установления лимита овердрафта</w:t>
            </w:r>
            <w:r w:rsidRPr="009A773D">
              <w:rPr>
                <w:rFonts w:ascii="Times New Roman" w:hAnsi="Times New Roman"/>
                <w:i/>
                <w:iCs/>
                <w:sz w:val="24"/>
                <w:szCs w:val="24"/>
              </w:rPr>
              <w:t>.</w:t>
            </w:r>
          </w:p>
          <w:p w:rsidR="003A27FF" w:rsidRPr="009A773D" w:rsidRDefault="003A27FF" w:rsidP="009A773D">
            <w:pPr>
              <w:spacing w:after="0" w:line="240" w:lineRule="auto"/>
              <w:ind w:firstLine="315"/>
              <w:jc w:val="both"/>
              <w:rPr>
                <w:rFonts w:ascii="Times New Roman" w:hAnsi="Times New Roman"/>
                <w:sz w:val="24"/>
                <w:szCs w:val="24"/>
              </w:rPr>
            </w:pPr>
            <w:r w:rsidRPr="009A773D">
              <w:rPr>
                <w:rFonts w:ascii="Times New Roman" w:hAnsi="Times New Roman"/>
                <w:i/>
                <w:iCs/>
                <w:sz w:val="24"/>
                <w:szCs w:val="24"/>
              </w:rPr>
              <w:t>По письменному заявлению Заемщика Кредитор в период действия настоящего Соглашения вправе неоднократно изменять открытый для использования лимит овердрафта при условии, что максимальный лимит овердрафта не превысит сумму лимита овердрафта, установленную в соответствии с п. 1.3 настоящего Соглашения. Изменение лимита овердрафта производится Кредитором в одностороннем порядке не позднее дня, следующего за днем поступления письменного заявления Заемщика без оформления дополнительного соглашения к настоящему Соглашению</w:t>
            </w:r>
            <w:r w:rsidRPr="009A773D">
              <w:rPr>
                <w:rFonts w:ascii="Times New Roman" w:hAnsi="Times New Roman"/>
                <w:sz w:val="24"/>
                <w:szCs w:val="24"/>
              </w:rPr>
              <w:t>.»</w:t>
            </w:r>
          </w:p>
          <w:p w:rsidR="003A27FF" w:rsidRPr="009A773D" w:rsidRDefault="003A27FF" w:rsidP="009A773D">
            <w:pPr>
              <w:spacing w:after="0" w:line="240" w:lineRule="auto"/>
              <w:ind w:firstLine="315"/>
              <w:jc w:val="both"/>
              <w:rPr>
                <w:rFonts w:ascii="Times New Roman" w:hAnsi="Times New Roman"/>
                <w:iCs/>
                <w:sz w:val="24"/>
                <w:szCs w:val="24"/>
              </w:rPr>
            </w:pPr>
            <w:r w:rsidRPr="009A773D">
              <w:rPr>
                <w:rFonts w:ascii="Times New Roman" w:hAnsi="Times New Roman"/>
                <w:iCs/>
                <w:sz w:val="24"/>
                <w:szCs w:val="24"/>
              </w:rPr>
              <w:t xml:space="preserve">Таким образом сумма максимального лимита договором установлена, но ежемесячно банком, в зависимости от проводимых оборотов по расчетному счету, лимит </w:t>
            </w:r>
            <w:r w:rsidRPr="009A773D">
              <w:rPr>
                <w:rFonts w:ascii="Times New Roman" w:hAnsi="Times New Roman"/>
                <w:iCs/>
                <w:sz w:val="24"/>
                <w:szCs w:val="24"/>
              </w:rPr>
              <w:lastRenderedPageBreak/>
              <w:t>пересчитывается, клиент уведомляется о новом его размере. На счете 91317 банк отражает фактически открытый заемщику лимит (не максимальный).</w:t>
            </w:r>
          </w:p>
          <w:p w:rsidR="00554F60" w:rsidRPr="009A773D" w:rsidRDefault="003A27FF" w:rsidP="009A773D">
            <w:pPr>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b/>
                <w:sz w:val="24"/>
                <w:szCs w:val="24"/>
              </w:rPr>
              <w:t>С учетом изменений в Положение № 605-П, правомерен ли подход банка по отражению на счете 91317 реальных (фактических величин) с 01.01.21?</w:t>
            </w:r>
          </w:p>
        </w:tc>
        <w:tc>
          <w:tcPr>
            <w:tcW w:w="7794" w:type="dxa"/>
            <w:shd w:val="clear" w:color="auto" w:fill="auto"/>
          </w:tcPr>
          <w:p w:rsidR="00554F60" w:rsidRPr="009A773D" w:rsidRDefault="003A27FF" w:rsidP="009A773D">
            <w:pPr>
              <w:spacing w:after="0" w:line="240" w:lineRule="auto"/>
              <w:ind w:left="-57" w:right="-57" w:firstLine="315"/>
              <w:contextualSpacing/>
              <w:jc w:val="both"/>
              <w:rPr>
                <w:rFonts w:ascii="Times New Roman" w:eastAsia="Times New Roman" w:hAnsi="Times New Roman"/>
                <w:bCs/>
                <w:sz w:val="24"/>
                <w:szCs w:val="24"/>
                <w:lang w:eastAsia="ru-RU"/>
              </w:rPr>
            </w:pPr>
            <w:r w:rsidRPr="009A773D">
              <w:rPr>
                <w:rFonts w:ascii="Times New Roman" w:hAnsi="Times New Roman"/>
                <w:sz w:val="24"/>
                <w:szCs w:val="24"/>
              </w:rPr>
              <w:lastRenderedPageBreak/>
              <w:t xml:space="preserve">Если в заключаемых кредитной организацией соглашениях (договорах), на основании которых осуществляется кредитование счета клиента (овердрафт), установлены условия, определяющие увеличение или изменение суммы лимита, и при этом обязанность по предоставлению денежных средств  не полностью находится под контролем кредитной организации, то в целях корректного бухгалтерского учета условных обязательств кредитного характера на </w:t>
            </w:r>
            <w:proofErr w:type="spellStart"/>
            <w:r w:rsidRPr="009A773D">
              <w:rPr>
                <w:rFonts w:ascii="Times New Roman" w:hAnsi="Times New Roman"/>
                <w:sz w:val="24"/>
                <w:szCs w:val="24"/>
              </w:rPr>
              <w:t>внебалансовом</w:t>
            </w:r>
            <w:proofErr w:type="spellEnd"/>
            <w:r w:rsidRPr="009A773D">
              <w:rPr>
                <w:rFonts w:ascii="Times New Roman" w:hAnsi="Times New Roman"/>
                <w:sz w:val="24"/>
                <w:szCs w:val="24"/>
              </w:rPr>
              <w:t xml:space="preserve"> счете № 91317 «Условные обязательства кредитного характера, кроме выданных гарантий и поручительств» при первоначальном признании кредитной </w:t>
            </w:r>
            <w:r w:rsidRPr="009A773D">
              <w:rPr>
                <w:rFonts w:ascii="Times New Roman" w:hAnsi="Times New Roman"/>
                <w:sz w:val="24"/>
                <w:szCs w:val="24"/>
              </w:rPr>
              <w:lastRenderedPageBreak/>
              <w:t>организации следует отражать лимит, установленный соглашением (договором) как максимальный размер предоставления заемщику денежных средств.</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11</w:t>
            </w:r>
          </w:p>
        </w:tc>
        <w:tc>
          <w:tcPr>
            <w:tcW w:w="6662" w:type="dxa"/>
            <w:shd w:val="clear" w:color="auto" w:fill="auto"/>
          </w:tcPr>
          <w:p w:rsidR="003A27FF" w:rsidRPr="009A773D" w:rsidRDefault="003A27FF" w:rsidP="009A773D">
            <w:pPr>
              <w:autoSpaceDE w:val="0"/>
              <w:autoSpaceDN w:val="0"/>
              <w:adjustRightInd w:val="0"/>
              <w:spacing w:after="0" w:line="240" w:lineRule="auto"/>
              <w:ind w:firstLine="315"/>
              <w:jc w:val="both"/>
              <w:rPr>
                <w:rFonts w:ascii="Times New Roman" w:hAnsi="Times New Roman"/>
                <w:b/>
                <w:sz w:val="24"/>
                <w:szCs w:val="24"/>
              </w:rPr>
            </w:pPr>
            <w:r w:rsidRPr="009A773D">
              <w:rPr>
                <w:rFonts w:ascii="Times New Roman" w:hAnsi="Times New Roman"/>
                <w:sz w:val="24"/>
                <w:szCs w:val="24"/>
              </w:rPr>
              <w:t>Банком в апреле 2019 года с заемщиком заключен Договор об открытии кредитной линии под лимит задолженности сроком на 3 года. При этом, в рамках линии в апреле 2019 года выдан 1 транш, заемщик пользовался кредитными средствами в первый год (2019г.), а в течение 2020 года за новыми траншами не обращался ввиду наличия финансирования в других кредитных организациях по низким ставкам, в том числе по программам гос. поддержки, предоставляемых заемщику (системообразующее предприятие) кредитными организациями по ставке 5% годовых. (ставка в АО «Банк» составляет 11% годовых).</w:t>
            </w:r>
          </w:p>
          <w:p w:rsidR="003A27FF" w:rsidRPr="009A773D" w:rsidRDefault="003A27FF"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Учитывая вышеизложенное, вероятность предоставления банком кредитных средств на текущий момент банком оценивается как низкая (незначительная), в связи с чем полагаем возможным не учитывать данную сумму неиспользованного лимита как условное обязательство, соответствующее требованиям п.10 МСФО 37, т.е. не отражать неиспользованный лимит на счете 91317.</w:t>
            </w:r>
          </w:p>
          <w:p w:rsidR="00554F60" w:rsidRPr="009A773D" w:rsidRDefault="003A27FF" w:rsidP="009A773D">
            <w:pPr>
              <w:autoSpaceDE w:val="0"/>
              <w:autoSpaceDN w:val="0"/>
              <w:adjustRightInd w:val="0"/>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b/>
                <w:sz w:val="24"/>
                <w:szCs w:val="24"/>
              </w:rPr>
              <w:t xml:space="preserve">Правомерна ли позиция банка (не признавать лимит, которым заемщик не пользуются длительное время, соответствующим п. 10 МСФО 37 </w:t>
            </w:r>
            <w:r w:rsidRPr="009A773D">
              <w:rPr>
                <w:rFonts w:ascii="Times New Roman" w:hAnsi="Times New Roman"/>
                <w:b/>
                <w:bCs/>
                <w:sz w:val="24"/>
                <w:szCs w:val="24"/>
              </w:rPr>
              <w:t>в связи с незначительной вероятностью обращения заемщика за новыми траншами на основании профессионального суждения</w:t>
            </w:r>
            <w:r w:rsidRPr="009A773D">
              <w:rPr>
                <w:rFonts w:ascii="Times New Roman" w:hAnsi="Times New Roman"/>
                <w:b/>
                <w:sz w:val="24"/>
                <w:szCs w:val="24"/>
              </w:rPr>
              <w:t xml:space="preserve">) и если да, то требуется ли </w:t>
            </w:r>
            <w:proofErr w:type="spellStart"/>
            <w:r w:rsidRPr="009A773D">
              <w:rPr>
                <w:rFonts w:ascii="Times New Roman" w:hAnsi="Times New Roman"/>
                <w:b/>
                <w:sz w:val="24"/>
                <w:szCs w:val="24"/>
              </w:rPr>
              <w:t>профсуждение</w:t>
            </w:r>
            <w:proofErr w:type="spellEnd"/>
            <w:r w:rsidRPr="009A773D">
              <w:rPr>
                <w:rFonts w:ascii="Times New Roman" w:hAnsi="Times New Roman"/>
                <w:b/>
                <w:sz w:val="24"/>
                <w:szCs w:val="24"/>
              </w:rPr>
              <w:t xml:space="preserve"> по данной ситуации?</w:t>
            </w:r>
          </w:p>
        </w:tc>
        <w:tc>
          <w:tcPr>
            <w:tcW w:w="7794" w:type="dxa"/>
            <w:shd w:val="clear" w:color="auto" w:fill="auto"/>
          </w:tcPr>
          <w:p w:rsidR="00554F60" w:rsidRPr="009A773D" w:rsidRDefault="009A773D" w:rsidP="009A773D">
            <w:pPr>
              <w:spacing w:after="0" w:line="240" w:lineRule="auto"/>
              <w:ind w:left="-57" w:right="-57" w:firstLine="315"/>
              <w:contextualSpacing/>
              <w:jc w:val="both"/>
              <w:rPr>
                <w:rFonts w:ascii="Times New Roman" w:eastAsia="Times New Roman" w:hAnsi="Times New Roman"/>
                <w:bCs/>
                <w:sz w:val="24"/>
                <w:szCs w:val="24"/>
                <w:lang w:eastAsia="ru-RU"/>
              </w:rPr>
            </w:pPr>
            <w:r w:rsidRPr="00655AF2">
              <w:rPr>
                <w:rFonts w:ascii="Times New Roman" w:eastAsia="Times New Roman" w:hAnsi="Times New Roman"/>
                <w:bCs/>
                <w:sz w:val="24"/>
                <w:szCs w:val="24"/>
                <w:lang w:eastAsia="ru-RU"/>
              </w:rPr>
              <w:t>См. ответ на вопрос №9.</w:t>
            </w:r>
          </w:p>
        </w:tc>
      </w:tr>
      <w:tr w:rsidR="00C26ABB" w:rsidRPr="009A773D" w:rsidTr="009A773D">
        <w:tc>
          <w:tcPr>
            <w:tcW w:w="15021" w:type="dxa"/>
            <w:gridSpan w:val="3"/>
            <w:shd w:val="clear" w:color="auto" w:fill="E2EFD9"/>
          </w:tcPr>
          <w:p w:rsidR="00C26ABB" w:rsidRPr="009A773D" w:rsidRDefault="00C26ABB" w:rsidP="009A773D">
            <w:pPr>
              <w:spacing w:after="0" w:line="240" w:lineRule="auto"/>
              <w:ind w:firstLine="315"/>
              <w:jc w:val="center"/>
              <w:rPr>
                <w:rFonts w:ascii="Times New Roman" w:hAnsi="Times New Roman"/>
                <w:sz w:val="24"/>
                <w:szCs w:val="24"/>
              </w:rPr>
            </w:pPr>
            <w:r w:rsidRPr="009A773D">
              <w:rPr>
                <w:rFonts w:ascii="Times New Roman" w:hAnsi="Times New Roman"/>
                <w:b/>
                <w:i/>
                <w:sz w:val="24"/>
                <w:szCs w:val="24"/>
              </w:rPr>
              <w:t xml:space="preserve">По сделкам </w:t>
            </w:r>
            <w:proofErr w:type="spellStart"/>
            <w:r w:rsidRPr="009A773D">
              <w:rPr>
                <w:rFonts w:ascii="Times New Roman" w:hAnsi="Times New Roman"/>
                <w:b/>
                <w:i/>
                <w:sz w:val="24"/>
                <w:szCs w:val="24"/>
              </w:rPr>
              <w:t>репо</w:t>
            </w:r>
            <w:proofErr w:type="spellEnd"/>
          </w:p>
        </w:tc>
      </w:tr>
      <w:tr w:rsidR="00655AF2" w:rsidRPr="009A773D" w:rsidTr="009A773D">
        <w:tc>
          <w:tcPr>
            <w:tcW w:w="565" w:type="dxa"/>
            <w:tcBorders>
              <w:bottom w:val="nil"/>
              <w:right w:val="single" w:sz="4" w:space="0" w:color="auto"/>
            </w:tcBorders>
            <w:shd w:val="clear" w:color="auto" w:fill="auto"/>
          </w:tcPr>
          <w:p w:rsidR="00C26ABB" w:rsidRPr="009A773D" w:rsidRDefault="00C26ABB"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12</w:t>
            </w:r>
          </w:p>
        </w:tc>
        <w:tc>
          <w:tcPr>
            <w:tcW w:w="6662" w:type="dxa"/>
            <w:tcBorders>
              <w:left w:val="single" w:sz="4" w:space="0" w:color="auto"/>
              <w:bottom w:val="nil"/>
            </w:tcBorders>
            <w:shd w:val="clear" w:color="auto" w:fill="auto"/>
          </w:tcPr>
          <w:p w:rsidR="00C26ABB" w:rsidRPr="009A773D" w:rsidRDefault="00C26ABB" w:rsidP="009A773D">
            <w:pPr>
              <w:spacing w:after="0" w:line="240" w:lineRule="auto"/>
              <w:ind w:firstLine="315"/>
              <w:jc w:val="both"/>
              <w:rPr>
                <w:rFonts w:ascii="Times New Roman" w:hAnsi="Times New Roman"/>
                <w:b/>
                <w:sz w:val="24"/>
                <w:szCs w:val="24"/>
              </w:rPr>
            </w:pPr>
            <w:r w:rsidRPr="009A773D">
              <w:rPr>
                <w:rFonts w:ascii="Times New Roman" w:hAnsi="Times New Roman"/>
                <w:b/>
                <w:i/>
                <w:sz w:val="24"/>
                <w:szCs w:val="24"/>
              </w:rPr>
              <w:t xml:space="preserve">О порядке формирования и отражения в бухгалтерском учете резервов на возможные потери по сделкам </w:t>
            </w:r>
            <w:proofErr w:type="spellStart"/>
            <w:r w:rsidRPr="009A773D">
              <w:rPr>
                <w:rFonts w:ascii="Times New Roman" w:hAnsi="Times New Roman"/>
                <w:b/>
                <w:i/>
                <w:sz w:val="24"/>
                <w:szCs w:val="24"/>
              </w:rPr>
              <w:t>репо</w:t>
            </w:r>
            <w:proofErr w:type="spellEnd"/>
            <w:r w:rsidRPr="009A773D">
              <w:rPr>
                <w:rFonts w:ascii="Times New Roman" w:hAnsi="Times New Roman"/>
                <w:b/>
                <w:i/>
                <w:sz w:val="24"/>
                <w:szCs w:val="24"/>
              </w:rPr>
              <w:t>.</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Банк осуществляет сделки прямого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с долговыми ценными бумагами, оцениваемыми по справедливой стоимости через прочий совокупный доход или по амортизированной стоимости. Сделки совершаются регулярно на биржевом и внебиржевом рынке, в том числе с привлечением брокера. Брокер не раскрывает банку информацию о конечном контрагенте по сделке.</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В соответствии с п.2.1 Положения № 611-П по вложениям в ценные бумаги, отраженные на балансовых счетах по учету ценных бумаг, формируется резерв на возможные потери исходя из оценки риска в отношении эмитента ценных бумаг. </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В соответствии с п.2.8 Положения № 611-П по операциям, совершаемым на возвратной основе с ценными бумагами, переданными без прекращения признания (операции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формируется резерв на возможные потери. Элементами расчетной базы резерва являются требования к контрагенту по возврату ценных бумаг, определенные на основании остатков по счетам учета ценных бумаг, переданных без прекращения признания.</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 xml:space="preserve">Поскольку в целях расчета обязательных нормативов банк руководствуется пунктом 3.3 Инструкции № 199-И, то резерв на возможные потери по операциям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формируется в соответствии с пп.2.8.1. и.2.8.3. Положения № 611-П. </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В соответствии с п.2.8.1. Положения № 611-П резерв на возможные потери по операциям, совершаемым на возвратной основе с долговыми ценными бумагами, переданными без прекращения признания, оцениваемыми по амортизированной стоимости, определяется:</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по необеспеченной части (положительная разница между требованиями по возврату ценных бумаг и величиной обязательств по возврату ценных бумаг) – исходя из максимального риска в отношении контрагента или эмитента ценных бумаг;</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 по обеспеченной части (величина обязательств по возврату денежных средств) – исходя из оценки риска в отношении эмитента ценных бумаг.</w:t>
            </w:r>
          </w:p>
          <w:p w:rsidR="00C26ABB" w:rsidRPr="009A773D" w:rsidRDefault="00C26ABB" w:rsidP="009A773D">
            <w:pPr>
              <w:widowControl w:val="0"/>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В соответствии с пп.2.8.1 и 2.8.3. Положения № 611-П резерв на возможные потери по операциям, совершаемым на возвратной основе с долговыми ценными бумагами, переданными без прекращения признания, оцениваемыми по справедливой стоимости через прочий совокупный доход, определяется:</w:t>
            </w:r>
          </w:p>
          <w:p w:rsidR="00C26ABB" w:rsidRPr="009A773D" w:rsidRDefault="00C26ABB" w:rsidP="009A773D">
            <w:pPr>
              <w:widowControl w:val="0"/>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по необеспеченной части (разница между справедливой стоимостью и величиной обязательств по возврату ценных бумаг) – исходя из оценки риска в отношении контрагента;</w:t>
            </w:r>
          </w:p>
          <w:p w:rsidR="00C26ABB" w:rsidRPr="009A773D" w:rsidRDefault="00C26ABB" w:rsidP="009A773D">
            <w:pPr>
              <w:widowControl w:val="0"/>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по обеспеченной части (величина обязательств по возврату денежных средств) – исходя из оценки риска в отношении эмитента ценных бумаг.</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В соответствии с Положением № 579-П учет резервов на возможные потери по долговым ценным бумагам, оцениваемым по амортизированной стоимости или по справедливой стоимости через прочий совокупный доход (в том числе переданным без прекращения признания), осуществляется на балансовых счетах № 50427 и № 10630 соответственно. Отдельных балансовых счетов для учета </w:t>
            </w:r>
            <w:r w:rsidRPr="009A773D">
              <w:rPr>
                <w:rFonts w:ascii="Times New Roman" w:hAnsi="Times New Roman"/>
                <w:sz w:val="24"/>
                <w:szCs w:val="24"/>
              </w:rPr>
              <w:lastRenderedPageBreak/>
              <w:t xml:space="preserve">резервов по ценным бумагам, переданным без прекращения признания, в Плане счетов не выделено. Характеристикой балансовых счетов №№ 10630, 50427 не предусмотрен перенос резерва на другие балансовые (лицевые) счета по учету резервов, за исключением случаев </w:t>
            </w:r>
            <w:proofErr w:type="spellStart"/>
            <w:r w:rsidRPr="009A773D">
              <w:rPr>
                <w:rFonts w:ascii="Times New Roman" w:hAnsi="Times New Roman"/>
                <w:sz w:val="24"/>
                <w:szCs w:val="24"/>
              </w:rPr>
              <w:t>реклассификации</w:t>
            </w:r>
            <w:proofErr w:type="spellEnd"/>
            <w:r w:rsidRPr="009A773D">
              <w:rPr>
                <w:rFonts w:ascii="Times New Roman" w:hAnsi="Times New Roman"/>
                <w:sz w:val="24"/>
                <w:szCs w:val="24"/>
              </w:rPr>
              <w:t xml:space="preserve"> ценных бумаг.</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Расходы (доходы) от формирования (восстановления) резервов на возможные потери по долговым ценным бумагам, оцениваемым по амортизированной стоимости (в том числе переданным без прекращения признания), отражаются в Отчете о финансовых результатах (далее – ОФР) по символам расходов 37601-37608 и символам доходов 15601-15608. Расходы (доходы) от формирования (восстановления) резервов на возможные потери по долговым ценным бумагам, оцениваемым по справедливой стоимости через прочий совокупный доход (в том числе переданным без прекращения признания), отражаются в ОФР по символам расходов 37501-37508 и символам доходов 15501-15508. Отдельных символов доходов/расходов для резервов по операциям с долговыми ценными бумагами, переданными без прекращения признания, в ОФР не выделено. </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Таким образом, резерв на возможные потери по вложениям в ценные бумаги и по ценным бумагам, переданным без прекращения признания, осуществляется на одних и </w:t>
            </w:r>
            <w:proofErr w:type="gramStart"/>
            <w:r w:rsidRPr="009A773D">
              <w:rPr>
                <w:rFonts w:ascii="Times New Roman" w:hAnsi="Times New Roman"/>
                <w:sz w:val="24"/>
                <w:szCs w:val="24"/>
              </w:rPr>
              <w:t>тех же балансовых счетах</w:t>
            </w:r>
            <w:proofErr w:type="gramEnd"/>
            <w:r w:rsidRPr="009A773D">
              <w:rPr>
                <w:rFonts w:ascii="Times New Roman" w:hAnsi="Times New Roman"/>
                <w:sz w:val="24"/>
                <w:szCs w:val="24"/>
              </w:rPr>
              <w:t xml:space="preserve"> и символах ОФР.</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В соответствии с пунктами 1.2, 1.3. Положения № 446-П</w:t>
            </w:r>
            <w:r w:rsidRPr="009A773D">
              <w:rPr>
                <w:rStyle w:val="a6"/>
                <w:rFonts w:ascii="Times New Roman" w:hAnsi="Times New Roman"/>
                <w:sz w:val="24"/>
                <w:szCs w:val="24"/>
              </w:rPr>
              <w:footnoteReference w:id="15"/>
            </w:r>
            <w:r w:rsidRPr="009A773D">
              <w:rPr>
                <w:rFonts w:ascii="Times New Roman" w:hAnsi="Times New Roman"/>
                <w:sz w:val="24"/>
                <w:szCs w:val="24"/>
              </w:rPr>
              <w:t xml:space="preserve"> доходами (расходами) признается увеличение (уменьшение) экономических выгод, приводящее к увеличению (уменьшению) собственных средств (капитала) банка. В отношении резервов доходами признается уменьшение резервов на возможные потери, приводящее к изменению финансового результата и капитала банка, то есть восстановление резерва в связи с выбытием (погашением) актива, снижением уровня риска или стоимости актива. Расходами признается создание или увеличение резервов на возможные потери, приводящее к изменению финансового результата и капитала банка, то есть формирование (доначисление) резерва в связи с приобретением нового актива, увеличением уровня риска или стоимости актива. </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Передача ценных бумаг по первой части договора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(получение ценных бумаг по второй части договора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не приводит к прекращению признания актива (резерва по нему) и возникновению нового актива в балансе банка, притом риск в отношении эмитента ценных бумагу банка сохраняется. </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Таким образом, по мнению банка, факт передачи ценных бумаг по первой части договора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(получение ценных бумаг по второй части договора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не является основанием </w:t>
            </w:r>
            <w:r w:rsidRPr="009A773D">
              <w:rPr>
                <w:rFonts w:ascii="Times New Roman" w:hAnsi="Times New Roman"/>
                <w:sz w:val="24"/>
                <w:szCs w:val="24"/>
              </w:rPr>
              <w:lastRenderedPageBreak/>
              <w:t>для отражения в бухгалтерском учете движения резерва (восстановления на доходы в полном объеме резерва, ранее сформированного в соответствии с пунктом 2.1 Положения № 611-П, и одновременно формирования и отнесения на расходы нового резерва по пункту 2.8. Положения № 611-П и наоборот).</w:t>
            </w:r>
          </w:p>
          <w:p w:rsidR="00C26ABB" w:rsidRPr="009A773D" w:rsidRDefault="00C26ABB" w:rsidP="009A773D">
            <w:pPr>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sz w:val="24"/>
                <w:szCs w:val="24"/>
              </w:rPr>
              <w:t>Исходя из вышеизложенного, просим разъяснить следующее:</w:t>
            </w:r>
          </w:p>
        </w:tc>
        <w:tc>
          <w:tcPr>
            <w:tcW w:w="7794" w:type="dxa"/>
            <w:vMerge w:val="restart"/>
            <w:shd w:val="clear" w:color="auto" w:fill="auto"/>
          </w:tcPr>
          <w:p w:rsidR="00C26ABB" w:rsidRPr="009A773D" w:rsidRDefault="00C26ABB" w:rsidP="009A773D">
            <w:pPr>
              <w:tabs>
                <w:tab w:val="left" w:pos="0"/>
                <w:tab w:val="left" w:pos="851"/>
              </w:tabs>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 xml:space="preserve">При передаче по первой части договора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долговых ценных бумаг, оцениваемых по амортизированной стоимости, резерв на возможные потери, сформированный в соответствии с пунктом 2.1 Положения </w:t>
            </w:r>
            <w:r w:rsidR="00905D18">
              <w:rPr>
                <w:rFonts w:ascii="Times New Roman" w:hAnsi="Times New Roman"/>
                <w:sz w:val="24"/>
                <w:szCs w:val="24"/>
              </w:rPr>
              <w:br/>
            </w:r>
            <w:r w:rsidRPr="009A773D">
              <w:rPr>
                <w:rFonts w:ascii="Times New Roman" w:hAnsi="Times New Roman"/>
                <w:sz w:val="24"/>
                <w:szCs w:val="24"/>
              </w:rPr>
              <w:t>№ 611-П и отраженный на счете № 50427 «Резервы на возможные потери», подлежит восстановлению с применением символов подраздела 6 «По вложениям в долговые ценные бумаги, оцениваемые по амортизированной стоимости (кроме векселей)» раздела 5 «Доходы от восстановления (уменьшения) резервов на возможные потери» части 1</w:t>
            </w:r>
            <w:r w:rsidRPr="009A773D">
              <w:rPr>
                <w:rStyle w:val="a6"/>
                <w:rFonts w:ascii="Times New Roman" w:hAnsi="Times New Roman"/>
                <w:sz w:val="24"/>
                <w:szCs w:val="24"/>
              </w:rPr>
              <w:footnoteReference w:id="16"/>
            </w:r>
            <w:r w:rsidRPr="009A773D">
              <w:rPr>
                <w:rFonts w:ascii="Times New Roman" w:hAnsi="Times New Roman"/>
                <w:sz w:val="24"/>
                <w:szCs w:val="24"/>
              </w:rPr>
              <w:t xml:space="preserve"> ОФР. </w:t>
            </w:r>
          </w:p>
          <w:p w:rsidR="00C26ABB" w:rsidRPr="009A773D" w:rsidRDefault="00C26ABB" w:rsidP="009A773D">
            <w:pPr>
              <w:tabs>
                <w:tab w:val="left" w:pos="0"/>
                <w:tab w:val="left" w:pos="851"/>
              </w:tabs>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Далее на отдельном лицевом счете балансового счета № 50427 отражается резерв по требованиям к контрагенту по возврату ценных бумаг, переданных без прекращения признания, сформированный в соответствии с пунктом 2.8 Положения № 611-П, с применением символов подраздела 2 «По прочим размещенным средствам, в том числе </w:t>
            </w:r>
            <w:r w:rsidRPr="009A773D">
              <w:rPr>
                <w:rFonts w:ascii="Times New Roman" w:hAnsi="Times New Roman"/>
                <w:sz w:val="24"/>
                <w:szCs w:val="24"/>
              </w:rPr>
              <w:lastRenderedPageBreak/>
              <w:t>по прочим приобретенным правам требования» раздела 7 «Расходы по формированию резервов на возможные потери» части 3</w:t>
            </w:r>
            <w:r w:rsidRPr="009A773D">
              <w:rPr>
                <w:rStyle w:val="a6"/>
                <w:rFonts w:ascii="Times New Roman" w:hAnsi="Times New Roman"/>
                <w:sz w:val="24"/>
                <w:szCs w:val="24"/>
              </w:rPr>
              <w:footnoteReference w:id="17"/>
            </w:r>
            <w:r w:rsidRPr="009A773D">
              <w:rPr>
                <w:rFonts w:ascii="Times New Roman" w:hAnsi="Times New Roman"/>
                <w:sz w:val="24"/>
                <w:szCs w:val="24"/>
              </w:rPr>
              <w:t xml:space="preserve"> ОФР.</w:t>
            </w:r>
          </w:p>
          <w:p w:rsidR="00C26ABB" w:rsidRPr="009A773D" w:rsidRDefault="00C26ABB" w:rsidP="009A773D">
            <w:pPr>
              <w:tabs>
                <w:tab w:val="left" w:pos="0"/>
                <w:tab w:val="left" w:pos="851"/>
              </w:tabs>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При передаче по первой части договора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долговых ценных бумаг, оцениваемых по справедливой стоимости через прочий совокупный доход, резерв на возможные потери, сформированный в соответствии с пунктом 2.1 Положения № 611-П и отраженный на счете № 10630 «Резервы на возможные потери», подлежит восстановлению с применением символов подраздела 5 «По вложениям в долговые ценные бумаги, оцениваемые по справедливой стоимости через прочий совокупный доход (кроме векселей)» раздела 5 «Доходы от восстановления (уменьшения) резервов на возможные потери» части 1 ОФР.</w:t>
            </w:r>
          </w:p>
          <w:p w:rsidR="00C26ABB" w:rsidRPr="009A773D" w:rsidRDefault="00C26ABB" w:rsidP="009A773D">
            <w:pPr>
              <w:tabs>
                <w:tab w:val="left" w:pos="0"/>
                <w:tab w:val="left" w:pos="851"/>
              </w:tabs>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Далее на отдельном лицевом счете балансового счета № 50908 «Резервы на возможные потери» отражается резерв по требованиям к контрагенту по возврату ценных бумаг, переданных без прекращения </w:t>
            </w:r>
            <w:r w:rsidRPr="009A773D">
              <w:rPr>
                <w:rFonts w:ascii="Times New Roman" w:hAnsi="Times New Roman"/>
                <w:sz w:val="24"/>
                <w:szCs w:val="24"/>
              </w:rPr>
              <w:lastRenderedPageBreak/>
              <w:t>признания, сформированный в соответствии с пунктом 2.8 Положения № 611-П, с применением символов подраздела 2 «По прочим размещенным средствам, в том числе по прочим приобретенным правам требования» раздела 7 «Расходы по формированию резервов на возможные потери» части 3 ОФР.</w:t>
            </w:r>
          </w:p>
          <w:p w:rsidR="00C26ABB" w:rsidRPr="009A773D" w:rsidRDefault="00F543DC" w:rsidP="009A773D">
            <w:pPr>
              <w:spacing w:after="0" w:line="240" w:lineRule="auto"/>
              <w:ind w:left="-57" w:right="-57" w:firstLine="315"/>
              <w:contextualSpacing/>
              <w:jc w:val="both"/>
              <w:rPr>
                <w:rFonts w:ascii="Times New Roman" w:eastAsia="Times New Roman" w:hAnsi="Times New Roman"/>
                <w:bCs/>
                <w:sz w:val="24"/>
                <w:szCs w:val="24"/>
                <w:lang w:eastAsia="ru-RU"/>
              </w:rPr>
            </w:pPr>
            <w:r w:rsidRPr="009A773D">
              <w:rPr>
                <w:rFonts w:ascii="Times New Roman" w:hAnsi="Times New Roman"/>
                <w:sz w:val="24"/>
                <w:szCs w:val="24"/>
              </w:rPr>
              <w:t>В рамках формирования резерва в соответствии с требованиями п. 2.8 Положения № 590-П</w:t>
            </w:r>
            <w:r w:rsidRPr="009A773D">
              <w:rPr>
                <w:rStyle w:val="a6"/>
                <w:rFonts w:ascii="Times New Roman" w:hAnsi="Times New Roman"/>
                <w:sz w:val="24"/>
                <w:szCs w:val="24"/>
              </w:rPr>
              <w:footnoteReference w:id="18"/>
            </w:r>
            <w:r w:rsidRPr="009A773D">
              <w:rPr>
                <w:rFonts w:ascii="Times New Roman" w:hAnsi="Times New Roman"/>
                <w:sz w:val="24"/>
                <w:szCs w:val="24"/>
              </w:rPr>
              <w:t xml:space="preserve"> оценка риска осуществляется в отношении контрагента по сделке. Таким образом, если сделка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совершается через брокера и у кредитной организации возникают требования к брокеру, то и формирование резерва необходимо осуществлять исходя из оценки риска в отношении брокера.</w:t>
            </w:r>
          </w:p>
        </w:tc>
      </w:tr>
      <w:tr w:rsidR="00655AF2" w:rsidRPr="009A773D" w:rsidTr="009A773D">
        <w:tc>
          <w:tcPr>
            <w:tcW w:w="565" w:type="dxa"/>
            <w:tcBorders>
              <w:top w:val="nil"/>
              <w:bottom w:val="nil"/>
              <w:right w:val="single" w:sz="4" w:space="0" w:color="auto"/>
            </w:tcBorders>
            <w:shd w:val="clear" w:color="auto" w:fill="auto"/>
          </w:tcPr>
          <w:p w:rsidR="00C26ABB" w:rsidRPr="009A773D" w:rsidRDefault="00FB5462" w:rsidP="009A773D">
            <w:pPr>
              <w:spacing w:after="0" w:line="240" w:lineRule="auto"/>
              <w:ind w:left="-113"/>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12.1</w:t>
            </w:r>
          </w:p>
        </w:tc>
        <w:tc>
          <w:tcPr>
            <w:tcW w:w="6662" w:type="dxa"/>
            <w:tcBorders>
              <w:top w:val="nil"/>
              <w:left w:val="single" w:sz="4" w:space="0" w:color="auto"/>
              <w:bottom w:val="nil"/>
            </w:tcBorders>
            <w:shd w:val="clear" w:color="auto" w:fill="auto"/>
          </w:tcPr>
          <w:p w:rsidR="00C26ABB" w:rsidRPr="009A773D" w:rsidRDefault="00C26ABB" w:rsidP="009A773D">
            <w:pPr>
              <w:spacing w:after="0" w:line="240" w:lineRule="auto"/>
              <w:ind w:firstLine="315"/>
              <w:jc w:val="both"/>
              <w:rPr>
                <w:rFonts w:ascii="Times New Roman" w:hAnsi="Times New Roman"/>
                <w:bCs/>
                <w:iCs/>
                <w:sz w:val="24"/>
                <w:szCs w:val="24"/>
              </w:rPr>
            </w:pPr>
            <w:r w:rsidRPr="009A773D">
              <w:rPr>
                <w:rFonts w:ascii="Times New Roman" w:hAnsi="Times New Roman"/>
                <w:bCs/>
                <w:iCs/>
                <w:sz w:val="24"/>
                <w:szCs w:val="24"/>
              </w:rPr>
              <w:t xml:space="preserve">Просим подтвердить правильность действий в отношении резерва на возможные потери при передаче ценных бумаг первоначальному покупателю по первой части договора </w:t>
            </w:r>
            <w:proofErr w:type="spellStart"/>
            <w:r w:rsidRPr="009A773D">
              <w:rPr>
                <w:rFonts w:ascii="Times New Roman" w:hAnsi="Times New Roman"/>
                <w:bCs/>
                <w:iCs/>
                <w:sz w:val="24"/>
                <w:szCs w:val="24"/>
              </w:rPr>
              <w:t>репо</w:t>
            </w:r>
            <w:proofErr w:type="spellEnd"/>
            <w:r w:rsidRPr="009A773D">
              <w:rPr>
                <w:rFonts w:ascii="Times New Roman" w:hAnsi="Times New Roman"/>
                <w:bCs/>
                <w:iCs/>
                <w:sz w:val="24"/>
                <w:szCs w:val="24"/>
              </w:rPr>
              <w:t>.</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а) Если величина требований по возврату ценных бумаг, оцениваемых по амортизированной стоимости (справедливая стоимость ценных бумаг, оцениваемых по справедливой стоимости через прочий совокупный доход), превышает величину обязательств по возврату денежных средств (необеспеченная часть), а риск в отношении контрагента превышает риск в отношении эмитента:</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резерв по вложениям в ценные бумаги в бухгалтерском учете не восстанавливается, а продолжает учитываться на балансовых счетах №№ 50427, 10630 в размере, сформированном в соответствии с п.2.1. Положения № 611-П, и на величину необеспеченной части не корректируется;</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в бухгалтерском учете дополнительно формируется резерв по необеспеченной части исходя из оценки кредитного риска по контрагенту.</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б)</w:t>
            </w:r>
            <w:r w:rsidRPr="009A773D">
              <w:rPr>
                <w:rFonts w:ascii="Times New Roman" w:hAnsi="Times New Roman"/>
                <w:b/>
                <w:sz w:val="24"/>
                <w:szCs w:val="24"/>
              </w:rPr>
              <w:t xml:space="preserve"> </w:t>
            </w:r>
            <w:r w:rsidRPr="009A773D">
              <w:rPr>
                <w:rFonts w:ascii="Times New Roman" w:hAnsi="Times New Roman"/>
                <w:sz w:val="24"/>
                <w:szCs w:val="24"/>
              </w:rPr>
              <w:t>Если величина требований по возврату ценных бумаг, оцениваемых по амортизированной стоимости, превышает величину обязательств по возврату денежных средств (необеспеченная часть), а риск в отношении эмитента превышает риск в отношении контрагента:</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 резерв по вложениям в ценные бумаги в бухгалтерском учете не восстанавливается, а продолжает учитываться на балансовых счетах №№ 50427, 10630 в размере, сформированном в соответствии с п.2.1. Положения № 611-П.</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в) Если справедливая стоимость ценных бумаг, оцениваемых по справедливой стоимости через прочий совокупный доход, превышает величину обязательств по возврату денежных средств (необеспеченная часть), а риск в отношении эмитента превышает риск в отношении контрагента:</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резерв по вложениям в ценные бумаги в бухгалтерском учете не восстанавливается, а продолжает учитываться на балансовых счетах №№ 50427, 10630 в размере, сформированном в соответствии с п.2.1. Положения № 611-П и на величину необеспеченной части не корректируется;</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в бухгалтерском учете дополнительно формируется резерв по необеспеченной части исходя из оценки кредитного риска по контрагенту.</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г) Если величина требований по возврату ценных бумаг, оцениваемых по амортизированной стоимости (справедливая стоимость ценных бумаг, оцениваемых по справедливой стоимости через прочий совокупный доход) не превышает величину обязательств по возврату денежных средств:</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резерв по вложениям в ценные бумаги в бухгалтерском учете не восстанавливается, а продолжает учитываться на балансовых счетах №№ 50427, 10630 в размере, сформированном в соответствии с п.2.1. Положения № 611-П.</w:t>
            </w:r>
          </w:p>
          <w:p w:rsidR="00C26ABB" w:rsidRPr="009A773D" w:rsidRDefault="00C26ABB" w:rsidP="009A773D">
            <w:pPr>
              <w:spacing w:after="0" w:line="240" w:lineRule="auto"/>
              <w:ind w:firstLine="315"/>
              <w:jc w:val="both"/>
              <w:rPr>
                <w:rFonts w:ascii="Times New Roman" w:hAnsi="Times New Roman"/>
                <w:b/>
                <w:i/>
                <w:sz w:val="24"/>
                <w:szCs w:val="24"/>
              </w:rPr>
            </w:pPr>
          </w:p>
        </w:tc>
        <w:tc>
          <w:tcPr>
            <w:tcW w:w="7794" w:type="dxa"/>
            <w:vMerge/>
            <w:shd w:val="clear" w:color="auto" w:fill="auto"/>
          </w:tcPr>
          <w:p w:rsidR="00C26ABB" w:rsidRPr="009A773D" w:rsidRDefault="00C26ABB" w:rsidP="009A773D">
            <w:pPr>
              <w:spacing w:after="0" w:line="240" w:lineRule="auto"/>
              <w:ind w:left="-57" w:right="-57" w:firstLine="315"/>
              <w:contextualSpacing/>
              <w:jc w:val="both"/>
              <w:rPr>
                <w:rFonts w:ascii="Times New Roman" w:eastAsia="Times New Roman" w:hAnsi="Times New Roman"/>
                <w:bCs/>
                <w:sz w:val="24"/>
                <w:szCs w:val="24"/>
                <w:lang w:eastAsia="ru-RU"/>
              </w:rPr>
            </w:pPr>
          </w:p>
        </w:tc>
      </w:tr>
      <w:tr w:rsidR="00655AF2" w:rsidRPr="009A773D" w:rsidTr="009A773D">
        <w:tc>
          <w:tcPr>
            <w:tcW w:w="565" w:type="dxa"/>
            <w:tcBorders>
              <w:top w:val="nil"/>
              <w:bottom w:val="nil"/>
              <w:right w:val="single" w:sz="4" w:space="0" w:color="auto"/>
            </w:tcBorders>
            <w:shd w:val="clear" w:color="auto" w:fill="auto"/>
          </w:tcPr>
          <w:p w:rsidR="00C26ABB" w:rsidRPr="009A773D" w:rsidRDefault="00C26ABB" w:rsidP="009A773D">
            <w:pPr>
              <w:spacing w:after="0" w:line="240" w:lineRule="auto"/>
              <w:ind w:left="-113"/>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12.2</w:t>
            </w:r>
          </w:p>
        </w:tc>
        <w:tc>
          <w:tcPr>
            <w:tcW w:w="6662" w:type="dxa"/>
            <w:tcBorders>
              <w:top w:val="nil"/>
              <w:left w:val="single" w:sz="4" w:space="0" w:color="auto"/>
              <w:bottom w:val="nil"/>
            </w:tcBorders>
            <w:shd w:val="clear" w:color="auto" w:fill="auto"/>
          </w:tcPr>
          <w:p w:rsidR="00C26ABB" w:rsidRPr="009A773D" w:rsidRDefault="00C26ABB" w:rsidP="009A773D">
            <w:pPr>
              <w:spacing w:after="0" w:line="240" w:lineRule="auto"/>
              <w:ind w:firstLine="315"/>
              <w:jc w:val="both"/>
              <w:rPr>
                <w:rFonts w:ascii="Times New Roman" w:hAnsi="Times New Roman"/>
                <w:bCs/>
                <w:iCs/>
                <w:sz w:val="24"/>
                <w:szCs w:val="24"/>
              </w:rPr>
            </w:pPr>
            <w:r w:rsidRPr="009A773D">
              <w:rPr>
                <w:rFonts w:ascii="Times New Roman" w:hAnsi="Times New Roman"/>
                <w:bCs/>
                <w:iCs/>
                <w:sz w:val="24"/>
                <w:szCs w:val="24"/>
              </w:rPr>
              <w:t xml:space="preserve">На каком балансовом счете подлежит отражению резерв, сформированный по необеспеченной части по операциям </w:t>
            </w:r>
            <w:proofErr w:type="spellStart"/>
            <w:r w:rsidRPr="009A773D">
              <w:rPr>
                <w:rFonts w:ascii="Times New Roman" w:hAnsi="Times New Roman"/>
                <w:bCs/>
                <w:iCs/>
                <w:sz w:val="24"/>
                <w:szCs w:val="24"/>
              </w:rPr>
              <w:t>репо</w:t>
            </w:r>
            <w:proofErr w:type="spellEnd"/>
            <w:r w:rsidRPr="009A773D">
              <w:rPr>
                <w:rFonts w:ascii="Times New Roman" w:hAnsi="Times New Roman"/>
                <w:bCs/>
                <w:iCs/>
                <w:sz w:val="24"/>
                <w:szCs w:val="24"/>
              </w:rPr>
              <w:t xml:space="preserve"> </w:t>
            </w:r>
            <w:r w:rsidRPr="009A773D">
              <w:rPr>
                <w:rFonts w:ascii="Times New Roman" w:hAnsi="Times New Roman"/>
                <w:bCs/>
                <w:iCs/>
                <w:sz w:val="24"/>
                <w:szCs w:val="24"/>
              </w:rPr>
              <w:lastRenderedPageBreak/>
              <w:t xml:space="preserve">в отношении контрагента: на балансовом счете № 47425 или на другом балансовом счете? </w:t>
            </w:r>
          </w:p>
          <w:p w:rsidR="00C26ABB" w:rsidRPr="009A773D" w:rsidRDefault="00C26ABB" w:rsidP="009A773D">
            <w:pPr>
              <w:spacing w:after="0" w:line="240" w:lineRule="auto"/>
              <w:ind w:firstLine="315"/>
              <w:jc w:val="both"/>
              <w:rPr>
                <w:rFonts w:ascii="Times New Roman" w:hAnsi="Times New Roman"/>
                <w:b/>
                <w:i/>
                <w:sz w:val="24"/>
                <w:szCs w:val="24"/>
              </w:rPr>
            </w:pPr>
          </w:p>
        </w:tc>
        <w:tc>
          <w:tcPr>
            <w:tcW w:w="7794" w:type="dxa"/>
            <w:vMerge/>
            <w:shd w:val="clear" w:color="auto" w:fill="auto"/>
          </w:tcPr>
          <w:p w:rsidR="00C26ABB" w:rsidRPr="009A773D" w:rsidRDefault="00C26ABB" w:rsidP="009A773D">
            <w:pPr>
              <w:spacing w:after="0" w:line="240" w:lineRule="auto"/>
              <w:ind w:left="-57" w:right="-57" w:firstLine="315"/>
              <w:contextualSpacing/>
              <w:jc w:val="both"/>
              <w:rPr>
                <w:rFonts w:ascii="Times New Roman" w:eastAsia="Times New Roman" w:hAnsi="Times New Roman"/>
                <w:bCs/>
                <w:sz w:val="24"/>
                <w:szCs w:val="24"/>
                <w:lang w:eastAsia="ru-RU"/>
              </w:rPr>
            </w:pPr>
          </w:p>
        </w:tc>
      </w:tr>
      <w:tr w:rsidR="00655AF2" w:rsidRPr="009A773D" w:rsidTr="009A773D">
        <w:trPr>
          <w:trHeight w:val="1682"/>
        </w:trPr>
        <w:tc>
          <w:tcPr>
            <w:tcW w:w="565" w:type="dxa"/>
            <w:tcBorders>
              <w:top w:val="nil"/>
              <w:bottom w:val="nil"/>
              <w:right w:val="single" w:sz="4" w:space="0" w:color="auto"/>
            </w:tcBorders>
            <w:shd w:val="clear" w:color="auto" w:fill="auto"/>
          </w:tcPr>
          <w:p w:rsidR="00C26ABB" w:rsidRPr="009A773D" w:rsidRDefault="00C26ABB" w:rsidP="009A773D">
            <w:pPr>
              <w:spacing w:after="0" w:line="240" w:lineRule="auto"/>
              <w:ind w:left="-113"/>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12.3</w:t>
            </w:r>
          </w:p>
        </w:tc>
        <w:tc>
          <w:tcPr>
            <w:tcW w:w="6662" w:type="dxa"/>
            <w:tcBorders>
              <w:top w:val="nil"/>
              <w:left w:val="single" w:sz="4" w:space="0" w:color="auto"/>
              <w:bottom w:val="nil"/>
            </w:tcBorders>
            <w:shd w:val="clear" w:color="auto" w:fill="auto"/>
          </w:tcPr>
          <w:p w:rsidR="00C26ABB" w:rsidRPr="009A773D" w:rsidRDefault="00C26ABB" w:rsidP="009A773D">
            <w:pPr>
              <w:spacing w:after="0" w:line="240" w:lineRule="auto"/>
              <w:ind w:firstLine="315"/>
              <w:jc w:val="both"/>
              <w:rPr>
                <w:rFonts w:ascii="Times New Roman" w:hAnsi="Times New Roman"/>
                <w:bCs/>
                <w:iCs/>
                <w:sz w:val="24"/>
                <w:szCs w:val="24"/>
              </w:rPr>
            </w:pPr>
            <w:r w:rsidRPr="009A773D">
              <w:rPr>
                <w:rFonts w:ascii="Times New Roman" w:hAnsi="Times New Roman"/>
                <w:bCs/>
                <w:iCs/>
                <w:sz w:val="24"/>
                <w:szCs w:val="24"/>
              </w:rPr>
              <w:t xml:space="preserve">По каким разделам и символам Отчета о финансовых результатах следует отражать формирование (восстановление) резерва на возможные потери по необеспеченной части по операциям </w:t>
            </w:r>
            <w:proofErr w:type="spellStart"/>
            <w:r w:rsidRPr="009A773D">
              <w:rPr>
                <w:rFonts w:ascii="Times New Roman" w:hAnsi="Times New Roman"/>
                <w:bCs/>
                <w:iCs/>
                <w:sz w:val="24"/>
                <w:szCs w:val="24"/>
              </w:rPr>
              <w:t>репо</w:t>
            </w:r>
            <w:proofErr w:type="spellEnd"/>
            <w:r w:rsidRPr="009A773D">
              <w:rPr>
                <w:rFonts w:ascii="Times New Roman" w:hAnsi="Times New Roman"/>
                <w:bCs/>
                <w:iCs/>
                <w:sz w:val="24"/>
                <w:szCs w:val="24"/>
              </w:rPr>
              <w:t xml:space="preserve"> в отношении контрагента:</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 по символам </w:t>
            </w:r>
            <w:hyperlink r:id="rId11" w:history="1">
              <w:r w:rsidRPr="009A773D">
                <w:rPr>
                  <w:rFonts w:ascii="Times New Roman" w:hAnsi="Times New Roman"/>
                  <w:sz w:val="24"/>
                  <w:szCs w:val="24"/>
                </w:rPr>
                <w:t>раздела 5</w:t>
              </w:r>
            </w:hyperlink>
            <w:r w:rsidRPr="009A773D">
              <w:rPr>
                <w:rFonts w:ascii="Times New Roman" w:hAnsi="Times New Roman"/>
                <w:sz w:val="24"/>
                <w:szCs w:val="24"/>
              </w:rPr>
              <w:t xml:space="preserve"> «Доходы от восстановления (уменьшения) резервов на возможные потери» части 1 «Процентные доходы, доходы от корректировок и от восстановления (уменьшения) резервов на возможные потери» или по символам раздела 8 «Другие операционные доходы» части 2 «Операционные доходы»;</w:t>
            </w:r>
          </w:p>
          <w:p w:rsidR="00C26ABB" w:rsidRPr="009A773D" w:rsidRDefault="00C26ABB" w:rsidP="009A773D">
            <w:pPr>
              <w:spacing w:after="0" w:line="240" w:lineRule="auto"/>
              <w:ind w:firstLine="315"/>
              <w:jc w:val="both"/>
              <w:rPr>
                <w:rFonts w:ascii="Times New Roman" w:hAnsi="Times New Roman"/>
                <w:b/>
                <w:i/>
                <w:sz w:val="24"/>
                <w:szCs w:val="24"/>
              </w:rPr>
            </w:pPr>
            <w:r w:rsidRPr="009A773D">
              <w:rPr>
                <w:rFonts w:ascii="Times New Roman" w:hAnsi="Times New Roman"/>
                <w:sz w:val="24"/>
                <w:szCs w:val="24"/>
              </w:rPr>
              <w:t xml:space="preserve">- по символам </w:t>
            </w:r>
            <w:hyperlink r:id="rId12" w:history="1">
              <w:r w:rsidRPr="009A773D">
                <w:rPr>
                  <w:rFonts w:ascii="Times New Roman" w:hAnsi="Times New Roman"/>
                  <w:sz w:val="24"/>
                  <w:szCs w:val="24"/>
                </w:rPr>
                <w:t>раздела 7</w:t>
              </w:r>
            </w:hyperlink>
            <w:r w:rsidRPr="009A773D">
              <w:rPr>
                <w:rFonts w:ascii="Times New Roman" w:hAnsi="Times New Roman"/>
                <w:sz w:val="24"/>
                <w:szCs w:val="24"/>
              </w:rPr>
              <w:t xml:space="preserve"> «Расходы по формированию резервов на возможные потери» части 3 «Процентные расходы, расходы от корректировок и расходы по формированию резервов на возможные потери» или по символам раздела 7 «Другие операционные расходы» части 4 «Операционные доходы».</w:t>
            </w:r>
          </w:p>
        </w:tc>
        <w:tc>
          <w:tcPr>
            <w:tcW w:w="7794" w:type="dxa"/>
            <w:vMerge/>
            <w:shd w:val="clear" w:color="auto" w:fill="auto"/>
          </w:tcPr>
          <w:p w:rsidR="00C26ABB" w:rsidRPr="009A773D" w:rsidRDefault="00C26ABB" w:rsidP="009A773D">
            <w:pPr>
              <w:spacing w:after="0" w:line="240" w:lineRule="auto"/>
              <w:ind w:left="-57" w:right="-57" w:firstLine="315"/>
              <w:contextualSpacing/>
              <w:jc w:val="both"/>
              <w:rPr>
                <w:rFonts w:ascii="Times New Roman" w:eastAsia="Times New Roman" w:hAnsi="Times New Roman"/>
                <w:bCs/>
                <w:sz w:val="24"/>
                <w:szCs w:val="24"/>
                <w:lang w:eastAsia="ru-RU"/>
              </w:rPr>
            </w:pPr>
          </w:p>
        </w:tc>
      </w:tr>
      <w:tr w:rsidR="00655AF2" w:rsidRPr="009A773D" w:rsidTr="009A773D">
        <w:tc>
          <w:tcPr>
            <w:tcW w:w="565" w:type="dxa"/>
            <w:tcBorders>
              <w:top w:val="nil"/>
              <w:right w:val="single" w:sz="4" w:space="0" w:color="auto"/>
            </w:tcBorders>
            <w:shd w:val="clear" w:color="auto" w:fill="auto"/>
          </w:tcPr>
          <w:p w:rsidR="00C26ABB" w:rsidRPr="009A773D" w:rsidRDefault="00C26ABB" w:rsidP="009A773D">
            <w:pPr>
              <w:spacing w:after="0" w:line="240" w:lineRule="auto"/>
              <w:ind w:left="-113"/>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12.4</w:t>
            </w:r>
          </w:p>
        </w:tc>
        <w:tc>
          <w:tcPr>
            <w:tcW w:w="6662" w:type="dxa"/>
            <w:tcBorders>
              <w:top w:val="nil"/>
              <w:left w:val="single" w:sz="4" w:space="0" w:color="auto"/>
            </w:tcBorders>
            <w:shd w:val="clear" w:color="auto" w:fill="auto"/>
          </w:tcPr>
          <w:p w:rsidR="00C26ABB" w:rsidRPr="009A773D" w:rsidRDefault="00C26ABB" w:rsidP="009A773D">
            <w:pPr>
              <w:spacing w:after="0" w:line="240" w:lineRule="auto"/>
              <w:ind w:firstLine="315"/>
              <w:jc w:val="both"/>
              <w:rPr>
                <w:rFonts w:ascii="Times New Roman" w:hAnsi="Times New Roman"/>
                <w:bCs/>
                <w:iCs/>
                <w:sz w:val="24"/>
                <w:szCs w:val="24"/>
              </w:rPr>
            </w:pPr>
            <w:r w:rsidRPr="009A773D">
              <w:rPr>
                <w:rFonts w:ascii="Times New Roman" w:hAnsi="Times New Roman"/>
                <w:bCs/>
                <w:iCs/>
                <w:sz w:val="24"/>
                <w:szCs w:val="24"/>
              </w:rPr>
              <w:t xml:space="preserve">Каков порядок формирования резерва по необеспеченной части по операциям </w:t>
            </w:r>
            <w:proofErr w:type="spellStart"/>
            <w:r w:rsidRPr="009A773D">
              <w:rPr>
                <w:rFonts w:ascii="Times New Roman" w:hAnsi="Times New Roman"/>
                <w:bCs/>
                <w:iCs/>
                <w:sz w:val="24"/>
                <w:szCs w:val="24"/>
              </w:rPr>
              <w:t>репо</w:t>
            </w:r>
            <w:proofErr w:type="spellEnd"/>
            <w:r w:rsidRPr="009A773D">
              <w:rPr>
                <w:rFonts w:ascii="Times New Roman" w:hAnsi="Times New Roman"/>
                <w:bCs/>
                <w:iCs/>
                <w:sz w:val="24"/>
                <w:szCs w:val="24"/>
              </w:rPr>
              <w:t xml:space="preserve"> в случае, когда конечный контрагент банку не известен? Вправе ли банк в данном случае осуществлять расчет резерва исходя из оценки риска в отношении брокера?</w:t>
            </w:r>
          </w:p>
        </w:tc>
        <w:tc>
          <w:tcPr>
            <w:tcW w:w="7794" w:type="dxa"/>
            <w:vMerge/>
            <w:shd w:val="clear" w:color="auto" w:fill="auto"/>
          </w:tcPr>
          <w:p w:rsidR="00C26ABB" w:rsidRPr="009A773D" w:rsidRDefault="00C26ABB" w:rsidP="009A773D">
            <w:pPr>
              <w:spacing w:after="0" w:line="240" w:lineRule="auto"/>
              <w:ind w:left="-57" w:right="-57" w:firstLine="315"/>
              <w:contextualSpacing/>
              <w:jc w:val="both"/>
              <w:rPr>
                <w:rFonts w:ascii="Times New Roman" w:eastAsia="Times New Roman" w:hAnsi="Times New Roman"/>
                <w:bCs/>
                <w:sz w:val="24"/>
                <w:szCs w:val="24"/>
                <w:lang w:eastAsia="ru-RU"/>
              </w:rPr>
            </w:pP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13</w:t>
            </w:r>
          </w:p>
        </w:tc>
        <w:tc>
          <w:tcPr>
            <w:tcW w:w="6662" w:type="dxa"/>
            <w:shd w:val="clear" w:color="auto" w:fill="auto"/>
          </w:tcPr>
          <w:p w:rsidR="00C26ABB" w:rsidRPr="009A773D" w:rsidRDefault="00C26ABB" w:rsidP="009A773D">
            <w:pPr>
              <w:spacing w:after="0" w:line="240" w:lineRule="auto"/>
              <w:ind w:firstLine="173"/>
              <w:jc w:val="both"/>
              <w:rPr>
                <w:rFonts w:ascii="Times New Roman" w:hAnsi="Times New Roman"/>
                <w:b/>
                <w:sz w:val="24"/>
                <w:szCs w:val="24"/>
              </w:rPr>
            </w:pPr>
            <w:r w:rsidRPr="009A773D">
              <w:rPr>
                <w:rFonts w:ascii="Times New Roman" w:hAnsi="Times New Roman"/>
                <w:b/>
                <w:i/>
                <w:sz w:val="24"/>
                <w:szCs w:val="24"/>
              </w:rPr>
              <w:t xml:space="preserve">О порядке отражения в бухгалтерском учете сделок </w:t>
            </w:r>
            <w:proofErr w:type="spellStart"/>
            <w:r w:rsidRPr="009A773D">
              <w:rPr>
                <w:rFonts w:ascii="Times New Roman" w:hAnsi="Times New Roman"/>
                <w:b/>
                <w:i/>
                <w:sz w:val="24"/>
                <w:szCs w:val="24"/>
              </w:rPr>
              <w:t>репо</w:t>
            </w:r>
            <w:proofErr w:type="spellEnd"/>
            <w:r w:rsidRPr="009A773D">
              <w:rPr>
                <w:rFonts w:ascii="Times New Roman" w:hAnsi="Times New Roman"/>
                <w:b/>
                <w:i/>
                <w:sz w:val="24"/>
                <w:szCs w:val="24"/>
              </w:rPr>
              <w:t>, совершаемых через брокера.</w:t>
            </w:r>
          </w:p>
          <w:p w:rsidR="00C26ABB" w:rsidRPr="009A773D" w:rsidRDefault="00C26ABB" w:rsidP="009A773D">
            <w:pPr>
              <w:spacing w:after="0" w:line="240" w:lineRule="auto"/>
              <w:ind w:firstLine="173"/>
              <w:jc w:val="both"/>
              <w:rPr>
                <w:rFonts w:ascii="Times New Roman" w:hAnsi="Times New Roman"/>
                <w:sz w:val="24"/>
                <w:szCs w:val="24"/>
              </w:rPr>
            </w:pPr>
            <w:r w:rsidRPr="009A773D">
              <w:rPr>
                <w:rFonts w:ascii="Times New Roman" w:hAnsi="Times New Roman"/>
                <w:sz w:val="24"/>
                <w:szCs w:val="24"/>
              </w:rPr>
              <w:t xml:space="preserve">Банк совершает сделки прямого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с ценными бумагами через брокеров-резидентов (кредитные организации или </w:t>
            </w:r>
            <w:proofErr w:type="spellStart"/>
            <w:r w:rsidRPr="009A773D">
              <w:rPr>
                <w:rFonts w:ascii="Times New Roman" w:hAnsi="Times New Roman"/>
                <w:sz w:val="24"/>
                <w:szCs w:val="24"/>
              </w:rPr>
              <w:t>некредитные</w:t>
            </w:r>
            <w:proofErr w:type="spellEnd"/>
            <w:r w:rsidRPr="009A773D">
              <w:rPr>
                <w:rFonts w:ascii="Times New Roman" w:hAnsi="Times New Roman"/>
                <w:sz w:val="24"/>
                <w:szCs w:val="24"/>
              </w:rPr>
              <w:t xml:space="preserve"> финансовые организации).</w:t>
            </w:r>
          </w:p>
          <w:p w:rsidR="00C26ABB" w:rsidRPr="009A773D" w:rsidRDefault="00C26ABB" w:rsidP="009A773D">
            <w:pPr>
              <w:spacing w:after="0" w:line="240" w:lineRule="auto"/>
              <w:ind w:firstLine="173"/>
              <w:jc w:val="both"/>
              <w:rPr>
                <w:rFonts w:ascii="Times New Roman" w:hAnsi="Times New Roman"/>
                <w:sz w:val="24"/>
                <w:szCs w:val="24"/>
              </w:rPr>
            </w:pPr>
            <w:r w:rsidRPr="009A773D">
              <w:rPr>
                <w:rFonts w:ascii="Times New Roman" w:hAnsi="Times New Roman"/>
                <w:sz w:val="24"/>
                <w:szCs w:val="24"/>
              </w:rPr>
              <w:lastRenderedPageBreak/>
              <w:t>Сделки совершаются от имени брокера и за счет банка на бирже (на основании адресных/безадресных заявок, с участием/без участия центрального контрагента) или на внебиржевом рынке. Брокер не раскрывает банку информацию о конечном контрагенте по сделке.</w:t>
            </w:r>
          </w:p>
          <w:p w:rsidR="00C26ABB" w:rsidRPr="009A773D" w:rsidRDefault="00C26ABB" w:rsidP="009A773D">
            <w:pPr>
              <w:autoSpaceDE w:val="0"/>
              <w:autoSpaceDN w:val="0"/>
              <w:adjustRightInd w:val="0"/>
              <w:spacing w:after="0" w:line="240" w:lineRule="auto"/>
              <w:ind w:firstLine="173"/>
              <w:jc w:val="both"/>
              <w:rPr>
                <w:rFonts w:ascii="Times New Roman" w:hAnsi="Times New Roman"/>
                <w:sz w:val="24"/>
                <w:szCs w:val="24"/>
              </w:rPr>
            </w:pPr>
            <w:r w:rsidRPr="009A773D">
              <w:rPr>
                <w:rFonts w:ascii="Times New Roman" w:hAnsi="Times New Roman"/>
                <w:sz w:val="24"/>
                <w:szCs w:val="24"/>
              </w:rPr>
              <w:t xml:space="preserve">В соответствии с п. 3.54 части </w:t>
            </w:r>
            <w:r w:rsidRPr="009A773D">
              <w:rPr>
                <w:rFonts w:ascii="Times New Roman" w:hAnsi="Times New Roman"/>
                <w:sz w:val="24"/>
                <w:szCs w:val="24"/>
                <w:lang w:val="en-US"/>
              </w:rPr>
              <w:t>II</w:t>
            </w:r>
            <w:r w:rsidRPr="009A773D">
              <w:rPr>
                <w:rFonts w:ascii="Times New Roman" w:hAnsi="Times New Roman"/>
                <w:sz w:val="24"/>
                <w:szCs w:val="24"/>
              </w:rPr>
              <w:t xml:space="preserve"> Положения № 579-П аналитический учет на балансовом счете № 315 осуществляется в разрезе кредитных организаций по каждому договору. Порядок аналитического учета на балансовых счетах №№ 431-440 Положением № 579-П не регламентирован.</w:t>
            </w:r>
          </w:p>
          <w:p w:rsidR="00FB5462" w:rsidRPr="009A773D" w:rsidRDefault="00C26ABB" w:rsidP="009A773D">
            <w:pPr>
              <w:spacing w:after="0" w:line="240" w:lineRule="auto"/>
              <w:ind w:firstLine="173"/>
              <w:jc w:val="both"/>
              <w:rPr>
                <w:rFonts w:ascii="Times New Roman" w:eastAsia="Times New Roman" w:hAnsi="Times New Roman"/>
                <w:bCs/>
                <w:sz w:val="24"/>
                <w:szCs w:val="24"/>
                <w:lang w:eastAsia="ru-RU"/>
              </w:rPr>
            </w:pPr>
            <w:r w:rsidRPr="009A773D">
              <w:rPr>
                <w:rFonts w:ascii="Times New Roman" w:hAnsi="Times New Roman"/>
                <w:sz w:val="24"/>
                <w:szCs w:val="24"/>
              </w:rPr>
              <w:t xml:space="preserve">Просим разъяснить, вправе ли банк осуществлять учет денежных средств, привлеченных по первой части договора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 xml:space="preserve">, на счетах по учету прочих привлеченных средств, открываемых </w:t>
            </w:r>
            <w:r w:rsidRPr="009A773D">
              <w:rPr>
                <w:rFonts w:ascii="Times New Roman" w:hAnsi="Times New Roman"/>
                <w:b/>
                <w:sz w:val="24"/>
                <w:szCs w:val="24"/>
              </w:rPr>
              <w:t>в разрезе брокеров</w:t>
            </w:r>
            <w:r w:rsidRPr="009A773D">
              <w:rPr>
                <w:rFonts w:ascii="Times New Roman" w:hAnsi="Times New Roman"/>
                <w:sz w:val="24"/>
                <w:szCs w:val="24"/>
              </w:rPr>
              <w:t xml:space="preserve"> (договоров о брокерском обслуживании) по каждой сделке?</w:t>
            </w:r>
          </w:p>
        </w:tc>
        <w:tc>
          <w:tcPr>
            <w:tcW w:w="7794" w:type="dxa"/>
            <w:shd w:val="clear" w:color="auto" w:fill="auto"/>
          </w:tcPr>
          <w:p w:rsidR="00C26ABB" w:rsidRPr="009A773D" w:rsidRDefault="00C26ABB" w:rsidP="009A773D">
            <w:pPr>
              <w:spacing w:after="0" w:line="240" w:lineRule="auto"/>
              <w:ind w:firstLine="315"/>
              <w:jc w:val="both"/>
              <w:rPr>
                <w:rFonts w:ascii="Times New Roman" w:hAnsi="Times New Roman"/>
                <w:b/>
                <w:sz w:val="24"/>
                <w:szCs w:val="24"/>
              </w:rPr>
            </w:pPr>
            <w:r w:rsidRPr="009A773D">
              <w:rPr>
                <w:rFonts w:ascii="Times New Roman" w:hAnsi="Times New Roman"/>
                <w:sz w:val="24"/>
                <w:szCs w:val="24"/>
              </w:rPr>
              <w:lastRenderedPageBreak/>
              <w:t xml:space="preserve">Согласно пункту 9.2 Положения № 606-П аналитический учет по балансовым счетам по учету прочих привлеченных средств ведется таким образом, чтобы обеспечить получение информации об обязательствах по возврату денежных средств по каждому договору </w:t>
            </w:r>
            <w:proofErr w:type="spellStart"/>
            <w:r w:rsidRPr="009A773D">
              <w:rPr>
                <w:rFonts w:ascii="Times New Roman" w:hAnsi="Times New Roman"/>
                <w:sz w:val="24"/>
                <w:szCs w:val="24"/>
              </w:rPr>
              <w:t>репо</w:t>
            </w:r>
            <w:proofErr w:type="spellEnd"/>
            <w:r w:rsidRPr="009A773D">
              <w:rPr>
                <w:rFonts w:ascii="Times New Roman" w:hAnsi="Times New Roman"/>
                <w:sz w:val="24"/>
                <w:szCs w:val="24"/>
              </w:rPr>
              <w:t>.</w:t>
            </w:r>
          </w:p>
          <w:p w:rsidR="00554F60" w:rsidRPr="009A773D" w:rsidRDefault="00554F60" w:rsidP="009A773D">
            <w:pPr>
              <w:spacing w:after="0" w:line="240" w:lineRule="auto"/>
              <w:ind w:left="-57" w:right="-57" w:firstLine="315"/>
              <w:contextualSpacing/>
              <w:jc w:val="both"/>
              <w:rPr>
                <w:rFonts w:ascii="Times New Roman" w:eastAsia="Times New Roman" w:hAnsi="Times New Roman"/>
                <w:bCs/>
                <w:sz w:val="24"/>
                <w:szCs w:val="24"/>
                <w:lang w:eastAsia="ru-RU"/>
              </w:rPr>
            </w:pPr>
          </w:p>
        </w:tc>
      </w:tr>
      <w:tr w:rsidR="00C26ABB" w:rsidRPr="009A773D" w:rsidTr="009A773D">
        <w:tc>
          <w:tcPr>
            <w:tcW w:w="15021" w:type="dxa"/>
            <w:gridSpan w:val="3"/>
            <w:shd w:val="clear" w:color="auto" w:fill="E2EFD9"/>
          </w:tcPr>
          <w:p w:rsidR="00C26ABB" w:rsidRPr="009A773D" w:rsidRDefault="00C26ABB" w:rsidP="009A773D">
            <w:pPr>
              <w:spacing w:after="0" w:line="240" w:lineRule="auto"/>
              <w:ind w:left="-57" w:right="-57" w:firstLine="320"/>
              <w:contextualSpacing/>
              <w:jc w:val="center"/>
              <w:rPr>
                <w:rFonts w:ascii="Times New Roman" w:eastAsia="Times New Roman" w:hAnsi="Times New Roman"/>
                <w:b/>
                <w:bCs/>
                <w:i/>
                <w:sz w:val="24"/>
                <w:szCs w:val="24"/>
                <w:lang w:eastAsia="ru-RU"/>
              </w:rPr>
            </w:pPr>
            <w:r w:rsidRPr="009A773D">
              <w:rPr>
                <w:rFonts w:ascii="Times New Roman" w:eastAsia="Times New Roman" w:hAnsi="Times New Roman"/>
                <w:b/>
                <w:bCs/>
                <w:i/>
                <w:sz w:val="24"/>
                <w:szCs w:val="24"/>
                <w:lang w:eastAsia="ru-RU"/>
              </w:rPr>
              <w:t>Бухгалтерское сопровождение платежей и переводов</w:t>
            </w:r>
          </w:p>
        </w:tc>
      </w:tr>
      <w:tr w:rsidR="00C26ABB" w:rsidRPr="009A773D" w:rsidTr="009A773D">
        <w:tc>
          <w:tcPr>
            <w:tcW w:w="565" w:type="dxa"/>
            <w:shd w:val="clear" w:color="auto" w:fill="auto"/>
          </w:tcPr>
          <w:p w:rsidR="00C26ABB" w:rsidRPr="009A773D" w:rsidRDefault="00C26ABB"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14</w:t>
            </w:r>
          </w:p>
        </w:tc>
        <w:tc>
          <w:tcPr>
            <w:tcW w:w="6662" w:type="dxa"/>
            <w:shd w:val="clear" w:color="auto" w:fill="auto"/>
          </w:tcPr>
          <w:p w:rsidR="00C26ABB" w:rsidRPr="009A773D" w:rsidRDefault="00C26ABB" w:rsidP="009A773D">
            <w:pPr>
              <w:spacing w:after="0" w:line="240" w:lineRule="auto"/>
              <w:ind w:firstLine="173"/>
              <w:jc w:val="both"/>
              <w:rPr>
                <w:rFonts w:ascii="Times New Roman" w:eastAsia="Times New Roman" w:hAnsi="Times New Roman"/>
                <w:bCs/>
                <w:sz w:val="24"/>
                <w:szCs w:val="24"/>
                <w:lang w:eastAsia="ru-RU"/>
              </w:rPr>
            </w:pPr>
            <w:r w:rsidRPr="009A773D">
              <w:rPr>
                <w:rFonts w:ascii="Times New Roman" w:hAnsi="Times New Roman"/>
                <w:sz w:val="24"/>
                <w:szCs w:val="24"/>
              </w:rPr>
              <w:t xml:space="preserve">Планируется ли внесение изменений в нормативные акты Банка России с целью регулирования использования кредитными организациями внутрибанковских счетов (например, счета 40911) при отсутствии прямых договоров с «поставщиками» ресурсов и услуг на рынке ЖКХ для </w:t>
            </w:r>
            <w:r w:rsidRPr="009A773D">
              <w:rPr>
                <w:rFonts w:ascii="Times New Roman" w:hAnsi="Times New Roman"/>
                <w:sz w:val="24"/>
                <w:szCs w:val="24"/>
              </w:rPr>
              <w:lastRenderedPageBreak/>
              <w:t xml:space="preserve">аккумулирования сумм, поступивших от плательщиков рынка ЖКХ, в т.ч. при участии платежных агентов, банковских платежных агентов (субагентов), кредитных организаций, Почты России, платежных </w:t>
            </w:r>
            <w:proofErr w:type="spellStart"/>
            <w:r w:rsidRPr="009A773D">
              <w:rPr>
                <w:rFonts w:ascii="Times New Roman" w:hAnsi="Times New Roman"/>
                <w:sz w:val="24"/>
                <w:szCs w:val="24"/>
              </w:rPr>
              <w:t>агрегаторов</w:t>
            </w:r>
            <w:proofErr w:type="spellEnd"/>
            <w:r w:rsidRPr="009A773D">
              <w:rPr>
                <w:rFonts w:ascii="Times New Roman" w:hAnsi="Times New Roman"/>
                <w:sz w:val="24"/>
                <w:szCs w:val="24"/>
              </w:rPr>
              <w:t>, последующего расщепления собранных денежных средств и их последующего перевода на счета получателей средств – «поставщиков» рынка ЖКХ?</w:t>
            </w:r>
          </w:p>
        </w:tc>
        <w:tc>
          <w:tcPr>
            <w:tcW w:w="7794" w:type="dxa"/>
            <w:shd w:val="clear" w:color="auto" w:fill="auto"/>
          </w:tcPr>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 xml:space="preserve">В соответствии с характеристикой счета № 40911 «Расчеты по переводам денежных средств», определенной в пункте 4.56 части II Положения № 579-П, по кредиту счета № 40911 отражаются суммы принятых (списанных с банковских счетов клиентов) переводов денежных средств, в том числе наличных денежных средств от </w:t>
            </w:r>
            <w:r w:rsidRPr="009A773D">
              <w:rPr>
                <w:rFonts w:ascii="Times New Roman" w:hAnsi="Times New Roman"/>
                <w:sz w:val="24"/>
                <w:szCs w:val="24"/>
              </w:rPr>
              <w:lastRenderedPageBreak/>
              <w:t>физических лиц для осуществления перевода без открытия банковского счета, а также перевода на основании распоряжения на общую сумму с реестром; по дебету счета № 40911 отражаются суммы переводов денежных средств, перечисленных по назначению.</w:t>
            </w:r>
          </w:p>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Характеристика счета № 40911 позволяет кредитным организациям осуществлять аккумулирование сумм денежных средств плательщиков, а также последующие расчеты с получателями указанных средств ‒ субъектами рынка жилищно-коммунальных услуг. </w:t>
            </w:r>
          </w:p>
          <w:p w:rsidR="00C26ABB" w:rsidRPr="009A773D" w:rsidRDefault="009A773D" w:rsidP="009A773D">
            <w:pPr>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sz w:val="24"/>
                <w:szCs w:val="24"/>
              </w:rPr>
              <w:t>Департамент регулирования бухгалтерского учета выражает готовность предоставить дополнительные разъяснения о порядке бухгалтерского учета операций по счету № 40911 при получении соответствующих обращений.</w:t>
            </w:r>
            <w:r w:rsidRPr="009A773D">
              <w:rPr>
                <w:rFonts w:ascii="Times New Roman" w:eastAsia="Times New Roman" w:hAnsi="Times New Roman"/>
                <w:sz w:val="28"/>
                <w:szCs w:val="28"/>
                <w:lang w:eastAsia="ru-RU"/>
              </w:rPr>
              <w:t xml:space="preserve"> </w:t>
            </w:r>
          </w:p>
        </w:tc>
      </w:tr>
      <w:tr w:rsidR="009A773D" w:rsidRPr="009A773D" w:rsidTr="009A773D">
        <w:tc>
          <w:tcPr>
            <w:tcW w:w="565" w:type="dxa"/>
            <w:shd w:val="clear" w:color="auto" w:fill="auto"/>
          </w:tcPr>
          <w:p w:rsidR="009A773D" w:rsidRPr="009A773D" w:rsidRDefault="009A773D"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15</w:t>
            </w:r>
          </w:p>
        </w:tc>
        <w:tc>
          <w:tcPr>
            <w:tcW w:w="6662" w:type="dxa"/>
            <w:shd w:val="clear" w:color="auto" w:fill="auto"/>
          </w:tcPr>
          <w:p w:rsidR="009A773D" w:rsidRPr="009A773D" w:rsidRDefault="009A773D" w:rsidP="009A773D">
            <w:pPr>
              <w:spacing w:after="0" w:line="240" w:lineRule="auto"/>
              <w:ind w:firstLine="173"/>
              <w:jc w:val="both"/>
              <w:rPr>
                <w:rFonts w:ascii="Times New Roman" w:eastAsia="Times New Roman" w:hAnsi="Times New Roman"/>
                <w:bCs/>
                <w:sz w:val="24"/>
                <w:szCs w:val="24"/>
                <w:lang w:eastAsia="ru-RU"/>
              </w:rPr>
            </w:pPr>
            <w:r w:rsidRPr="009A773D">
              <w:rPr>
                <w:rFonts w:ascii="Times New Roman" w:hAnsi="Times New Roman"/>
                <w:sz w:val="24"/>
                <w:szCs w:val="24"/>
              </w:rPr>
              <w:t>Будет ли являться нарушением требований Федерального закона № 103-ФЗ и Федерального закона № 161-ФЗ зачисление денежных средств на специальный банковский счет 40821 «Специальный банковский счет платежного агента, банковского платежного агента (субагента), поставщика» со счета 30233 «Незавершенные расчеты с операторами услуг платежной инфраструктуры и операторами по переводу денежных средств», открытого в банке плательщика? Налагается ли на банк получателя в этом случае обязанность контролировать наличие в реквизите «Назначение платежа» распоряжения информации, указывающей на то, что денежные средства для зачисления на специальный банковский счет приняты от физических лиц наличными?</w:t>
            </w:r>
          </w:p>
        </w:tc>
        <w:tc>
          <w:tcPr>
            <w:tcW w:w="7794" w:type="dxa"/>
            <w:vMerge w:val="restart"/>
            <w:shd w:val="clear" w:color="auto" w:fill="auto"/>
          </w:tcPr>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Согласно пункту 4.44 части II Положения № 579-П на счете № 40821 «Специальный банковский счет платежного агента, банковского платежного агента (субагента), поставщика</w:t>
            </w:r>
            <w:proofErr w:type="gramStart"/>
            <w:r w:rsidRPr="009A773D">
              <w:rPr>
                <w:rFonts w:ascii="Times New Roman" w:hAnsi="Times New Roman"/>
                <w:sz w:val="24"/>
                <w:szCs w:val="24"/>
              </w:rPr>
              <w:t>»</w:t>
            </w:r>
            <w:proofErr w:type="gramEnd"/>
            <w:r w:rsidRPr="009A773D">
              <w:rPr>
                <w:rFonts w:ascii="Times New Roman" w:hAnsi="Times New Roman"/>
                <w:sz w:val="24"/>
                <w:szCs w:val="24"/>
              </w:rPr>
              <w:t xml:space="preserve"> открываются специальные банковские счета для зачисления и списания денежных средств в соответствии с законодательством Российской Федерации. </w:t>
            </w:r>
          </w:p>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Положение Банка России № 579-П не устанавливает каких-либо правил или особенностей ведения бухгалтерского учета операций с банковскими платежными агентами (субагентами) и платежными агентами (субагентами).</w:t>
            </w:r>
          </w:p>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Операции по данному счету регулируются требованиями Федерального закона № 103-ФЗ и Федерального закона № 161-ФЗ.</w:t>
            </w:r>
          </w:p>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Деятельность по приему платежей физических лиц, регулируемая Федеральным законом № 103-ФЗ, предусматривает прием платежными агентами от плательщиков исключительно наличных денежных средств в соответствии с частью 1 статьи 1 указанного Федерального закона.</w:t>
            </w:r>
          </w:p>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Пунктами 4 и 5 части 2 статьи 1 Федерального закона № 103-ФЗ установлено, что на случаи осуществления расчетов в безналичном порядке требования указанного Федерального закона, включая требования по использованию платежными агентами и поставщиками специальных банковских счетов, не распространяются. </w:t>
            </w:r>
          </w:p>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В соответствии с требованиями части 16 и 17 статьи 4 Федерального закона № 103-ФЗ режим специального банковского счета платежного агента не допускает возможности зачисления на специальный банковский счет денежных средств, списанных со счетов, не являющихся специальными банковскими счетами платежных агентов.</w:t>
            </w:r>
          </w:p>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Федеральный закон № 161-ФЗ также не предусматривает возможности получения банковскими платежными агентами (субагентами) в рамках </w:t>
            </w:r>
            <w:r w:rsidRPr="009A773D">
              <w:rPr>
                <w:rFonts w:ascii="Times New Roman" w:hAnsi="Times New Roman"/>
                <w:sz w:val="24"/>
                <w:szCs w:val="24"/>
              </w:rPr>
              <w:lastRenderedPageBreak/>
              <w:t>выполнения ими функций, предусмотренных частью 1 статьи 14 указанного Федерального закона, денежных средств плательщиков в безналичном порядке.</w:t>
            </w:r>
          </w:p>
          <w:p w:rsidR="009A773D" w:rsidRPr="009A773D" w:rsidRDefault="009A773D" w:rsidP="009A773D">
            <w:pPr>
              <w:spacing w:after="0" w:line="240" w:lineRule="auto"/>
              <w:ind w:left="-57" w:right="-57" w:firstLine="315"/>
              <w:contextualSpacing/>
              <w:jc w:val="both"/>
              <w:rPr>
                <w:rFonts w:ascii="Times New Roman" w:hAnsi="Times New Roman"/>
                <w:sz w:val="24"/>
                <w:szCs w:val="24"/>
              </w:rPr>
            </w:pPr>
            <w:r w:rsidRPr="009A773D">
              <w:rPr>
                <w:rFonts w:ascii="Times New Roman" w:hAnsi="Times New Roman"/>
                <w:sz w:val="24"/>
                <w:szCs w:val="24"/>
              </w:rPr>
              <w:t xml:space="preserve">Таким образом, порядок зачисления денежных средств на счет </w:t>
            </w:r>
            <w:r w:rsidR="002C12ED">
              <w:rPr>
                <w:rFonts w:ascii="Times New Roman" w:hAnsi="Times New Roman"/>
                <w:sz w:val="24"/>
                <w:szCs w:val="24"/>
              </w:rPr>
              <w:br/>
            </w:r>
            <w:r w:rsidRPr="009A773D">
              <w:rPr>
                <w:rFonts w:ascii="Times New Roman" w:hAnsi="Times New Roman"/>
                <w:sz w:val="24"/>
                <w:szCs w:val="24"/>
              </w:rPr>
              <w:t xml:space="preserve">№ 40821 «Специальный банковский счет платежного агента, банковского платежного агента (субагента), поставщика» в ситуациях, изложенных в вопросах 15 и 16, не предусмотрен требованиями Федерального закона </w:t>
            </w:r>
            <w:r w:rsidRPr="009A773D">
              <w:rPr>
                <w:rFonts w:ascii="Times New Roman" w:hAnsi="Times New Roman"/>
                <w:sz w:val="24"/>
                <w:szCs w:val="24"/>
              </w:rPr>
              <w:br/>
              <w:t>№ 103-ФЗ и Федерального закона № 161-ФЗ.</w:t>
            </w:r>
          </w:p>
        </w:tc>
      </w:tr>
      <w:tr w:rsidR="009A773D" w:rsidRPr="009A773D" w:rsidTr="009A773D">
        <w:tc>
          <w:tcPr>
            <w:tcW w:w="565" w:type="dxa"/>
            <w:shd w:val="clear" w:color="auto" w:fill="auto"/>
          </w:tcPr>
          <w:p w:rsidR="009A773D" w:rsidRPr="009A773D" w:rsidRDefault="009A773D"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16</w:t>
            </w:r>
          </w:p>
        </w:tc>
        <w:tc>
          <w:tcPr>
            <w:tcW w:w="6662" w:type="dxa"/>
            <w:shd w:val="clear" w:color="auto" w:fill="auto"/>
          </w:tcPr>
          <w:p w:rsidR="009A773D" w:rsidRPr="009A773D" w:rsidRDefault="009A773D" w:rsidP="009A773D">
            <w:pPr>
              <w:spacing w:after="0" w:line="240" w:lineRule="auto"/>
              <w:ind w:firstLine="173"/>
              <w:jc w:val="both"/>
              <w:rPr>
                <w:rFonts w:ascii="Times New Roman" w:eastAsia="Times New Roman" w:hAnsi="Times New Roman"/>
                <w:bCs/>
                <w:sz w:val="24"/>
                <w:szCs w:val="24"/>
                <w:lang w:eastAsia="ru-RU"/>
              </w:rPr>
            </w:pPr>
            <w:r w:rsidRPr="009A773D">
              <w:rPr>
                <w:rFonts w:ascii="Times New Roman" w:hAnsi="Times New Roman"/>
                <w:bCs/>
                <w:sz w:val="24"/>
                <w:szCs w:val="24"/>
              </w:rPr>
              <w:t>Является ли основанием для отказа в зачислении банком получателя денежных средств на специальный банковский счет 40821 «</w:t>
            </w:r>
            <w:r w:rsidRPr="009A773D">
              <w:rPr>
                <w:rFonts w:ascii="Times New Roman" w:hAnsi="Times New Roman"/>
                <w:sz w:val="24"/>
                <w:szCs w:val="24"/>
              </w:rPr>
              <w:t>Специальный банковский счет платежного агента, банковского платежного агента (субагента), поставщика</w:t>
            </w:r>
            <w:r w:rsidRPr="009A773D">
              <w:rPr>
                <w:rFonts w:ascii="Times New Roman" w:hAnsi="Times New Roman"/>
                <w:bCs/>
                <w:sz w:val="24"/>
                <w:szCs w:val="24"/>
              </w:rPr>
              <w:t xml:space="preserve">» с </w:t>
            </w:r>
            <w:proofErr w:type="spellStart"/>
            <w:r w:rsidRPr="009A773D">
              <w:rPr>
                <w:rFonts w:ascii="Times New Roman" w:hAnsi="Times New Roman"/>
                <w:bCs/>
                <w:sz w:val="24"/>
                <w:szCs w:val="24"/>
              </w:rPr>
              <w:t>внутрибанковского</w:t>
            </w:r>
            <w:proofErr w:type="spellEnd"/>
            <w:r w:rsidRPr="009A773D">
              <w:rPr>
                <w:rFonts w:ascii="Times New Roman" w:hAnsi="Times New Roman"/>
                <w:bCs/>
                <w:sz w:val="24"/>
                <w:szCs w:val="24"/>
              </w:rPr>
              <w:t xml:space="preserve"> счета банка плательщика наличие в реквизите «Назначение платежа» информации об </w:t>
            </w:r>
            <w:proofErr w:type="spellStart"/>
            <w:r w:rsidRPr="009A773D">
              <w:rPr>
                <w:rFonts w:ascii="Times New Roman" w:hAnsi="Times New Roman"/>
                <w:bCs/>
                <w:sz w:val="24"/>
                <w:szCs w:val="24"/>
              </w:rPr>
              <w:lastRenderedPageBreak/>
              <w:t>эквайринговых</w:t>
            </w:r>
            <w:proofErr w:type="spellEnd"/>
            <w:r w:rsidRPr="009A773D">
              <w:rPr>
                <w:rFonts w:ascii="Times New Roman" w:hAnsi="Times New Roman"/>
                <w:bCs/>
                <w:sz w:val="24"/>
                <w:szCs w:val="24"/>
              </w:rPr>
              <w:t xml:space="preserve"> операциях плательщика, указывающее на то, что денежные средства поступили не наличными, а с использованием электронных средств платежа (например, пластиковых карт)?</w:t>
            </w:r>
          </w:p>
        </w:tc>
        <w:tc>
          <w:tcPr>
            <w:tcW w:w="7794" w:type="dxa"/>
            <w:vMerge/>
            <w:shd w:val="clear" w:color="auto" w:fill="auto"/>
          </w:tcPr>
          <w:p w:rsidR="009A773D" w:rsidRPr="009A773D" w:rsidRDefault="009A773D" w:rsidP="009A773D">
            <w:pPr>
              <w:spacing w:after="0" w:line="240" w:lineRule="auto"/>
              <w:ind w:left="-57" w:right="-57" w:firstLine="320"/>
              <w:contextualSpacing/>
              <w:jc w:val="both"/>
              <w:rPr>
                <w:rFonts w:ascii="Times New Roman" w:eastAsia="Times New Roman" w:hAnsi="Times New Roman"/>
                <w:bCs/>
                <w:sz w:val="24"/>
                <w:szCs w:val="24"/>
                <w:lang w:eastAsia="ru-RU"/>
              </w:rPr>
            </w:pPr>
          </w:p>
        </w:tc>
      </w:tr>
      <w:tr w:rsidR="00C26ABB" w:rsidRPr="009A773D" w:rsidTr="009A773D">
        <w:tc>
          <w:tcPr>
            <w:tcW w:w="565" w:type="dxa"/>
            <w:shd w:val="clear" w:color="auto" w:fill="auto"/>
          </w:tcPr>
          <w:p w:rsidR="00C26ABB" w:rsidRPr="009A773D" w:rsidRDefault="00C26ABB"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17</w:t>
            </w:r>
          </w:p>
        </w:tc>
        <w:tc>
          <w:tcPr>
            <w:tcW w:w="6662" w:type="dxa"/>
            <w:shd w:val="clear" w:color="auto" w:fill="auto"/>
          </w:tcPr>
          <w:p w:rsidR="007E71B8" w:rsidRPr="009A773D" w:rsidRDefault="00C26ABB" w:rsidP="009A773D">
            <w:pPr>
              <w:spacing w:after="0" w:line="240" w:lineRule="auto"/>
              <w:ind w:firstLine="173"/>
              <w:jc w:val="both"/>
              <w:rPr>
                <w:rFonts w:ascii="Times New Roman" w:eastAsia="Times New Roman" w:hAnsi="Times New Roman"/>
                <w:bCs/>
                <w:sz w:val="24"/>
                <w:szCs w:val="24"/>
                <w:lang w:eastAsia="ru-RU"/>
              </w:rPr>
            </w:pPr>
            <w:r w:rsidRPr="009A773D">
              <w:rPr>
                <w:rFonts w:ascii="Times New Roman" w:hAnsi="Times New Roman"/>
                <w:bCs/>
                <w:sz w:val="24"/>
                <w:szCs w:val="24"/>
              </w:rPr>
              <w:t>В ситуации наличия в банке плательщика специального банковского счета банковского платежного агента, привлеченного в качестве платежного агрегатора, допустимо ли перечисление денежных средств этого платежного агрегатора в пользу юридического лица, индивидуального предпринимателя на специальный банковский счет в банке получателя со счета 30233 «Незавершенные расчеты с операторами услуг платежной инфраструктуры и операторами по переводу денежных средств», открытого в банке плательщика?</w:t>
            </w:r>
          </w:p>
        </w:tc>
        <w:tc>
          <w:tcPr>
            <w:tcW w:w="7794" w:type="dxa"/>
            <w:shd w:val="clear" w:color="auto" w:fill="auto"/>
          </w:tcPr>
          <w:p w:rsidR="009A773D" w:rsidRPr="009A773D" w:rsidRDefault="009A773D" w:rsidP="009A773D">
            <w:pPr>
              <w:tabs>
                <w:tab w:val="left" w:pos="709"/>
              </w:tabs>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В соответствии с частью 6 статьи 14.1 Федерального закона № 161-ФЗ в случае привлечения банковского платежного агента для осуществления операций платежного агрегатора,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электронных средств платежа, должно обеспечиваться зачисление указанных денежных средств на отдельный специальный банковский счет, открытый банковскому платежному агенту у привлекшего его оператора по переводу денежных средств. </w:t>
            </w:r>
          </w:p>
          <w:p w:rsidR="009A773D" w:rsidRPr="009A773D" w:rsidRDefault="009A773D"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При этом режим специального банковского счета платежного агрегатора (части 7 и 8 статьи 14.1 Федерального Закона № 161-ФЗ) предусматривает возможность зачисления на него денежных средств, переводимых по операциям с использованием электронных средств платежа в пользу юридических лиц и индивидуальных предпринимателей, с которыми заключены договоры о приеме электронных средств платежа и (или) об участии в переводе денежных средств. </w:t>
            </w:r>
          </w:p>
          <w:p w:rsidR="00C26ABB" w:rsidRPr="009A773D" w:rsidRDefault="009A773D" w:rsidP="009A773D">
            <w:pPr>
              <w:spacing w:after="0" w:line="240" w:lineRule="auto"/>
              <w:ind w:left="-57" w:right="-57" w:firstLine="315"/>
              <w:contextualSpacing/>
              <w:jc w:val="both"/>
              <w:rPr>
                <w:rFonts w:ascii="Times New Roman" w:hAnsi="Times New Roman"/>
                <w:sz w:val="24"/>
                <w:szCs w:val="24"/>
              </w:rPr>
            </w:pPr>
            <w:r w:rsidRPr="009A773D">
              <w:rPr>
                <w:rFonts w:ascii="Times New Roman" w:hAnsi="Times New Roman"/>
                <w:sz w:val="24"/>
                <w:szCs w:val="24"/>
              </w:rPr>
              <w:t>Зачисление на специальный банковский счет платежного агрегатора денежных средств, переводимых по операциям с электронными средствами платежа, со счетов по учету сумм незавершенных расчетов не должно рассматриваться в качестве нарушения режима специального банковского счета платежного агрегатора.</w:t>
            </w:r>
          </w:p>
        </w:tc>
      </w:tr>
      <w:tr w:rsidR="00C26ABB" w:rsidRPr="009A773D" w:rsidTr="009A773D">
        <w:tc>
          <w:tcPr>
            <w:tcW w:w="15021" w:type="dxa"/>
            <w:gridSpan w:val="3"/>
            <w:shd w:val="clear" w:color="auto" w:fill="E2EFD9"/>
          </w:tcPr>
          <w:p w:rsidR="00C26ABB" w:rsidRPr="009A773D" w:rsidRDefault="00C26ABB" w:rsidP="009A773D">
            <w:pPr>
              <w:spacing w:after="0" w:line="240" w:lineRule="auto"/>
              <w:ind w:left="-57" w:right="-57" w:firstLine="320"/>
              <w:contextualSpacing/>
              <w:jc w:val="center"/>
              <w:rPr>
                <w:rFonts w:ascii="Times New Roman" w:eastAsia="Times New Roman" w:hAnsi="Times New Roman"/>
                <w:b/>
                <w:bCs/>
                <w:i/>
                <w:sz w:val="24"/>
                <w:szCs w:val="24"/>
                <w:lang w:eastAsia="ru-RU"/>
              </w:rPr>
            </w:pPr>
            <w:r w:rsidRPr="009A773D">
              <w:rPr>
                <w:rFonts w:ascii="Times New Roman" w:eastAsia="Times New Roman" w:hAnsi="Times New Roman"/>
                <w:b/>
                <w:bCs/>
                <w:i/>
                <w:sz w:val="24"/>
                <w:szCs w:val="24"/>
                <w:lang w:eastAsia="ru-RU"/>
              </w:rPr>
              <w:t>Иные вопросы</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18</w:t>
            </w:r>
          </w:p>
        </w:tc>
        <w:tc>
          <w:tcPr>
            <w:tcW w:w="6662" w:type="dxa"/>
            <w:shd w:val="clear" w:color="auto" w:fill="auto"/>
          </w:tcPr>
          <w:p w:rsidR="00C26ABB" w:rsidRPr="009A773D" w:rsidRDefault="00C26ABB" w:rsidP="009A773D">
            <w:pPr>
              <w:spacing w:after="0" w:line="240" w:lineRule="auto"/>
              <w:ind w:firstLine="315"/>
              <w:jc w:val="both"/>
              <w:rPr>
                <w:rFonts w:ascii="Times New Roman" w:hAnsi="Times New Roman"/>
                <w:b/>
                <w:sz w:val="24"/>
                <w:szCs w:val="24"/>
              </w:rPr>
            </w:pPr>
            <w:r w:rsidRPr="009A773D">
              <w:rPr>
                <w:rFonts w:ascii="Times New Roman" w:hAnsi="Times New Roman"/>
                <w:sz w:val="24"/>
                <w:szCs w:val="24"/>
              </w:rPr>
              <w:t>Кредитной организацией ранее получен объект недвижимости по договору отступного в счет непогашенного кредита. Данный объект учтен в балансе на счете 61907 «Недвижимость (кроме земли), временно неиспользуемая в основной деятельности, учитываемая по справедливой стоимости».</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Правомерна ли позиция банка в случае заключения договора аренды с правом последующего выкупа на данный объект недвижимости учитывать его на балансовом счете </w:t>
            </w:r>
            <w:r w:rsidRPr="009A773D">
              <w:rPr>
                <w:rFonts w:ascii="Times New Roman" w:hAnsi="Times New Roman"/>
                <w:sz w:val="24"/>
                <w:szCs w:val="24"/>
              </w:rPr>
              <w:lastRenderedPageBreak/>
              <w:t>61908 «Недвижимость (кроме земли), временно неиспользуемая в основной деятельности, учитываемая по справедливой стоимости, переданная в аренду», не перенося на счет по учету вложений в операции финансовой аренды (и соответственно, не включая данную задолженность в расчет норматива Н6 по арендатору этого имущества), так как банк считает, что, заключая указанный договор аренды, не принимает дополнительные риски?</w:t>
            </w:r>
          </w:p>
          <w:p w:rsidR="00554F60" w:rsidRPr="009A773D" w:rsidRDefault="00554F60" w:rsidP="009A773D">
            <w:pPr>
              <w:spacing w:after="0" w:line="240" w:lineRule="auto"/>
              <w:ind w:firstLine="315"/>
              <w:jc w:val="both"/>
              <w:rPr>
                <w:rFonts w:ascii="Times New Roman" w:eastAsia="Times New Roman" w:hAnsi="Times New Roman"/>
                <w:bCs/>
                <w:sz w:val="24"/>
                <w:szCs w:val="24"/>
                <w:lang w:eastAsia="ru-RU"/>
              </w:rPr>
            </w:pPr>
          </w:p>
        </w:tc>
        <w:tc>
          <w:tcPr>
            <w:tcW w:w="7794" w:type="dxa"/>
            <w:shd w:val="clear" w:color="auto" w:fill="auto"/>
          </w:tcPr>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В соответствии с пунктом 5.1 Положения Банка России № 659-П</w:t>
            </w:r>
            <w:r w:rsidRPr="009A773D">
              <w:rPr>
                <w:rStyle w:val="a6"/>
                <w:rFonts w:ascii="Times New Roman" w:hAnsi="Times New Roman"/>
                <w:sz w:val="24"/>
                <w:szCs w:val="24"/>
              </w:rPr>
              <w:footnoteReference w:id="19"/>
            </w:r>
            <w:r w:rsidRPr="009A773D">
              <w:rPr>
                <w:rFonts w:ascii="Times New Roman" w:hAnsi="Times New Roman"/>
                <w:sz w:val="24"/>
                <w:szCs w:val="24"/>
              </w:rPr>
              <w:t xml:space="preserve"> бухгалтерский учет договоров аренды недвижимости, временно неиспользуемой в основной деятельности, классифицируемых как операционная аренда, осуществляется в соответствии с главой 4 Положения Банка России № 448-П</w:t>
            </w:r>
            <w:r w:rsidRPr="009A773D">
              <w:rPr>
                <w:rStyle w:val="a6"/>
                <w:rFonts w:ascii="Times New Roman" w:hAnsi="Times New Roman"/>
                <w:sz w:val="24"/>
                <w:szCs w:val="24"/>
              </w:rPr>
              <w:footnoteReference w:id="20"/>
            </w:r>
            <w:r w:rsidRPr="009A773D">
              <w:rPr>
                <w:rFonts w:ascii="Times New Roman" w:hAnsi="Times New Roman"/>
                <w:sz w:val="24"/>
                <w:szCs w:val="24"/>
              </w:rPr>
              <w:t>.</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Таким образом, на балансовом счете № 61908 «Недвижимость (кроме земли), временно неиспользуемая в основной деятельности, учитываемая по справедливой стоимости, переданная в аренду» отражается имущество, переданное в операционную аренду.</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Одним из примеров обстоятельств, которые приводят к классификации аренды в качестве финансовой, является то, что договор аренды предусматривает передачу права собственности на базовый актив арендатору в конце срока аренды (пункт 63 МСФО (</w:t>
            </w:r>
            <w:r w:rsidRPr="009A773D">
              <w:rPr>
                <w:rFonts w:ascii="Times New Roman" w:hAnsi="Times New Roman"/>
                <w:sz w:val="24"/>
                <w:szCs w:val="24"/>
                <w:lang w:val="en-US"/>
              </w:rPr>
              <w:t>IFRS</w:t>
            </w:r>
            <w:r w:rsidRPr="009A773D">
              <w:rPr>
                <w:rFonts w:ascii="Times New Roman" w:hAnsi="Times New Roman"/>
                <w:sz w:val="24"/>
                <w:szCs w:val="24"/>
              </w:rPr>
              <w:t>) 16 «Аренда»).</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В ситуации, изложенной в данном вопросе, не говорится о какой аренде идет речь, но уточняется, что договор аренды заключен с правом последующего выкупа на данный объект недвижимости, что позволяет сделать заключение о том, что речь идет о финансовой аренде.</w:t>
            </w:r>
          </w:p>
          <w:p w:rsidR="00554F60"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Согласно пункту 4.1 Положения № 659-П на дату начала аренды базовые активы, находящиеся в финансовой аренде, признаются арендодателем и отражаются в бухгалтерском учете в качестве дебиторской задолженности в сумме, равной чистой инвестиции в аренду, на балансовом счете № 47701 «Вложения в операции финансовой аренды».</w:t>
            </w:r>
          </w:p>
          <w:p w:rsidR="00F543DC" w:rsidRPr="009A773D" w:rsidRDefault="00F543DC"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Включение вложений банка в расчет обязательных нормативов, в том числе норматива Н6, осуществляется исходя из экономического смысла операции.</w:t>
            </w:r>
          </w:p>
          <w:p w:rsidR="00F543DC" w:rsidRPr="009A773D" w:rsidRDefault="00F543DC"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Полученный банком объект недвижимости по договору отступного в счет непогашенного кредита, учтенный в балансе на счете 61908, не является предметом расчета норматива Н6.</w:t>
            </w:r>
          </w:p>
          <w:p w:rsidR="00F543DC" w:rsidRPr="009A773D" w:rsidRDefault="00F543DC" w:rsidP="009A773D">
            <w:pPr>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sz w:val="24"/>
                <w:szCs w:val="24"/>
              </w:rPr>
              <w:t>Однако в случае заключения банком договора аренды с правом последующего выкупа на объект недвижимости, отраженного на балансовом счете № 477, данный актив подлежит включению в расчет норматива Н6.</w:t>
            </w:r>
          </w:p>
        </w:tc>
      </w:tr>
      <w:tr w:rsidR="00554F60" w:rsidRPr="009A773D" w:rsidTr="009A773D">
        <w:tc>
          <w:tcPr>
            <w:tcW w:w="565" w:type="dxa"/>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19</w:t>
            </w:r>
          </w:p>
        </w:tc>
        <w:tc>
          <w:tcPr>
            <w:tcW w:w="6662" w:type="dxa"/>
            <w:shd w:val="clear" w:color="auto" w:fill="auto"/>
          </w:tcPr>
          <w:p w:rsidR="00C26ABB" w:rsidRPr="009A773D" w:rsidRDefault="00C26ABB" w:rsidP="009A773D">
            <w:pPr>
              <w:spacing w:after="0" w:line="240" w:lineRule="auto"/>
              <w:ind w:firstLine="315"/>
              <w:jc w:val="both"/>
              <w:rPr>
                <w:rFonts w:ascii="Times New Roman" w:hAnsi="Times New Roman"/>
                <w:b/>
                <w:sz w:val="24"/>
                <w:szCs w:val="24"/>
              </w:rPr>
            </w:pPr>
            <w:r w:rsidRPr="009A773D">
              <w:rPr>
                <w:rFonts w:ascii="Times New Roman" w:hAnsi="Times New Roman"/>
                <w:sz w:val="24"/>
                <w:szCs w:val="24"/>
              </w:rPr>
              <w:t xml:space="preserve">В банке принята практика уплата процентов в день выдачи транша. Операция отражается следующими бухгалтерскими записями: </w:t>
            </w: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47427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70601, </w:t>
            </w: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40702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47427.</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Руководствуясь п.1.7 Положения № 605-П, банк отражает процентные доходы по финансовому активу на балансовом счете по учету доходов в день, предусмотренный условиями договора для их уплаты.</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Кредитным договором предусмотрена оплата процентов не позднее последнего календарного дня месяца: «</w:t>
            </w:r>
            <w:r w:rsidRPr="009A773D">
              <w:rPr>
                <w:rFonts w:ascii="Times New Roman" w:hAnsi="Times New Roman"/>
                <w:i/>
                <w:iCs/>
                <w:sz w:val="24"/>
                <w:szCs w:val="24"/>
              </w:rPr>
              <w:t xml:space="preserve">п.2.6. За пользование </w:t>
            </w:r>
            <w:r w:rsidRPr="009A773D">
              <w:rPr>
                <w:rFonts w:ascii="Times New Roman" w:hAnsi="Times New Roman"/>
                <w:b/>
                <w:i/>
                <w:iCs/>
                <w:sz w:val="24"/>
                <w:szCs w:val="24"/>
              </w:rPr>
              <w:t>Кредитом Заемщик</w:t>
            </w:r>
            <w:r w:rsidRPr="009A773D">
              <w:rPr>
                <w:rFonts w:ascii="Times New Roman" w:hAnsi="Times New Roman"/>
                <w:i/>
                <w:iCs/>
                <w:sz w:val="24"/>
                <w:szCs w:val="24"/>
              </w:rPr>
              <w:t xml:space="preserve"> ежемесячно </w:t>
            </w:r>
            <w:r w:rsidRPr="009A773D">
              <w:rPr>
                <w:rFonts w:ascii="Times New Roman" w:hAnsi="Times New Roman"/>
                <w:i/>
                <w:iCs/>
                <w:sz w:val="24"/>
                <w:szCs w:val="24"/>
                <w:u w:val="single"/>
              </w:rPr>
              <w:t>не позднее последнего календарного дня месяца</w:t>
            </w:r>
            <w:r w:rsidRPr="009A773D">
              <w:rPr>
                <w:rFonts w:ascii="Times New Roman" w:hAnsi="Times New Roman"/>
                <w:i/>
                <w:iCs/>
                <w:sz w:val="24"/>
                <w:szCs w:val="24"/>
              </w:rPr>
              <w:t xml:space="preserve"> или не позднее последнего рабочего банковского дня месяца (если последний календарный день месяца является нерабочим банковским днем) уплачивает </w:t>
            </w:r>
            <w:r w:rsidRPr="009A773D">
              <w:rPr>
                <w:rFonts w:ascii="Times New Roman" w:hAnsi="Times New Roman"/>
                <w:b/>
                <w:i/>
                <w:iCs/>
                <w:sz w:val="24"/>
                <w:szCs w:val="24"/>
              </w:rPr>
              <w:t>Кредитору</w:t>
            </w:r>
            <w:r w:rsidRPr="009A773D">
              <w:rPr>
                <w:rFonts w:ascii="Times New Roman" w:hAnsi="Times New Roman"/>
                <w:i/>
                <w:iCs/>
                <w:sz w:val="24"/>
                <w:szCs w:val="24"/>
              </w:rPr>
              <w:t xml:space="preserve"> проценты, начиная с месяца, в котором </w:t>
            </w:r>
            <w:r w:rsidRPr="009A773D">
              <w:rPr>
                <w:rFonts w:ascii="Times New Roman" w:hAnsi="Times New Roman"/>
                <w:b/>
                <w:i/>
                <w:iCs/>
                <w:sz w:val="24"/>
                <w:szCs w:val="24"/>
              </w:rPr>
              <w:t>Кредит</w:t>
            </w:r>
            <w:r w:rsidRPr="009A773D">
              <w:rPr>
                <w:rFonts w:ascii="Times New Roman" w:hAnsi="Times New Roman"/>
                <w:i/>
                <w:iCs/>
                <w:sz w:val="24"/>
                <w:szCs w:val="24"/>
              </w:rPr>
              <w:t xml:space="preserve"> был выдан, и одновременно с полным возвратом </w:t>
            </w:r>
            <w:r w:rsidRPr="009A773D">
              <w:rPr>
                <w:rFonts w:ascii="Times New Roman" w:hAnsi="Times New Roman"/>
                <w:b/>
                <w:i/>
                <w:iCs/>
                <w:sz w:val="24"/>
                <w:szCs w:val="24"/>
              </w:rPr>
              <w:t>Кредита</w:t>
            </w:r>
            <w:r w:rsidRPr="009A773D">
              <w:rPr>
                <w:rFonts w:ascii="Times New Roman" w:hAnsi="Times New Roman"/>
                <w:sz w:val="24"/>
                <w:szCs w:val="24"/>
              </w:rPr>
              <w:t>»</w:t>
            </w:r>
          </w:p>
          <w:p w:rsidR="00554F60" w:rsidRPr="009A773D" w:rsidRDefault="00C26ABB" w:rsidP="009A773D">
            <w:pPr>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b/>
                <w:sz w:val="24"/>
                <w:szCs w:val="24"/>
              </w:rPr>
              <w:t>Правомерен ли подход банка по отражению процентов в день выдачи транша на счете 47427, учитывая условия договора (поскольку это не является досрочным возвратом)?</w:t>
            </w:r>
          </w:p>
        </w:tc>
        <w:tc>
          <w:tcPr>
            <w:tcW w:w="7794" w:type="dxa"/>
            <w:shd w:val="clear" w:color="auto" w:fill="auto"/>
          </w:tcPr>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Департамент регулирования бухгалтерского учета разъясняет общие методологические подходы к отражению операций в бухгалтерском учете и не оценивает подходы банков к ведению бухгалтерского учета исходя из условий заключаемых ими договоров на основании отдельных цитат из этих договоров.</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Проценты, полученные банком от заемщика в день предоставления ему денежных средств (выдачи транша), по мнению Департамента </w:t>
            </w:r>
            <w:r w:rsidRPr="009A773D">
              <w:rPr>
                <w:rFonts w:ascii="Times New Roman" w:hAnsi="Times New Roman"/>
                <w:sz w:val="24"/>
                <w:szCs w:val="24"/>
              </w:rPr>
              <w:lastRenderedPageBreak/>
              <w:t>регулирования бухгалтерского учета, следует рассматривать как авансовые платежи по процентам.</w:t>
            </w:r>
          </w:p>
          <w:p w:rsidR="00C26ABB" w:rsidRPr="009A773D" w:rsidRDefault="00C26ABB" w:rsidP="009A773D">
            <w:pPr>
              <w:spacing w:after="0" w:line="240" w:lineRule="auto"/>
              <w:ind w:firstLine="315"/>
              <w:jc w:val="both"/>
              <w:rPr>
                <w:rFonts w:ascii="Times New Roman" w:hAnsi="Times New Roman"/>
                <w:sz w:val="24"/>
                <w:szCs w:val="24"/>
              </w:rPr>
            </w:pPr>
            <w:r w:rsidRPr="009A773D">
              <w:rPr>
                <w:rFonts w:ascii="Times New Roman" w:hAnsi="Times New Roman"/>
                <w:sz w:val="24"/>
                <w:szCs w:val="24"/>
              </w:rPr>
              <w:t>С 01.01.2019 суммы к</w:t>
            </w:r>
            <w:r w:rsidRPr="009A773D">
              <w:rPr>
                <w:rFonts w:ascii="Times New Roman" w:hAnsi="Times New Roman"/>
                <w:color w:val="000000"/>
                <w:sz w:val="24"/>
                <w:szCs w:val="24"/>
              </w:rPr>
              <w:t xml:space="preserve">редиторской задолженности в виде авансовых платежей </w:t>
            </w:r>
            <w:r w:rsidRPr="009A773D">
              <w:rPr>
                <w:rFonts w:ascii="Times New Roman" w:hAnsi="Times New Roman"/>
                <w:sz w:val="24"/>
                <w:szCs w:val="24"/>
              </w:rPr>
              <w:t xml:space="preserve">по процентам, относящимся к предоставлению (размещению) денежных средств, необходимо учитывать на счете </w:t>
            </w:r>
            <w:r w:rsidRPr="009A773D">
              <w:rPr>
                <w:rFonts w:ascii="Times New Roman" w:hAnsi="Times New Roman"/>
                <w:color w:val="000000"/>
                <w:sz w:val="24"/>
                <w:szCs w:val="24"/>
              </w:rPr>
              <w:t>№ 47444 «</w:t>
            </w:r>
            <w:r w:rsidRPr="009A773D">
              <w:rPr>
                <w:rFonts w:ascii="Times New Roman" w:hAnsi="Times New Roman"/>
                <w:sz w:val="24"/>
                <w:szCs w:val="24"/>
              </w:rPr>
              <w:t>Расчеты по процентам по предоставленным (размещенным) денежным средствам».</w:t>
            </w:r>
          </w:p>
          <w:p w:rsidR="00554F60" w:rsidRPr="009A773D" w:rsidRDefault="00C26ABB" w:rsidP="002C12ED">
            <w:pPr>
              <w:spacing w:after="0" w:line="240" w:lineRule="auto"/>
              <w:ind w:left="-57" w:right="-57" w:firstLine="315"/>
              <w:contextualSpacing/>
              <w:jc w:val="both"/>
              <w:rPr>
                <w:rFonts w:ascii="Times New Roman" w:eastAsia="Times New Roman" w:hAnsi="Times New Roman"/>
                <w:bCs/>
                <w:sz w:val="24"/>
                <w:szCs w:val="24"/>
                <w:lang w:eastAsia="ru-RU"/>
              </w:rPr>
            </w:pPr>
            <w:r w:rsidRPr="009A773D">
              <w:rPr>
                <w:rFonts w:ascii="Times New Roman" w:hAnsi="Times New Roman"/>
                <w:sz w:val="24"/>
                <w:szCs w:val="24"/>
              </w:rPr>
              <w:t>Поскольку из формулировки вопроса не представляется возможным однозначно определить, в какой момент банк относит суммы процентных доходов на счет по учету доходов, считаем необходимым обратить внимание, что на счет по учету доходов процентные доходы относятся в порядке, установленном пунктом 1.7 Положения № 605-П. При этом отражение процентных доходов по финансовому активу на счете по учету доходов в течение месяца должно быть утверждено в учетной политике.</w:t>
            </w:r>
          </w:p>
        </w:tc>
      </w:tr>
      <w:tr w:rsidR="00655AF2" w:rsidRPr="009A773D" w:rsidTr="009A773D">
        <w:tc>
          <w:tcPr>
            <w:tcW w:w="565" w:type="dxa"/>
            <w:tcBorders>
              <w:bottom w:val="single" w:sz="4" w:space="0" w:color="auto"/>
            </w:tcBorders>
            <w:shd w:val="clear" w:color="auto" w:fill="auto"/>
          </w:tcPr>
          <w:p w:rsidR="00554F60" w:rsidRPr="009A773D" w:rsidRDefault="00554F60"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lastRenderedPageBreak/>
              <w:t>20</w:t>
            </w:r>
          </w:p>
        </w:tc>
        <w:tc>
          <w:tcPr>
            <w:tcW w:w="6662" w:type="dxa"/>
            <w:tcBorders>
              <w:bottom w:val="single" w:sz="4" w:space="0" w:color="auto"/>
            </w:tcBorders>
            <w:shd w:val="clear" w:color="auto" w:fill="auto"/>
          </w:tcPr>
          <w:p w:rsidR="00C26ABB" w:rsidRPr="009A773D" w:rsidRDefault="00C26ABB" w:rsidP="009A773D">
            <w:pPr>
              <w:autoSpaceDE w:val="0"/>
              <w:autoSpaceDN w:val="0"/>
              <w:adjustRightInd w:val="0"/>
              <w:spacing w:after="0" w:line="240" w:lineRule="auto"/>
              <w:ind w:firstLine="315"/>
              <w:jc w:val="both"/>
              <w:rPr>
                <w:rFonts w:ascii="Times New Roman" w:hAnsi="Times New Roman"/>
                <w:b/>
                <w:sz w:val="24"/>
                <w:szCs w:val="24"/>
              </w:rPr>
            </w:pPr>
            <w:r w:rsidRPr="009A773D">
              <w:rPr>
                <w:rFonts w:ascii="Times New Roman" w:hAnsi="Times New Roman"/>
                <w:b/>
                <w:sz w:val="24"/>
                <w:szCs w:val="24"/>
              </w:rPr>
              <w:t>Правомерен ли следующий подход банка по отражению переплаты по уплате процентов:</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Если проценты по кредитному договору перечислены в сумме большей, чем предусмотрено к оплате за соответствующий период по договору, то переплата учитывается следующей проводкой:</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Дебет банковского счета клиента-заемщика (балансовые счета №№ 30109, 30111, 30112, 401 - 408);</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Кредит балансового счета № 47444 «Расчеты по процентам по предоставленным (размещенным) денежным средствам».</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При наступлении даты планового погашения процентов осуществляются проводки:</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 </w:t>
            </w: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47427 «Начисленные проценты по предоставленным (размещенным) денежным средствам»</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70601 «Процентный доход по предоставленным кредитам» (по символу 11115 – ФЛ, 11112 – </w:t>
            </w:r>
            <w:proofErr w:type="spellStart"/>
            <w:r w:rsidRPr="009A773D">
              <w:rPr>
                <w:rFonts w:ascii="Times New Roman" w:hAnsi="Times New Roman"/>
                <w:sz w:val="24"/>
                <w:szCs w:val="24"/>
              </w:rPr>
              <w:t>негосуд</w:t>
            </w:r>
            <w:proofErr w:type="spellEnd"/>
            <w:r w:rsidRPr="009A773D">
              <w:rPr>
                <w:rFonts w:ascii="Times New Roman" w:hAnsi="Times New Roman"/>
                <w:sz w:val="24"/>
                <w:szCs w:val="24"/>
              </w:rPr>
              <w:t xml:space="preserve">. </w:t>
            </w:r>
            <w:proofErr w:type="spellStart"/>
            <w:r w:rsidRPr="009A773D">
              <w:rPr>
                <w:rFonts w:ascii="Times New Roman" w:hAnsi="Times New Roman"/>
                <w:sz w:val="24"/>
                <w:szCs w:val="24"/>
              </w:rPr>
              <w:t>коммерч</w:t>
            </w:r>
            <w:proofErr w:type="spellEnd"/>
            <w:r w:rsidRPr="009A773D">
              <w:rPr>
                <w:rFonts w:ascii="Times New Roman" w:hAnsi="Times New Roman"/>
                <w:sz w:val="24"/>
                <w:szCs w:val="24"/>
              </w:rPr>
              <w:t>. организации, 11114 – ИП).</w:t>
            </w:r>
          </w:p>
          <w:p w:rsidR="00C26ABB" w:rsidRPr="009A773D" w:rsidRDefault="00C26ABB"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 xml:space="preserve">- </w:t>
            </w: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47444 «Расчеты по процентам по предоставленным (размещенным) денежным средствам»</w:t>
            </w:r>
          </w:p>
          <w:p w:rsidR="00554F60" w:rsidRPr="009A773D" w:rsidRDefault="00C26ABB" w:rsidP="009A773D">
            <w:pPr>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sz w:val="24"/>
                <w:szCs w:val="24"/>
              </w:rPr>
              <w:t xml:space="preserve">-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47427 «Начисленные проценты по предоставленным (размещенным) денежным средствам»?</w:t>
            </w:r>
          </w:p>
        </w:tc>
        <w:tc>
          <w:tcPr>
            <w:tcW w:w="7794" w:type="dxa"/>
            <w:tcBorders>
              <w:bottom w:val="single" w:sz="4" w:space="0" w:color="auto"/>
            </w:tcBorders>
            <w:shd w:val="clear" w:color="auto" w:fill="auto"/>
          </w:tcPr>
          <w:p w:rsidR="00C26ABB" w:rsidRPr="009A773D" w:rsidRDefault="00C26ABB" w:rsidP="009A773D">
            <w:pPr>
              <w:widowControl w:val="0"/>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С 01.01.2019 суммы к</w:t>
            </w:r>
            <w:r w:rsidRPr="009A773D">
              <w:rPr>
                <w:rFonts w:ascii="Times New Roman" w:hAnsi="Times New Roman"/>
                <w:color w:val="000000"/>
                <w:sz w:val="24"/>
                <w:szCs w:val="24"/>
              </w:rPr>
              <w:t xml:space="preserve">редиторской задолженности в виде авансовых платежей </w:t>
            </w:r>
            <w:r w:rsidRPr="009A773D">
              <w:rPr>
                <w:rFonts w:ascii="Times New Roman" w:hAnsi="Times New Roman"/>
                <w:sz w:val="24"/>
                <w:szCs w:val="24"/>
              </w:rPr>
              <w:t xml:space="preserve">по процентам, относящимся к предоставлению (размещению) денежных средств, необходимо учитывать на счете </w:t>
            </w:r>
            <w:r w:rsidRPr="009A773D">
              <w:rPr>
                <w:rFonts w:ascii="Times New Roman" w:hAnsi="Times New Roman"/>
                <w:color w:val="000000"/>
                <w:sz w:val="24"/>
                <w:szCs w:val="24"/>
              </w:rPr>
              <w:t>№ 47444 «</w:t>
            </w:r>
            <w:r w:rsidRPr="009A773D">
              <w:rPr>
                <w:rFonts w:ascii="Times New Roman" w:hAnsi="Times New Roman"/>
                <w:sz w:val="24"/>
                <w:szCs w:val="24"/>
              </w:rPr>
              <w:t>Расчеты по процентам по предоставленным (размещенным) денежным средствам».</w:t>
            </w:r>
          </w:p>
          <w:p w:rsidR="00C26ABB" w:rsidRPr="009A773D" w:rsidRDefault="00C26ABB" w:rsidP="009A773D">
            <w:pPr>
              <w:widowControl w:val="0"/>
              <w:spacing w:after="0" w:line="240" w:lineRule="auto"/>
              <w:ind w:firstLine="315"/>
              <w:jc w:val="both"/>
              <w:rPr>
                <w:rFonts w:ascii="Times New Roman" w:hAnsi="Times New Roman"/>
                <w:sz w:val="24"/>
                <w:szCs w:val="24"/>
              </w:rPr>
            </w:pPr>
            <w:r w:rsidRPr="009A773D">
              <w:rPr>
                <w:rFonts w:ascii="Times New Roman" w:hAnsi="Times New Roman"/>
                <w:sz w:val="24"/>
                <w:szCs w:val="24"/>
              </w:rPr>
              <w:t xml:space="preserve">В случае образования остатков как на счете № 47427 «Начисленные проценты по предоставленным (размещенным) денежным средствам», так и на счете № 47444 </w:t>
            </w:r>
            <w:r w:rsidRPr="009A773D">
              <w:rPr>
                <w:rFonts w:ascii="Times New Roman" w:hAnsi="Times New Roman"/>
                <w:color w:val="000000"/>
                <w:sz w:val="24"/>
                <w:szCs w:val="24"/>
              </w:rPr>
              <w:t>«</w:t>
            </w:r>
            <w:r w:rsidRPr="009A773D">
              <w:rPr>
                <w:rFonts w:ascii="Times New Roman" w:hAnsi="Times New Roman"/>
                <w:sz w:val="24"/>
                <w:szCs w:val="24"/>
              </w:rPr>
              <w:t xml:space="preserve">Расчеты по процентам по предоставленным (размещенным) денежным средствам», на основании пункта 13 части </w:t>
            </w:r>
            <w:r w:rsidRPr="009A773D">
              <w:rPr>
                <w:rFonts w:ascii="Times New Roman" w:hAnsi="Times New Roman"/>
                <w:sz w:val="24"/>
                <w:szCs w:val="24"/>
                <w:lang w:val="en-US"/>
              </w:rPr>
              <w:t>I</w:t>
            </w:r>
            <w:r w:rsidRPr="009A773D">
              <w:rPr>
                <w:rFonts w:ascii="Times New Roman" w:hAnsi="Times New Roman"/>
                <w:sz w:val="24"/>
                <w:szCs w:val="24"/>
              </w:rPr>
              <w:t xml:space="preserve"> Положения № 579-П необходимо в конце рабочего дня перечислить бухгалтерской записью меньшее сальдо на счет с большим сальдо.</w:t>
            </w:r>
          </w:p>
          <w:p w:rsidR="00554F60" w:rsidRPr="009A773D" w:rsidRDefault="00C26ABB" w:rsidP="002C12ED">
            <w:pPr>
              <w:spacing w:after="0" w:line="240" w:lineRule="auto"/>
              <w:ind w:left="-57" w:right="-57" w:firstLine="315"/>
              <w:contextualSpacing/>
              <w:jc w:val="both"/>
              <w:rPr>
                <w:rFonts w:ascii="Times New Roman" w:eastAsia="Times New Roman" w:hAnsi="Times New Roman"/>
                <w:bCs/>
                <w:sz w:val="24"/>
                <w:szCs w:val="24"/>
                <w:lang w:eastAsia="ru-RU"/>
              </w:rPr>
            </w:pPr>
            <w:r w:rsidRPr="009A773D">
              <w:rPr>
                <w:rFonts w:ascii="Times New Roman" w:hAnsi="Times New Roman"/>
                <w:sz w:val="24"/>
                <w:szCs w:val="24"/>
              </w:rPr>
              <w:t>На счет по учету доходов процентные доходы относятся в порядке, установленном пунктом 1.7 Положения № 605-П.</w:t>
            </w:r>
          </w:p>
        </w:tc>
      </w:tr>
      <w:tr w:rsidR="00655AF2" w:rsidRPr="009A773D" w:rsidTr="009A773D">
        <w:tc>
          <w:tcPr>
            <w:tcW w:w="565" w:type="dxa"/>
            <w:tcBorders>
              <w:bottom w:val="nil"/>
              <w:right w:val="single" w:sz="4" w:space="0" w:color="auto"/>
            </w:tcBorders>
            <w:shd w:val="clear" w:color="auto" w:fill="auto"/>
          </w:tcPr>
          <w:p w:rsidR="00FB5462" w:rsidRPr="009A773D" w:rsidRDefault="00FB5462" w:rsidP="009A773D">
            <w:pPr>
              <w:spacing w:after="0" w:line="240" w:lineRule="auto"/>
              <w:contextualSpacing/>
              <w:jc w:val="center"/>
              <w:rPr>
                <w:rFonts w:ascii="Times New Roman" w:eastAsia="Times New Roman" w:hAnsi="Times New Roman"/>
                <w:sz w:val="24"/>
                <w:szCs w:val="24"/>
                <w:lang w:eastAsia="ru-RU"/>
              </w:rPr>
            </w:pPr>
            <w:r w:rsidRPr="009A773D">
              <w:rPr>
                <w:rFonts w:ascii="Times New Roman" w:eastAsia="Times New Roman" w:hAnsi="Times New Roman"/>
                <w:sz w:val="24"/>
                <w:szCs w:val="24"/>
                <w:lang w:eastAsia="ru-RU"/>
              </w:rPr>
              <w:t>21</w:t>
            </w:r>
          </w:p>
        </w:tc>
        <w:tc>
          <w:tcPr>
            <w:tcW w:w="6662" w:type="dxa"/>
            <w:tcBorders>
              <w:left w:val="single" w:sz="4" w:space="0" w:color="auto"/>
              <w:bottom w:val="nil"/>
              <w:right w:val="single" w:sz="4" w:space="0" w:color="auto"/>
            </w:tcBorders>
            <w:shd w:val="clear" w:color="auto" w:fill="auto"/>
          </w:tcPr>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Банк является единственным участником ООО «И» (100 % доля в уставном капитале, учет по счету 60202) и единственным акционером ОАО «Л» (100 % голосующих акций, учет по счету 60102).</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Банк принял решение о реорганизации ООО «И» путем присоединения к ОАО «Л».</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Внесены записи в ЕГРЮЛ о прекращении деятельности ООО «И» путем реорганизации в форме присоединения и о реорганизации ОАО «Л» в форме присоединения к нему другого юридического лица, в результате чего ООО «И» прекратило свою деятельность, а ОАО «Л» было реорганизовано в АО «Л».</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В процессе реорганизации размер уставного капитала и номинальная стоимость акций АО «Л» не изменились, также доля уставного капитала ООО «И» не была конвертирована в акции АО «Л».</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С учетом того, что в Положении № 606-П и в иных нормативных актах, регулирующих ведение бухгалтерского учета кредитной организации, не определены:</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порядок отражения в учете операций по реорганизации одной дочерней организации в форме присоединения к другой дочерней организации;</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 порядок оценки активов по прочему участию (по амортизированной стоимости, справедливой стоимости через прочий совокупный доход, справедливой стоимости через прибыль и убыток);</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lastRenderedPageBreak/>
              <w:t>- порядок создания и регулирования резерва, в т.ч. оценочного резерва, в зависимости от выбранной модели оценки, по счетам прочего участия,</w:t>
            </w:r>
          </w:p>
          <w:p w:rsidR="00FB5462" w:rsidRPr="009A773D" w:rsidRDefault="00FB5462" w:rsidP="009A773D">
            <w:pPr>
              <w:autoSpaceDE w:val="0"/>
              <w:autoSpaceDN w:val="0"/>
              <w:adjustRightInd w:val="0"/>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sz w:val="24"/>
                <w:szCs w:val="24"/>
              </w:rPr>
              <w:t>просьба ответить на следующие вопросы:</w:t>
            </w:r>
          </w:p>
        </w:tc>
        <w:tc>
          <w:tcPr>
            <w:tcW w:w="7794" w:type="dxa"/>
            <w:tcBorders>
              <w:left w:val="single" w:sz="4" w:space="0" w:color="auto"/>
              <w:bottom w:val="nil"/>
            </w:tcBorders>
            <w:shd w:val="clear" w:color="auto" w:fill="auto"/>
          </w:tcPr>
          <w:p w:rsidR="00FB5462" w:rsidRPr="009A773D" w:rsidRDefault="00FB5462" w:rsidP="009A773D">
            <w:pPr>
              <w:spacing w:after="0" w:line="240" w:lineRule="auto"/>
              <w:ind w:left="-57" w:right="-57" w:firstLine="315"/>
              <w:contextualSpacing/>
              <w:jc w:val="both"/>
              <w:rPr>
                <w:rFonts w:ascii="Times New Roman" w:eastAsia="Times New Roman" w:hAnsi="Times New Roman"/>
                <w:bCs/>
                <w:sz w:val="24"/>
                <w:szCs w:val="24"/>
                <w:lang w:eastAsia="ru-RU"/>
              </w:rPr>
            </w:pPr>
            <w:r w:rsidRPr="009A773D">
              <w:rPr>
                <w:rFonts w:ascii="Times New Roman" w:eastAsia="Times New Roman" w:hAnsi="Times New Roman"/>
                <w:bCs/>
                <w:sz w:val="24"/>
                <w:szCs w:val="24"/>
                <w:lang w:eastAsia="ru-RU"/>
              </w:rPr>
              <w:lastRenderedPageBreak/>
              <w:t>См. ответ на вопрос 5</w:t>
            </w:r>
          </w:p>
        </w:tc>
      </w:tr>
      <w:tr w:rsidR="00655AF2" w:rsidRPr="009A773D" w:rsidTr="009A773D">
        <w:tc>
          <w:tcPr>
            <w:tcW w:w="565" w:type="dxa"/>
            <w:tcBorders>
              <w:top w:val="nil"/>
              <w:right w:val="single" w:sz="4" w:space="0" w:color="auto"/>
            </w:tcBorders>
            <w:shd w:val="clear" w:color="auto" w:fill="auto"/>
          </w:tcPr>
          <w:p w:rsidR="00FB5462" w:rsidRPr="009A773D" w:rsidRDefault="00FB5462" w:rsidP="009A773D">
            <w:pPr>
              <w:spacing w:after="0" w:line="240" w:lineRule="auto"/>
              <w:ind w:left="-113"/>
              <w:contextualSpacing/>
              <w:jc w:val="center"/>
              <w:rPr>
                <w:rFonts w:ascii="Times New Roman" w:eastAsia="Times New Roman" w:hAnsi="Times New Roman"/>
                <w:sz w:val="24"/>
                <w:szCs w:val="24"/>
                <w:lang w:eastAsia="ru-RU"/>
              </w:rPr>
            </w:pPr>
            <w:r w:rsidRPr="009A773D">
              <w:rPr>
                <w:rFonts w:ascii="Times New Roman" w:hAnsi="Times New Roman"/>
                <w:b/>
                <w:bCs/>
                <w:iCs/>
                <w:sz w:val="24"/>
                <w:szCs w:val="24"/>
              </w:rPr>
              <w:t>21.1</w:t>
            </w:r>
          </w:p>
        </w:tc>
        <w:tc>
          <w:tcPr>
            <w:tcW w:w="6662" w:type="dxa"/>
            <w:tcBorders>
              <w:top w:val="nil"/>
              <w:left w:val="single" w:sz="4" w:space="0" w:color="auto"/>
              <w:right w:val="single" w:sz="4" w:space="0" w:color="auto"/>
            </w:tcBorders>
            <w:shd w:val="clear" w:color="auto" w:fill="auto"/>
          </w:tcPr>
          <w:p w:rsidR="00FB5462" w:rsidRPr="009A773D" w:rsidRDefault="00FB5462" w:rsidP="009A773D">
            <w:pPr>
              <w:autoSpaceDE w:val="0"/>
              <w:autoSpaceDN w:val="0"/>
              <w:adjustRightInd w:val="0"/>
              <w:spacing w:after="0" w:line="240" w:lineRule="auto"/>
              <w:ind w:firstLine="315"/>
              <w:jc w:val="both"/>
              <w:rPr>
                <w:rFonts w:ascii="Times New Roman" w:hAnsi="Times New Roman"/>
                <w:bCs/>
                <w:iCs/>
                <w:sz w:val="24"/>
                <w:szCs w:val="24"/>
              </w:rPr>
            </w:pPr>
            <w:r w:rsidRPr="009A773D">
              <w:rPr>
                <w:rFonts w:ascii="Times New Roman" w:hAnsi="Times New Roman"/>
                <w:bCs/>
                <w:iCs/>
                <w:sz w:val="24"/>
                <w:szCs w:val="24"/>
              </w:rPr>
              <w:t xml:space="preserve">Отражать ли перенос фактических затрат на вложения в «И» на счет учета вложений в «Л» через счет 70601 символ 23901-23904 «Доходы от операций с приобретенными долевыми ценными бумагами дочерних и зависимых хозяйственных обществ, и паевых инвестиционных фондов, прочими долями участия» и 70606 символ 43501-43504 «Расходы по операциям с приобретенными долевыми ценными бумагами дочерних и </w:t>
            </w:r>
            <w:proofErr w:type="gramStart"/>
            <w:r w:rsidRPr="009A773D">
              <w:rPr>
                <w:rFonts w:ascii="Times New Roman" w:hAnsi="Times New Roman"/>
                <w:bCs/>
                <w:iCs/>
                <w:sz w:val="24"/>
                <w:szCs w:val="24"/>
              </w:rPr>
              <w:t>зависимых хозяйственных обществ</w:t>
            </w:r>
            <w:proofErr w:type="gramEnd"/>
            <w:r w:rsidRPr="009A773D">
              <w:rPr>
                <w:rFonts w:ascii="Times New Roman" w:hAnsi="Times New Roman"/>
                <w:bCs/>
                <w:iCs/>
                <w:sz w:val="24"/>
                <w:szCs w:val="24"/>
              </w:rPr>
              <w:t xml:space="preserve"> и паевых инвестиционных фондов, прочими долями участия»:</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70606(43501-43504)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60202</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60102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70601(23901-23904)</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либо отразить перенос фактических затрат на вложения в «И» на счет учета вложений в «Л»:</w:t>
            </w:r>
          </w:p>
          <w:p w:rsidR="00FB5462" w:rsidRPr="009A773D" w:rsidRDefault="00FB5462" w:rsidP="009A773D">
            <w:pPr>
              <w:autoSpaceDE w:val="0"/>
              <w:autoSpaceDN w:val="0"/>
              <w:adjustRightInd w:val="0"/>
              <w:spacing w:after="0" w:line="240" w:lineRule="auto"/>
              <w:ind w:firstLine="315"/>
              <w:jc w:val="both"/>
              <w:rPr>
                <w:rFonts w:ascii="Times New Roman" w:eastAsia="Times New Roman" w:hAnsi="Times New Roman"/>
                <w:bCs/>
                <w:sz w:val="24"/>
                <w:szCs w:val="24"/>
                <w:lang w:eastAsia="ru-RU"/>
              </w:rPr>
            </w:pP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60102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60202?</w:t>
            </w:r>
          </w:p>
        </w:tc>
        <w:tc>
          <w:tcPr>
            <w:tcW w:w="7794" w:type="dxa"/>
            <w:vMerge w:val="restart"/>
            <w:tcBorders>
              <w:top w:val="nil"/>
              <w:left w:val="single" w:sz="4" w:space="0" w:color="auto"/>
            </w:tcBorders>
            <w:shd w:val="clear" w:color="auto" w:fill="auto"/>
          </w:tcPr>
          <w:p w:rsidR="00FB5462" w:rsidRPr="009A773D" w:rsidRDefault="00FB5462" w:rsidP="009A773D">
            <w:pPr>
              <w:spacing w:after="0" w:line="240" w:lineRule="auto"/>
              <w:ind w:left="-57" w:right="-57" w:firstLine="315"/>
              <w:contextualSpacing/>
              <w:jc w:val="both"/>
              <w:rPr>
                <w:rFonts w:ascii="Times New Roman" w:eastAsia="Times New Roman" w:hAnsi="Times New Roman"/>
                <w:bCs/>
                <w:sz w:val="24"/>
                <w:szCs w:val="24"/>
                <w:lang w:eastAsia="ru-RU"/>
              </w:rPr>
            </w:pPr>
          </w:p>
        </w:tc>
      </w:tr>
      <w:tr w:rsidR="00FB5462" w:rsidRPr="009A773D" w:rsidTr="009A773D">
        <w:tc>
          <w:tcPr>
            <w:tcW w:w="565" w:type="dxa"/>
            <w:shd w:val="clear" w:color="auto" w:fill="auto"/>
          </w:tcPr>
          <w:p w:rsidR="00FB5462" w:rsidRPr="009A773D" w:rsidRDefault="00FB5462" w:rsidP="009A773D">
            <w:pPr>
              <w:spacing w:after="0" w:line="240" w:lineRule="auto"/>
              <w:ind w:left="-113"/>
              <w:contextualSpacing/>
              <w:jc w:val="center"/>
              <w:rPr>
                <w:rFonts w:ascii="Times New Roman" w:eastAsia="Times New Roman" w:hAnsi="Times New Roman"/>
                <w:sz w:val="24"/>
                <w:szCs w:val="24"/>
                <w:lang w:eastAsia="ru-RU"/>
              </w:rPr>
            </w:pPr>
            <w:r w:rsidRPr="009A773D">
              <w:rPr>
                <w:rFonts w:ascii="Times New Roman" w:hAnsi="Times New Roman"/>
                <w:b/>
                <w:bCs/>
                <w:iCs/>
                <w:sz w:val="24"/>
                <w:szCs w:val="24"/>
              </w:rPr>
              <w:t>21.2</w:t>
            </w:r>
          </w:p>
        </w:tc>
        <w:tc>
          <w:tcPr>
            <w:tcW w:w="6662" w:type="dxa"/>
            <w:shd w:val="clear" w:color="auto" w:fill="auto"/>
          </w:tcPr>
          <w:p w:rsidR="00FB5462" w:rsidRPr="009A773D" w:rsidRDefault="00FB5462" w:rsidP="009A773D">
            <w:pPr>
              <w:autoSpaceDE w:val="0"/>
              <w:autoSpaceDN w:val="0"/>
              <w:adjustRightInd w:val="0"/>
              <w:spacing w:after="0" w:line="240" w:lineRule="auto"/>
              <w:ind w:firstLine="315"/>
              <w:jc w:val="both"/>
              <w:rPr>
                <w:rFonts w:ascii="Times New Roman" w:hAnsi="Times New Roman"/>
                <w:bCs/>
                <w:iCs/>
                <w:sz w:val="24"/>
                <w:szCs w:val="24"/>
              </w:rPr>
            </w:pPr>
            <w:r w:rsidRPr="009A773D">
              <w:rPr>
                <w:rFonts w:ascii="Times New Roman" w:hAnsi="Times New Roman"/>
                <w:bCs/>
                <w:iCs/>
                <w:sz w:val="24"/>
                <w:szCs w:val="24"/>
              </w:rPr>
              <w:t xml:space="preserve"> Необходимо ли перенести сумму созданного РВП по «И» на счет учета РВП «Л» без участия 70601 (символ 28204) и 70606 (символ 47304):</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60206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60105</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либо провести списание резерва «И»:</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60206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70601 (символ 28204)</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r w:rsidRPr="009A773D">
              <w:rPr>
                <w:rFonts w:ascii="Times New Roman" w:hAnsi="Times New Roman"/>
                <w:sz w:val="24"/>
                <w:szCs w:val="24"/>
              </w:rPr>
              <w:t>и одновременно откорректировать резерв «Л»:</w:t>
            </w:r>
          </w:p>
          <w:p w:rsidR="00FB5462" w:rsidRPr="009A773D" w:rsidRDefault="00FB5462" w:rsidP="009A773D">
            <w:pPr>
              <w:autoSpaceDE w:val="0"/>
              <w:autoSpaceDN w:val="0"/>
              <w:adjustRightInd w:val="0"/>
              <w:spacing w:after="0" w:line="240" w:lineRule="auto"/>
              <w:ind w:firstLine="315"/>
              <w:jc w:val="both"/>
              <w:rPr>
                <w:rFonts w:ascii="Times New Roman" w:hAnsi="Times New Roman"/>
                <w:sz w:val="24"/>
                <w:szCs w:val="24"/>
              </w:rPr>
            </w:pPr>
            <w:proofErr w:type="spellStart"/>
            <w:r w:rsidRPr="009A773D">
              <w:rPr>
                <w:rFonts w:ascii="Times New Roman" w:hAnsi="Times New Roman"/>
                <w:sz w:val="24"/>
                <w:szCs w:val="24"/>
              </w:rPr>
              <w:t>Дт</w:t>
            </w:r>
            <w:proofErr w:type="spellEnd"/>
            <w:r w:rsidRPr="009A773D">
              <w:rPr>
                <w:rFonts w:ascii="Times New Roman" w:hAnsi="Times New Roman"/>
                <w:sz w:val="24"/>
                <w:szCs w:val="24"/>
              </w:rPr>
              <w:t xml:space="preserve"> 70606(символ 47304) </w:t>
            </w:r>
            <w:proofErr w:type="spellStart"/>
            <w:r w:rsidRPr="009A773D">
              <w:rPr>
                <w:rFonts w:ascii="Times New Roman" w:hAnsi="Times New Roman"/>
                <w:sz w:val="24"/>
                <w:szCs w:val="24"/>
              </w:rPr>
              <w:t>Кт</w:t>
            </w:r>
            <w:proofErr w:type="spellEnd"/>
            <w:r w:rsidRPr="009A773D">
              <w:rPr>
                <w:rFonts w:ascii="Times New Roman" w:hAnsi="Times New Roman"/>
                <w:sz w:val="24"/>
                <w:szCs w:val="24"/>
              </w:rPr>
              <w:t xml:space="preserve"> 60105?</w:t>
            </w:r>
          </w:p>
          <w:p w:rsidR="00FB5462" w:rsidRPr="009A773D" w:rsidRDefault="00FB5462" w:rsidP="009A773D">
            <w:pPr>
              <w:autoSpaceDE w:val="0"/>
              <w:autoSpaceDN w:val="0"/>
              <w:adjustRightInd w:val="0"/>
              <w:spacing w:after="0" w:line="240" w:lineRule="auto"/>
              <w:ind w:firstLine="315"/>
              <w:jc w:val="both"/>
              <w:rPr>
                <w:rFonts w:ascii="Times New Roman" w:eastAsia="Times New Roman" w:hAnsi="Times New Roman"/>
                <w:bCs/>
                <w:sz w:val="24"/>
                <w:szCs w:val="24"/>
                <w:lang w:eastAsia="ru-RU"/>
              </w:rPr>
            </w:pPr>
            <w:r w:rsidRPr="009A773D">
              <w:rPr>
                <w:rFonts w:ascii="Times New Roman" w:hAnsi="Times New Roman"/>
                <w:b/>
                <w:bCs/>
                <w:iCs/>
                <w:sz w:val="24"/>
                <w:szCs w:val="24"/>
              </w:rPr>
              <w:t>21.3.</w:t>
            </w:r>
            <w:r w:rsidRPr="009A773D">
              <w:rPr>
                <w:rFonts w:ascii="Times New Roman" w:hAnsi="Times New Roman"/>
                <w:bCs/>
                <w:iCs/>
                <w:sz w:val="24"/>
                <w:szCs w:val="24"/>
              </w:rPr>
              <w:t xml:space="preserve"> Как в целом должен регулироваться оценочный резерв по счетам прочего участия в зависимости от выбранной модели оценки?</w:t>
            </w:r>
          </w:p>
        </w:tc>
        <w:tc>
          <w:tcPr>
            <w:tcW w:w="7794" w:type="dxa"/>
            <w:vMerge/>
            <w:shd w:val="clear" w:color="auto" w:fill="auto"/>
          </w:tcPr>
          <w:p w:rsidR="00FB5462" w:rsidRPr="009A773D" w:rsidRDefault="00FB5462" w:rsidP="009A773D">
            <w:pPr>
              <w:spacing w:after="0" w:line="240" w:lineRule="auto"/>
              <w:ind w:left="-57" w:right="-57" w:firstLine="315"/>
              <w:contextualSpacing/>
              <w:jc w:val="both"/>
              <w:rPr>
                <w:rFonts w:ascii="Times New Roman" w:eastAsia="Times New Roman" w:hAnsi="Times New Roman"/>
                <w:bCs/>
                <w:sz w:val="24"/>
                <w:szCs w:val="24"/>
                <w:lang w:eastAsia="ru-RU"/>
              </w:rPr>
            </w:pPr>
          </w:p>
        </w:tc>
      </w:tr>
    </w:tbl>
    <w:p w:rsidR="007B6C0B" w:rsidRDefault="007B6C0B" w:rsidP="00CE03A2">
      <w:pPr>
        <w:pStyle w:val="Default"/>
        <w:jc w:val="center"/>
        <w:rPr>
          <w:b/>
        </w:rPr>
      </w:pPr>
    </w:p>
    <w:p w:rsidR="00941DF1" w:rsidRDefault="00941DF1">
      <w:pPr>
        <w:spacing w:after="160" w:line="259" w:lineRule="auto"/>
        <w:rPr>
          <w:b/>
        </w:rPr>
      </w:pPr>
    </w:p>
    <w:sectPr w:rsidR="00941DF1" w:rsidSect="00296936">
      <w:footerReference w:type="default" r:id="rId13"/>
      <w:pgSz w:w="16838" w:h="11906" w:orient="landscape"/>
      <w:pgMar w:top="1701" w:right="536"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18" w:rsidRDefault="00905D18" w:rsidP="00A6271B">
      <w:pPr>
        <w:spacing w:after="0" w:line="240" w:lineRule="auto"/>
      </w:pPr>
      <w:r>
        <w:separator/>
      </w:r>
    </w:p>
  </w:endnote>
  <w:endnote w:type="continuationSeparator" w:id="0">
    <w:p w:rsidR="00905D18" w:rsidRDefault="00905D18" w:rsidP="00A6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18" w:rsidRPr="00296936" w:rsidRDefault="00905D18">
    <w:pPr>
      <w:pStyle w:val="afa"/>
      <w:jc w:val="right"/>
      <w:rPr>
        <w:rFonts w:ascii="Times New Roman" w:hAnsi="Times New Roman"/>
        <w:sz w:val="18"/>
        <w:szCs w:val="18"/>
      </w:rPr>
    </w:pPr>
    <w:r w:rsidRPr="00296936">
      <w:rPr>
        <w:rFonts w:ascii="Times New Roman" w:hAnsi="Times New Roman"/>
        <w:sz w:val="18"/>
        <w:szCs w:val="18"/>
      </w:rPr>
      <w:fldChar w:fldCharType="begin"/>
    </w:r>
    <w:r w:rsidRPr="00296936">
      <w:rPr>
        <w:rFonts w:ascii="Times New Roman" w:hAnsi="Times New Roman"/>
        <w:sz w:val="18"/>
        <w:szCs w:val="18"/>
      </w:rPr>
      <w:instrText>PAGE   \* MERGEFORMAT</w:instrText>
    </w:r>
    <w:r w:rsidRPr="00296936">
      <w:rPr>
        <w:rFonts w:ascii="Times New Roman" w:hAnsi="Times New Roman"/>
        <w:sz w:val="18"/>
        <w:szCs w:val="18"/>
      </w:rPr>
      <w:fldChar w:fldCharType="separate"/>
    </w:r>
    <w:r w:rsidR="00AB5B95">
      <w:rPr>
        <w:rFonts w:ascii="Times New Roman" w:hAnsi="Times New Roman"/>
        <w:noProof/>
        <w:sz w:val="18"/>
        <w:szCs w:val="18"/>
      </w:rPr>
      <w:t>22</w:t>
    </w:r>
    <w:r w:rsidRPr="00296936">
      <w:rPr>
        <w:rFonts w:ascii="Times New Roman" w:hAnsi="Times New Roman"/>
        <w:sz w:val="18"/>
        <w:szCs w:val="18"/>
      </w:rPr>
      <w:fldChar w:fldCharType="end"/>
    </w:r>
  </w:p>
  <w:p w:rsidR="00905D18" w:rsidRDefault="00905D1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18" w:rsidRDefault="00905D18" w:rsidP="00A6271B">
      <w:pPr>
        <w:spacing w:after="0" w:line="240" w:lineRule="auto"/>
      </w:pPr>
      <w:r>
        <w:separator/>
      </w:r>
    </w:p>
  </w:footnote>
  <w:footnote w:type="continuationSeparator" w:id="0">
    <w:p w:rsidR="00905D18" w:rsidRDefault="00905D18" w:rsidP="00A6271B">
      <w:pPr>
        <w:spacing w:after="0" w:line="240" w:lineRule="auto"/>
      </w:pPr>
      <w:r>
        <w:continuationSeparator/>
      </w:r>
    </w:p>
  </w:footnote>
  <w:footnote w:id="1">
    <w:p w:rsidR="00905D18" w:rsidRPr="00655AF2" w:rsidRDefault="00905D18" w:rsidP="00655AF2">
      <w:pPr>
        <w:pStyle w:val="a7"/>
        <w:rPr>
          <w:rFonts w:ascii="Times New Roman" w:hAnsi="Times New Roman"/>
        </w:rPr>
      </w:pPr>
      <w:r w:rsidRPr="00655AF2">
        <w:rPr>
          <w:rStyle w:val="a6"/>
          <w:rFonts w:ascii="Times New Roman" w:hAnsi="Times New Roman"/>
        </w:rPr>
        <w:footnoteRef/>
      </w:r>
      <w:r w:rsidRPr="00655AF2">
        <w:rPr>
          <w:rFonts w:ascii="Times New Roman" w:hAnsi="Times New Roman"/>
        </w:rPr>
        <w:t xml:space="preserve"> Федеральный закон от 06.12.2011 № 402-ФЗ «О бухгалтерском учете»</w:t>
      </w:r>
    </w:p>
  </w:footnote>
  <w:footnote w:id="2">
    <w:p w:rsidR="00905D18" w:rsidRPr="00655AF2" w:rsidRDefault="00905D18" w:rsidP="00655AF2">
      <w:pPr>
        <w:autoSpaceDE w:val="0"/>
        <w:autoSpaceDN w:val="0"/>
        <w:adjustRightInd w:val="0"/>
        <w:spacing w:after="0" w:line="240" w:lineRule="auto"/>
        <w:rPr>
          <w:rFonts w:ascii="Times New Roman" w:hAnsi="Times New Roman"/>
          <w:sz w:val="20"/>
          <w:szCs w:val="20"/>
        </w:rPr>
      </w:pPr>
      <w:r w:rsidRPr="00655AF2">
        <w:rPr>
          <w:rFonts w:ascii="Times New Roman" w:hAnsi="Times New Roman"/>
          <w:sz w:val="20"/>
          <w:szCs w:val="20"/>
        </w:rPr>
        <w:footnoteRef/>
      </w:r>
      <w:r w:rsidRPr="00655AF2">
        <w:rPr>
          <w:rFonts w:ascii="Times New Roman" w:hAnsi="Times New Roman"/>
          <w:sz w:val="20"/>
          <w:szCs w:val="20"/>
        </w:rPr>
        <w:t xml:space="preserve"> Положение Банка России от 27.02.2017 № 579-П «О Плане счетов бухгалтерского учета для кредитных организаций и порядке его применения»</w:t>
      </w:r>
    </w:p>
  </w:footnote>
  <w:footnote w:id="3">
    <w:p w:rsidR="00905D18" w:rsidRPr="00655AF2" w:rsidRDefault="00905D18" w:rsidP="00655AF2">
      <w:pPr>
        <w:pStyle w:val="a7"/>
        <w:rPr>
          <w:rFonts w:ascii="Times New Roman" w:hAnsi="Times New Roman"/>
        </w:rPr>
      </w:pPr>
      <w:r w:rsidRPr="00655AF2">
        <w:footnoteRef/>
      </w:r>
      <w:r w:rsidRPr="00655AF2">
        <w:rPr>
          <w:rFonts w:ascii="Times New Roman" w:hAnsi="Times New Roman"/>
        </w:rPr>
        <w:t xml:space="preserve"> </w:t>
      </w:r>
      <w:r w:rsidRPr="00905D18">
        <w:rPr>
          <w:rFonts w:ascii="Times New Roman" w:hAnsi="Times New Roman"/>
        </w:rPr>
        <w:t>Федеральн</w:t>
      </w:r>
      <w:r>
        <w:rPr>
          <w:rFonts w:ascii="Times New Roman" w:hAnsi="Times New Roman"/>
        </w:rPr>
        <w:t>ый</w:t>
      </w:r>
      <w:r w:rsidRPr="00905D18">
        <w:rPr>
          <w:rFonts w:ascii="Times New Roman" w:hAnsi="Times New Roman"/>
        </w:rPr>
        <w:t xml:space="preserve"> закон от 03.06.2009 № 103-ФЗ </w:t>
      </w:r>
      <w:r w:rsidRPr="00655AF2">
        <w:rPr>
          <w:rFonts w:ascii="Times New Roman" w:hAnsi="Times New Roman"/>
        </w:rPr>
        <w:t>«О деятельности по приему платежей физических лиц, осуществляемой платежными агентами».</w:t>
      </w:r>
    </w:p>
  </w:footnote>
  <w:footnote w:id="4">
    <w:p w:rsidR="00905D18" w:rsidRPr="00655AF2" w:rsidRDefault="00905D18" w:rsidP="00655AF2">
      <w:pPr>
        <w:pStyle w:val="a7"/>
        <w:rPr>
          <w:rFonts w:ascii="Times New Roman" w:hAnsi="Times New Roman"/>
        </w:rPr>
      </w:pPr>
      <w:r w:rsidRPr="00655AF2">
        <w:footnoteRef/>
      </w:r>
      <w:r w:rsidRPr="00655AF2">
        <w:rPr>
          <w:rFonts w:ascii="Times New Roman" w:hAnsi="Times New Roman"/>
        </w:rPr>
        <w:t xml:space="preserve"> </w:t>
      </w:r>
      <w:r w:rsidRPr="00905D18">
        <w:rPr>
          <w:rFonts w:ascii="Times New Roman" w:hAnsi="Times New Roman"/>
        </w:rPr>
        <w:t>Федеральн</w:t>
      </w:r>
      <w:r>
        <w:rPr>
          <w:rFonts w:ascii="Times New Roman" w:hAnsi="Times New Roman"/>
        </w:rPr>
        <w:t>ый</w:t>
      </w:r>
      <w:r w:rsidRPr="00905D18">
        <w:rPr>
          <w:rFonts w:ascii="Times New Roman" w:hAnsi="Times New Roman"/>
        </w:rPr>
        <w:t xml:space="preserve"> закон от </w:t>
      </w:r>
      <w:r>
        <w:rPr>
          <w:rFonts w:ascii="Times New Roman" w:hAnsi="Times New Roman"/>
        </w:rPr>
        <w:t>27.06.2011 №161-ФЗ</w:t>
      </w:r>
      <w:r w:rsidRPr="00905D18">
        <w:rPr>
          <w:rFonts w:ascii="Times New Roman" w:hAnsi="Times New Roman"/>
        </w:rPr>
        <w:t xml:space="preserve"> </w:t>
      </w:r>
      <w:r w:rsidRPr="00655AF2">
        <w:rPr>
          <w:rFonts w:ascii="Times New Roman" w:hAnsi="Times New Roman"/>
        </w:rPr>
        <w:t>«О национальной платежной системе».</w:t>
      </w:r>
    </w:p>
  </w:footnote>
  <w:footnote w:id="5">
    <w:p w:rsidR="00905D18" w:rsidRPr="00655AF2" w:rsidRDefault="00905D18" w:rsidP="00655AF2">
      <w:pPr>
        <w:pStyle w:val="a7"/>
        <w:rPr>
          <w:rFonts w:ascii="Times New Roman" w:hAnsi="Times New Roman"/>
        </w:rPr>
      </w:pPr>
      <w:r w:rsidRPr="00655AF2">
        <w:footnoteRef/>
      </w:r>
      <w:r w:rsidRPr="00655AF2">
        <w:rPr>
          <w:rFonts w:ascii="Times New Roman" w:hAnsi="Times New Roman"/>
        </w:rPr>
        <w:t xml:space="preserve"> Аналогичный вопрос направлен Первому заместителю Председателя Банка России О.Н. Скоробогатовой.</w:t>
      </w:r>
    </w:p>
  </w:footnote>
  <w:footnote w:id="6">
    <w:p w:rsidR="00905D18" w:rsidRPr="00655AF2" w:rsidRDefault="00905D18" w:rsidP="00FB5462">
      <w:pPr>
        <w:pStyle w:val="a7"/>
        <w:jc w:val="both"/>
        <w:rPr>
          <w:rFonts w:ascii="Times New Roman" w:hAnsi="Times New Roman"/>
        </w:rPr>
      </w:pPr>
      <w:r w:rsidRPr="00655AF2">
        <w:rPr>
          <w:rStyle w:val="a6"/>
          <w:rFonts w:ascii="Times New Roman" w:hAnsi="Times New Roman"/>
        </w:rPr>
        <w:footnoteRef/>
      </w:r>
      <w:r w:rsidRPr="00655AF2">
        <w:rPr>
          <w:rFonts w:ascii="Times New Roman" w:hAnsi="Times New Roman"/>
        </w:rPr>
        <w:t xml:space="preserve"> Федеральный закон от 22.04.1996 № 39-ФЗ «О рынке ценных бумаг».</w:t>
      </w:r>
    </w:p>
  </w:footnote>
  <w:footnote w:id="7">
    <w:p w:rsidR="00905D18" w:rsidRPr="00655AF2" w:rsidRDefault="00905D18" w:rsidP="00FB5462">
      <w:pPr>
        <w:pStyle w:val="a7"/>
        <w:jc w:val="both"/>
        <w:rPr>
          <w:rFonts w:ascii="Times New Roman" w:hAnsi="Times New Roman"/>
        </w:rPr>
      </w:pPr>
      <w:r w:rsidRPr="00655AF2">
        <w:rPr>
          <w:rStyle w:val="a6"/>
          <w:rFonts w:ascii="Times New Roman" w:hAnsi="Times New Roman"/>
        </w:rPr>
        <w:footnoteRef/>
      </w:r>
      <w:r w:rsidRPr="00655AF2">
        <w:rPr>
          <w:rFonts w:ascii="Times New Roman" w:hAnsi="Times New Roman"/>
        </w:rPr>
        <w:t xml:space="preserve"> Положение Банка России от 13.05.2016 № 542-П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при хранении указанных документов».</w:t>
      </w:r>
    </w:p>
  </w:footnote>
  <w:footnote w:id="8">
    <w:p w:rsidR="00905D18" w:rsidRPr="00655AF2" w:rsidRDefault="00905D18" w:rsidP="00FB5462">
      <w:pPr>
        <w:pStyle w:val="a7"/>
        <w:jc w:val="both"/>
        <w:rPr>
          <w:rStyle w:val="a6"/>
          <w:rFonts w:ascii="Times New Roman" w:hAnsi="Times New Roman"/>
        </w:rPr>
      </w:pPr>
      <w:r w:rsidRPr="00655AF2">
        <w:rPr>
          <w:rStyle w:val="a6"/>
          <w:rFonts w:ascii="Times New Roman" w:hAnsi="Times New Roman"/>
        </w:rPr>
        <w:footnoteRef/>
      </w:r>
      <w:r w:rsidRPr="00655AF2">
        <w:rPr>
          <w:rStyle w:val="a6"/>
          <w:rFonts w:ascii="Times New Roman" w:hAnsi="Times New Roman"/>
        </w:rPr>
        <w:t xml:space="preserve"> </w:t>
      </w:r>
      <w:r w:rsidRPr="00655AF2">
        <w:rPr>
          <w:rFonts w:ascii="Times New Roman" w:hAnsi="Times New Roman"/>
        </w:rPr>
        <w:t>Положение Банка России от 02.10.2017 № 606-П «О порядке отражения на счетах бухгалтерского учета кредитными организациями операций с ценными бумагами».</w:t>
      </w:r>
    </w:p>
  </w:footnote>
  <w:footnote w:id="9">
    <w:p w:rsidR="00905D18" w:rsidRPr="00905D18" w:rsidRDefault="00905D18" w:rsidP="00905D18">
      <w:pPr>
        <w:pStyle w:val="a7"/>
        <w:rPr>
          <w:rFonts w:ascii="Times New Roman" w:hAnsi="Times New Roman"/>
        </w:rPr>
      </w:pPr>
      <w:r w:rsidRPr="00905D18">
        <w:rPr>
          <w:rStyle w:val="a6"/>
          <w:rFonts w:ascii="Times New Roman" w:hAnsi="Times New Roman"/>
        </w:rPr>
        <w:footnoteRef/>
      </w:r>
      <w:r w:rsidRPr="00905D18">
        <w:rPr>
          <w:rFonts w:ascii="Times New Roman" w:hAnsi="Times New Roman"/>
        </w:rPr>
        <w:t xml:space="preserve"> </w:t>
      </w:r>
      <w:bookmarkStart w:id="0" w:name="_GoBack"/>
      <w:r w:rsidRPr="00905D18">
        <w:rPr>
          <w:rFonts w:ascii="Times New Roman" w:hAnsi="Times New Roman"/>
        </w:rPr>
        <w:t>Положение Банка России от 23.10.2017 № 611-П «О порядке формирования кредитными организациями резервов на возможные потери».</w:t>
      </w:r>
      <w:bookmarkEnd w:id="0"/>
    </w:p>
  </w:footnote>
  <w:footnote w:id="10">
    <w:p w:rsidR="00905D18" w:rsidRPr="00655AF2" w:rsidRDefault="00905D18" w:rsidP="00FB5462">
      <w:pPr>
        <w:pStyle w:val="a9"/>
        <w:jc w:val="both"/>
        <w:rPr>
          <w:rFonts w:ascii="Times New Roman" w:hAnsi="Times New Roman" w:cs="Times New Roman"/>
          <w:sz w:val="20"/>
          <w:szCs w:val="20"/>
        </w:rPr>
      </w:pPr>
      <w:r w:rsidRPr="00655AF2">
        <w:rPr>
          <w:rStyle w:val="a6"/>
          <w:rFonts w:ascii="Times New Roman" w:hAnsi="Times New Roman" w:cs="Times New Roman"/>
          <w:sz w:val="20"/>
          <w:szCs w:val="20"/>
        </w:rPr>
        <w:footnoteRef/>
      </w:r>
      <w:r w:rsidRPr="00655AF2">
        <w:rPr>
          <w:rFonts w:ascii="Times New Roman" w:hAnsi="Times New Roman" w:cs="Times New Roman"/>
          <w:sz w:val="20"/>
          <w:szCs w:val="20"/>
        </w:rPr>
        <w:t xml:space="preserve"> Указание Банка России от 05.10.2020 № 5586-У «О внесении изменений в Положение Банка России от 2 октября 2017 года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footnote>
  <w:footnote w:id="11">
    <w:p w:rsidR="00905D18" w:rsidRPr="00905D18" w:rsidRDefault="00905D18" w:rsidP="00905D18">
      <w:pPr>
        <w:pStyle w:val="a7"/>
        <w:rPr>
          <w:rFonts w:ascii="Times New Roman" w:hAnsi="Times New Roman"/>
        </w:rPr>
      </w:pPr>
      <w:r w:rsidRPr="00905D18">
        <w:rPr>
          <w:rStyle w:val="a6"/>
          <w:rFonts w:ascii="Times New Roman" w:hAnsi="Times New Roman"/>
        </w:rPr>
        <w:footnoteRef/>
      </w:r>
      <w:r w:rsidRPr="00905D18">
        <w:rPr>
          <w:rFonts w:ascii="Times New Roman" w:hAnsi="Times New Roman"/>
        </w:rPr>
        <w:t xml:space="preserve"> Инструкция Банка России от 29.11.2019 № 199-И «Об обязательных нормативах и надбавках к нормативам достаточности капитала банков с универсальной лицензией».</w:t>
      </w:r>
    </w:p>
  </w:footnote>
  <w:footnote w:id="12">
    <w:p w:rsidR="00905D18" w:rsidRPr="00655AF2" w:rsidRDefault="00905D18" w:rsidP="00FB5462">
      <w:pPr>
        <w:pStyle w:val="a7"/>
        <w:jc w:val="both"/>
        <w:rPr>
          <w:rFonts w:ascii="Times New Roman" w:hAnsi="Times New Roman"/>
          <w:color w:val="000000"/>
        </w:rPr>
      </w:pPr>
      <w:r w:rsidRPr="00655AF2">
        <w:rPr>
          <w:rStyle w:val="a6"/>
          <w:rFonts w:ascii="Times New Roman" w:hAnsi="Times New Roman"/>
        </w:rPr>
        <w:footnoteRef/>
      </w:r>
      <w:r w:rsidRPr="00655AF2">
        <w:rPr>
          <w:rFonts w:ascii="Times New Roman" w:hAnsi="Times New Roman"/>
        </w:rPr>
        <w:t xml:space="preserve"> </w:t>
      </w:r>
      <w:r w:rsidRPr="00655AF2">
        <w:rPr>
          <w:rFonts w:ascii="Times New Roman" w:hAnsi="Times New Roman"/>
          <w:color w:val="000000"/>
        </w:rPr>
        <w:t>Положение Банка России от 02.10.2017 №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r>
        <w:rPr>
          <w:rFonts w:ascii="Times New Roman" w:hAnsi="Times New Roman"/>
          <w:color w:val="000000"/>
        </w:rPr>
        <w:t>.</w:t>
      </w:r>
      <w:r w:rsidRPr="00655AF2">
        <w:rPr>
          <w:rFonts w:ascii="Times New Roman" w:hAnsi="Times New Roman"/>
          <w:color w:val="000000"/>
        </w:rPr>
        <w:t xml:space="preserve"> </w:t>
      </w:r>
    </w:p>
  </w:footnote>
  <w:footnote w:id="13">
    <w:p w:rsidR="00905D18" w:rsidRPr="00655AF2" w:rsidRDefault="00905D18" w:rsidP="00FB5462">
      <w:pPr>
        <w:pStyle w:val="a7"/>
        <w:jc w:val="both"/>
        <w:rPr>
          <w:rFonts w:ascii="Times New Roman" w:hAnsi="Times New Roman"/>
        </w:rPr>
      </w:pPr>
      <w:r w:rsidRPr="00655AF2">
        <w:rPr>
          <w:rStyle w:val="a6"/>
          <w:rFonts w:ascii="Times New Roman" w:hAnsi="Times New Roman"/>
        </w:rPr>
        <w:footnoteRef/>
      </w:r>
      <w:r w:rsidRPr="00655AF2">
        <w:rPr>
          <w:rFonts w:ascii="Times New Roman" w:hAnsi="Times New Roman"/>
        </w:rPr>
        <w:t xml:space="preserve"> Указание Банка России от 02.10.2017 № 4555-У «О внесении изменений в Положение Банка России от 27 февраля 2017 года № 579-П «О Плане счетов бухгалтерского учета для кредитных организаций и порядке его применения»</w:t>
      </w:r>
      <w:r>
        <w:rPr>
          <w:rFonts w:ascii="Times New Roman" w:hAnsi="Times New Roman"/>
        </w:rPr>
        <w:t>.</w:t>
      </w:r>
    </w:p>
  </w:footnote>
  <w:footnote w:id="14">
    <w:p w:rsidR="00905D18" w:rsidRPr="00655AF2" w:rsidRDefault="00905D18" w:rsidP="003A27FF">
      <w:pPr>
        <w:pStyle w:val="a7"/>
        <w:ind w:firstLine="567"/>
        <w:rPr>
          <w:rFonts w:ascii="Times New Roman" w:hAnsi="Times New Roman"/>
        </w:rPr>
      </w:pPr>
      <w:r w:rsidRPr="00655AF2">
        <w:rPr>
          <w:rStyle w:val="a6"/>
          <w:rFonts w:ascii="Times New Roman" w:hAnsi="Times New Roman"/>
        </w:rPr>
        <w:footnoteRef/>
      </w:r>
      <w:r w:rsidRPr="00655AF2">
        <w:rPr>
          <w:rFonts w:ascii="Times New Roman" w:hAnsi="Times New Roman"/>
        </w:rPr>
        <w:t xml:space="preserve"> Договоры залога, поручительства.</w:t>
      </w:r>
    </w:p>
  </w:footnote>
  <w:footnote w:id="15">
    <w:p w:rsidR="00905D18" w:rsidRPr="00655AF2" w:rsidRDefault="00905D18" w:rsidP="00FB5462">
      <w:pPr>
        <w:pStyle w:val="a9"/>
        <w:jc w:val="both"/>
        <w:rPr>
          <w:rFonts w:ascii="Times New Roman" w:hAnsi="Times New Roman" w:cs="Times New Roman"/>
          <w:sz w:val="20"/>
          <w:szCs w:val="20"/>
        </w:rPr>
      </w:pPr>
      <w:r w:rsidRPr="00655AF2">
        <w:rPr>
          <w:rStyle w:val="a6"/>
          <w:rFonts w:ascii="Times New Roman" w:hAnsi="Times New Roman" w:cs="Times New Roman"/>
          <w:sz w:val="20"/>
          <w:szCs w:val="20"/>
        </w:rPr>
        <w:footnoteRef/>
      </w:r>
      <w:r w:rsidRPr="00655AF2">
        <w:rPr>
          <w:rFonts w:ascii="Times New Roman" w:hAnsi="Times New Roman" w:cs="Times New Roman"/>
          <w:sz w:val="20"/>
          <w:szCs w:val="20"/>
        </w:rPr>
        <w:t xml:space="preserve"> Положение Банка России от </w:t>
      </w:r>
      <w:r>
        <w:rPr>
          <w:rFonts w:ascii="Times New Roman" w:hAnsi="Times New Roman" w:cs="Times New Roman"/>
          <w:sz w:val="20"/>
          <w:szCs w:val="20"/>
        </w:rPr>
        <w:t>22.12.2014</w:t>
      </w:r>
      <w:r w:rsidRPr="00655AF2">
        <w:rPr>
          <w:rFonts w:ascii="Times New Roman" w:hAnsi="Times New Roman" w:cs="Times New Roman"/>
          <w:sz w:val="20"/>
          <w:szCs w:val="20"/>
        </w:rPr>
        <w:t xml:space="preserve"> № 446-П «О порядке определения доходов, расходов и прочего совокупного дохода кредитных организаций».</w:t>
      </w:r>
    </w:p>
  </w:footnote>
  <w:footnote w:id="16">
    <w:p w:rsidR="00905D18" w:rsidRPr="00655AF2" w:rsidRDefault="00905D18" w:rsidP="00FB5462">
      <w:pPr>
        <w:pStyle w:val="a7"/>
        <w:jc w:val="both"/>
        <w:rPr>
          <w:rFonts w:ascii="Times New Roman" w:hAnsi="Times New Roman"/>
        </w:rPr>
      </w:pPr>
      <w:r w:rsidRPr="00655AF2">
        <w:rPr>
          <w:vertAlign w:val="superscript"/>
        </w:rPr>
        <w:footnoteRef/>
      </w:r>
      <w:r w:rsidRPr="00655AF2">
        <w:rPr>
          <w:rFonts w:ascii="Times New Roman" w:hAnsi="Times New Roman"/>
          <w:vertAlign w:val="superscript"/>
        </w:rPr>
        <w:t xml:space="preserve"> </w:t>
      </w:r>
      <w:r w:rsidRPr="00655AF2">
        <w:rPr>
          <w:rFonts w:ascii="Times New Roman" w:hAnsi="Times New Roman"/>
        </w:rPr>
        <w:t>Часть 1 «Процентные доходы, доходы от корректировок и от восстановления (уменьшения) резервов на возможные потери» Отчета о финансовых результатах</w:t>
      </w:r>
    </w:p>
  </w:footnote>
  <w:footnote w:id="17">
    <w:p w:rsidR="00905D18" w:rsidRPr="00655AF2" w:rsidRDefault="00905D18" w:rsidP="00FB5462">
      <w:pPr>
        <w:pStyle w:val="a7"/>
        <w:jc w:val="both"/>
      </w:pPr>
      <w:r w:rsidRPr="00655AF2">
        <w:rPr>
          <w:rStyle w:val="a6"/>
        </w:rPr>
        <w:footnoteRef/>
      </w:r>
      <w:r w:rsidRPr="00655AF2">
        <w:t xml:space="preserve"> </w:t>
      </w:r>
      <w:r w:rsidRPr="00655AF2">
        <w:rPr>
          <w:rFonts w:ascii="Times New Roman" w:hAnsi="Times New Roman"/>
        </w:rPr>
        <w:t>Часть 3 «Процентные расходы, расходы от корректировок и расходы по формированию резервов на возможные потери» Отчета о финансовых результатах</w:t>
      </w:r>
    </w:p>
  </w:footnote>
  <w:footnote w:id="18">
    <w:p w:rsidR="00905D18" w:rsidRPr="00655AF2" w:rsidRDefault="00905D18" w:rsidP="00F543DC">
      <w:pPr>
        <w:pStyle w:val="a7"/>
      </w:pPr>
      <w:r w:rsidRPr="00655AF2">
        <w:rPr>
          <w:rStyle w:val="a6"/>
        </w:rPr>
        <w:footnoteRef/>
      </w:r>
      <w:r w:rsidRPr="00655AF2">
        <w:t xml:space="preserve"> </w:t>
      </w:r>
      <w:r w:rsidRPr="00655AF2">
        <w:rPr>
          <w:rFonts w:ascii="Times New Roman" w:hAnsi="Times New Roman"/>
        </w:rPr>
        <w:t>Положение Банка России от 28.06.2017 № 590-П «О порядке формирования кредитными организациями резервов на возможные потери по ссудам, ссудной и приравненной к ней задолженности».</w:t>
      </w:r>
    </w:p>
  </w:footnote>
  <w:footnote w:id="19">
    <w:p w:rsidR="00905D18" w:rsidRDefault="00905D18" w:rsidP="00C26ABB">
      <w:pPr>
        <w:pStyle w:val="a7"/>
      </w:pPr>
      <w:r w:rsidRPr="00655AF2">
        <w:rPr>
          <w:rStyle w:val="a6"/>
        </w:rPr>
        <w:footnoteRef/>
      </w:r>
      <w:r w:rsidRPr="00655AF2">
        <w:t xml:space="preserve"> </w:t>
      </w:r>
      <w:r w:rsidRPr="00655AF2">
        <w:rPr>
          <w:rFonts w:ascii="Times New Roman" w:hAnsi="Times New Roman"/>
        </w:rPr>
        <w:t>Положение Банка России от 12 ноября 2018 года № </w:t>
      </w:r>
      <w:r w:rsidRPr="00655AF2">
        <w:rPr>
          <w:rFonts w:ascii="Times New Roman" w:hAnsi="Times New Roman"/>
          <w:bCs/>
        </w:rPr>
        <w:t>659-П</w:t>
      </w:r>
      <w:r w:rsidRPr="00655AF2">
        <w:rPr>
          <w:rFonts w:ascii="Times New Roman" w:hAnsi="Times New Roman"/>
        </w:rPr>
        <w:t xml:space="preserve"> «О порядке отражения на счетах бухгалтерского учета договоров аренды кре</w:t>
      </w:r>
      <w:r>
        <w:rPr>
          <w:rFonts w:ascii="Times New Roman" w:hAnsi="Times New Roman"/>
        </w:rPr>
        <w:t>дитными организациями».</w:t>
      </w:r>
    </w:p>
  </w:footnote>
  <w:footnote w:id="20">
    <w:p w:rsidR="00905D18" w:rsidRDefault="00905D18" w:rsidP="00C26ABB">
      <w:pPr>
        <w:pStyle w:val="a7"/>
      </w:pPr>
      <w:r>
        <w:rPr>
          <w:rStyle w:val="a6"/>
        </w:rPr>
        <w:footnoteRef/>
      </w:r>
      <w:r>
        <w:t xml:space="preserve"> </w:t>
      </w:r>
      <w:r w:rsidRPr="00BC4D08">
        <w:rPr>
          <w:rFonts w:ascii="Times New Roman" w:hAnsi="Times New Roman"/>
        </w:rPr>
        <w:t>Положение Банка России от 22.12.2014 №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032C"/>
    <w:multiLevelType w:val="hybridMultilevel"/>
    <w:tmpl w:val="AA644A74"/>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1" w15:restartNumberingAfterBreak="0">
    <w:nsid w:val="0FAA20C2"/>
    <w:multiLevelType w:val="hybridMultilevel"/>
    <w:tmpl w:val="34B68EEC"/>
    <w:lvl w:ilvl="0" w:tplc="7792946E">
      <w:start w:val="4"/>
      <w:numFmt w:val="decimal"/>
      <w:lvlText w:val="%1."/>
      <w:lvlJc w:val="left"/>
      <w:pPr>
        <w:ind w:left="502" w:hanging="360"/>
      </w:pPr>
      <w:rPr>
        <w:rFonts w:ascii="Times New Roman" w:hAnsi="Times New Roman" w:cs="Times New Roman" w:hint="default"/>
        <w:b/>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05041C"/>
    <w:multiLevelType w:val="hybridMultilevel"/>
    <w:tmpl w:val="465A38F6"/>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16D63702"/>
    <w:multiLevelType w:val="hybridMultilevel"/>
    <w:tmpl w:val="1C1E0F48"/>
    <w:lvl w:ilvl="0" w:tplc="04190019">
      <w:start w:val="1"/>
      <w:numFmt w:val="lowerLetter"/>
      <w:lvlText w:val="%1."/>
      <w:lvlJc w:val="left"/>
      <w:pPr>
        <w:ind w:left="1800" w:hanging="360"/>
      </w:pPr>
    </w:lvl>
    <w:lvl w:ilvl="1" w:tplc="04190019">
      <w:start w:val="1"/>
      <w:numFmt w:val="lowerLetter"/>
      <w:lvlText w:val="%2."/>
      <w:lvlJc w:val="left"/>
      <w:pPr>
        <w:ind w:left="2520" w:hanging="360"/>
      </w:pPr>
    </w:lvl>
    <w:lvl w:ilvl="2" w:tplc="7E02B80A">
      <w:start w:val="1"/>
      <w:numFmt w:val="decimal"/>
      <w:lvlText w:val="%3."/>
      <w:lvlJc w:val="left"/>
      <w:pPr>
        <w:ind w:left="3420" w:hanging="360"/>
      </w:pPr>
      <w:rPr>
        <w:rFonts w:hint="default"/>
      </w:r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0411F71"/>
    <w:multiLevelType w:val="hybridMultilevel"/>
    <w:tmpl w:val="585AE070"/>
    <w:lvl w:ilvl="0" w:tplc="59A6B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4F3352A"/>
    <w:multiLevelType w:val="hybridMultilevel"/>
    <w:tmpl w:val="AB7643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BC047C"/>
    <w:multiLevelType w:val="hybridMultilevel"/>
    <w:tmpl w:val="8416C072"/>
    <w:lvl w:ilvl="0" w:tplc="795076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1C6AD4"/>
    <w:multiLevelType w:val="multilevel"/>
    <w:tmpl w:val="D5662844"/>
    <w:lvl w:ilvl="0">
      <w:start w:val="1"/>
      <w:numFmt w:val="decimal"/>
      <w:lvlText w:val="%1."/>
      <w:lvlJc w:val="left"/>
      <w:pPr>
        <w:ind w:left="765" w:hanging="765"/>
      </w:pPr>
      <w:rPr>
        <w:rFonts w:hint="default"/>
        <w:b/>
      </w:rPr>
    </w:lvl>
    <w:lvl w:ilvl="1">
      <w:start w:val="1"/>
      <w:numFmt w:val="decimal"/>
      <w:lvlText w:val="%1.%2."/>
      <w:lvlJc w:val="left"/>
      <w:pPr>
        <w:ind w:left="1474" w:hanging="765"/>
      </w:pPr>
      <w:rPr>
        <w:rFonts w:hint="default"/>
        <w:b w:val="0"/>
      </w:rPr>
    </w:lvl>
    <w:lvl w:ilvl="2">
      <w:start w:val="1"/>
      <w:numFmt w:val="decimal"/>
      <w:lvlText w:val="%1.%2.%3."/>
      <w:lvlJc w:val="left"/>
      <w:pPr>
        <w:ind w:left="2183" w:hanging="765"/>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8" w15:restartNumberingAfterBreak="0">
    <w:nsid w:val="2B017239"/>
    <w:multiLevelType w:val="hybridMultilevel"/>
    <w:tmpl w:val="D2B631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FFF5C4E"/>
    <w:multiLevelType w:val="hybridMultilevel"/>
    <w:tmpl w:val="4404E2E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5ABEAE64">
      <w:start w:val="70"/>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A53B1B"/>
    <w:multiLevelType w:val="hybridMultilevel"/>
    <w:tmpl w:val="88C0C27E"/>
    <w:lvl w:ilvl="0" w:tplc="C20CB72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631509"/>
    <w:multiLevelType w:val="hybridMultilevel"/>
    <w:tmpl w:val="7D048302"/>
    <w:lvl w:ilvl="0" w:tplc="E3469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816946"/>
    <w:multiLevelType w:val="hybridMultilevel"/>
    <w:tmpl w:val="B22E33D6"/>
    <w:lvl w:ilvl="0" w:tplc="E06C1990">
      <w:start w:val="1"/>
      <w:numFmt w:val="bullet"/>
      <w:lvlText w:val=""/>
      <w:lvlJc w:val="left"/>
      <w:pPr>
        <w:ind w:left="1068" w:hanging="360"/>
      </w:pPr>
      <w:rPr>
        <w:rFonts w:ascii="Symbol" w:hAnsi="Symbol" w:hint="default"/>
        <w:b w:val="0"/>
        <w:bCs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53AD6BA1"/>
    <w:multiLevelType w:val="hybridMultilevel"/>
    <w:tmpl w:val="AE50E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5E90A19"/>
    <w:multiLevelType w:val="hybridMultilevel"/>
    <w:tmpl w:val="48ECD6E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EEC5FE2"/>
    <w:multiLevelType w:val="hybridMultilevel"/>
    <w:tmpl w:val="3B6042D2"/>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6C2E6486"/>
    <w:multiLevelType w:val="multilevel"/>
    <w:tmpl w:val="B60C58E0"/>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72BB5"/>
    <w:multiLevelType w:val="hybridMultilevel"/>
    <w:tmpl w:val="0558636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39E4EA9"/>
    <w:multiLevelType w:val="hybridMultilevel"/>
    <w:tmpl w:val="4BAEC932"/>
    <w:lvl w:ilvl="0" w:tplc="E5687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5D83D1B"/>
    <w:multiLevelType w:val="hybridMultilevel"/>
    <w:tmpl w:val="FD6CCFE8"/>
    <w:lvl w:ilvl="0" w:tplc="6CEE7DA6">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7D90D27"/>
    <w:multiLevelType w:val="hybridMultilevel"/>
    <w:tmpl w:val="7388A5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637AB6"/>
    <w:multiLevelType w:val="hybridMultilevel"/>
    <w:tmpl w:val="E1180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0"/>
  </w:num>
  <w:num w:numId="3">
    <w:abstractNumId w:val="12"/>
  </w:num>
  <w:num w:numId="4">
    <w:abstractNumId w:val="9"/>
  </w:num>
  <w:num w:numId="5">
    <w:abstractNumId w:val="21"/>
  </w:num>
  <w:num w:numId="6">
    <w:abstractNumId w:val="14"/>
  </w:num>
  <w:num w:numId="7">
    <w:abstractNumId w:val="2"/>
  </w:num>
  <w:num w:numId="8">
    <w:abstractNumId w:val="20"/>
  </w:num>
  <w:num w:numId="9">
    <w:abstractNumId w:val="10"/>
  </w:num>
  <w:num w:numId="10">
    <w:abstractNumId w:val="1"/>
  </w:num>
  <w:num w:numId="11">
    <w:abstractNumId w:val="13"/>
  </w:num>
  <w:num w:numId="12">
    <w:abstractNumId w:val="15"/>
  </w:num>
  <w:num w:numId="13">
    <w:abstractNumId w:val="19"/>
  </w:num>
  <w:num w:numId="14">
    <w:abstractNumId w:val="3"/>
  </w:num>
  <w:num w:numId="15">
    <w:abstractNumId w:val="18"/>
  </w:num>
  <w:num w:numId="16">
    <w:abstractNumId w:val="16"/>
  </w:num>
  <w:num w:numId="17">
    <w:abstractNumId w:val="6"/>
  </w:num>
  <w:num w:numId="18">
    <w:abstractNumId w:val="8"/>
  </w:num>
  <w:num w:numId="19">
    <w:abstractNumId w:val="4"/>
  </w:num>
  <w:num w:numId="20">
    <w:abstractNumId w:val="7"/>
  </w:num>
  <w:num w:numId="21">
    <w:abstractNumId w:val="5"/>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EF"/>
    <w:rsid w:val="00040613"/>
    <w:rsid w:val="0005740C"/>
    <w:rsid w:val="000E365E"/>
    <w:rsid w:val="000F2962"/>
    <w:rsid w:val="00101F09"/>
    <w:rsid w:val="001111EB"/>
    <w:rsid w:val="00114DCF"/>
    <w:rsid w:val="0016040C"/>
    <w:rsid w:val="0016208A"/>
    <w:rsid w:val="00177242"/>
    <w:rsid w:val="00206F8F"/>
    <w:rsid w:val="00235822"/>
    <w:rsid w:val="00283449"/>
    <w:rsid w:val="00296936"/>
    <w:rsid w:val="002A7BC4"/>
    <w:rsid w:val="002C12ED"/>
    <w:rsid w:val="002D545B"/>
    <w:rsid w:val="002E4491"/>
    <w:rsid w:val="002E5A9D"/>
    <w:rsid w:val="00304F02"/>
    <w:rsid w:val="0032720C"/>
    <w:rsid w:val="00345F42"/>
    <w:rsid w:val="00381DA9"/>
    <w:rsid w:val="00384D24"/>
    <w:rsid w:val="00390057"/>
    <w:rsid w:val="003A27FF"/>
    <w:rsid w:val="003B6C60"/>
    <w:rsid w:val="003F36F3"/>
    <w:rsid w:val="00430593"/>
    <w:rsid w:val="00430CCD"/>
    <w:rsid w:val="00430E21"/>
    <w:rsid w:val="004357EF"/>
    <w:rsid w:val="00442619"/>
    <w:rsid w:val="004568B4"/>
    <w:rsid w:val="00481F10"/>
    <w:rsid w:val="004A6B83"/>
    <w:rsid w:val="00514A95"/>
    <w:rsid w:val="00540FF6"/>
    <w:rsid w:val="00542233"/>
    <w:rsid w:val="00554F60"/>
    <w:rsid w:val="00566CB8"/>
    <w:rsid w:val="0058790B"/>
    <w:rsid w:val="00597614"/>
    <w:rsid w:val="005A40E8"/>
    <w:rsid w:val="005B497B"/>
    <w:rsid w:val="005C3FE1"/>
    <w:rsid w:val="005C6A7F"/>
    <w:rsid w:val="005E2D70"/>
    <w:rsid w:val="005F4BEF"/>
    <w:rsid w:val="00604FAB"/>
    <w:rsid w:val="00606F00"/>
    <w:rsid w:val="00655AF2"/>
    <w:rsid w:val="00660E39"/>
    <w:rsid w:val="006870FD"/>
    <w:rsid w:val="006B7942"/>
    <w:rsid w:val="006C202B"/>
    <w:rsid w:val="006E63F2"/>
    <w:rsid w:val="007004D9"/>
    <w:rsid w:val="00712644"/>
    <w:rsid w:val="007320A5"/>
    <w:rsid w:val="00764099"/>
    <w:rsid w:val="007A6C38"/>
    <w:rsid w:val="007B6C0B"/>
    <w:rsid w:val="007C7DBC"/>
    <w:rsid w:val="007E112D"/>
    <w:rsid w:val="007E71B8"/>
    <w:rsid w:val="0081189D"/>
    <w:rsid w:val="0084738E"/>
    <w:rsid w:val="00860FDE"/>
    <w:rsid w:val="008619C0"/>
    <w:rsid w:val="00891552"/>
    <w:rsid w:val="008B2214"/>
    <w:rsid w:val="008F0DE0"/>
    <w:rsid w:val="008F7D69"/>
    <w:rsid w:val="00905D18"/>
    <w:rsid w:val="00941DF1"/>
    <w:rsid w:val="00953DA3"/>
    <w:rsid w:val="009620FF"/>
    <w:rsid w:val="009A2159"/>
    <w:rsid w:val="009A773D"/>
    <w:rsid w:val="009B6A1A"/>
    <w:rsid w:val="009C49BD"/>
    <w:rsid w:val="009D54E3"/>
    <w:rsid w:val="009E6309"/>
    <w:rsid w:val="00A17D0B"/>
    <w:rsid w:val="00A26B61"/>
    <w:rsid w:val="00A524F7"/>
    <w:rsid w:val="00A5763F"/>
    <w:rsid w:val="00A6023C"/>
    <w:rsid w:val="00A6271B"/>
    <w:rsid w:val="00AA0E30"/>
    <w:rsid w:val="00AA518A"/>
    <w:rsid w:val="00AB0F19"/>
    <w:rsid w:val="00AB5B95"/>
    <w:rsid w:val="00AD4CA4"/>
    <w:rsid w:val="00AE1036"/>
    <w:rsid w:val="00AE4ED5"/>
    <w:rsid w:val="00B02631"/>
    <w:rsid w:val="00B2125C"/>
    <w:rsid w:val="00B37181"/>
    <w:rsid w:val="00B5350F"/>
    <w:rsid w:val="00B71868"/>
    <w:rsid w:val="00B7634D"/>
    <w:rsid w:val="00BB0D5B"/>
    <w:rsid w:val="00BC4DA1"/>
    <w:rsid w:val="00BF1B66"/>
    <w:rsid w:val="00C1662E"/>
    <w:rsid w:val="00C16BB9"/>
    <w:rsid w:val="00C26ABB"/>
    <w:rsid w:val="00C3050F"/>
    <w:rsid w:val="00C434CB"/>
    <w:rsid w:val="00C52EB7"/>
    <w:rsid w:val="00C91669"/>
    <w:rsid w:val="00CB415A"/>
    <w:rsid w:val="00CD5E86"/>
    <w:rsid w:val="00CE03A2"/>
    <w:rsid w:val="00D155E9"/>
    <w:rsid w:val="00D23BB2"/>
    <w:rsid w:val="00D274E9"/>
    <w:rsid w:val="00D3193F"/>
    <w:rsid w:val="00D412E3"/>
    <w:rsid w:val="00D42013"/>
    <w:rsid w:val="00D470F7"/>
    <w:rsid w:val="00D72306"/>
    <w:rsid w:val="00DD3D29"/>
    <w:rsid w:val="00DF14AB"/>
    <w:rsid w:val="00E1040F"/>
    <w:rsid w:val="00E14B8D"/>
    <w:rsid w:val="00E56BB7"/>
    <w:rsid w:val="00E8004F"/>
    <w:rsid w:val="00EC1DB6"/>
    <w:rsid w:val="00EE7211"/>
    <w:rsid w:val="00F01962"/>
    <w:rsid w:val="00F048C7"/>
    <w:rsid w:val="00F15700"/>
    <w:rsid w:val="00F164CD"/>
    <w:rsid w:val="00F32E4D"/>
    <w:rsid w:val="00F543DC"/>
    <w:rsid w:val="00F64907"/>
    <w:rsid w:val="00F85392"/>
    <w:rsid w:val="00FB5462"/>
    <w:rsid w:val="00FD3FC7"/>
    <w:rsid w:val="00FE5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D28B58-069E-4186-B6E0-1763F9D5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71B"/>
    <w:pPr>
      <w:spacing w:after="200" w:line="276" w:lineRule="auto"/>
    </w:pPr>
    <w:rPr>
      <w:sz w:val="22"/>
      <w:szCs w:val="22"/>
      <w:lang w:eastAsia="en-US"/>
    </w:rPr>
  </w:style>
  <w:style w:type="paragraph" w:styleId="1">
    <w:name w:val="heading 1"/>
    <w:basedOn w:val="a"/>
    <w:next w:val="a"/>
    <w:link w:val="10"/>
    <w:uiPriority w:val="9"/>
    <w:qFormat/>
    <w:rsid w:val="000E365E"/>
    <w:pPr>
      <w:keepNext/>
      <w:keepLines/>
      <w:spacing w:before="240" w:after="0" w:line="240" w:lineRule="auto"/>
      <w:outlineLvl w:val="0"/>
    </w:pPr>
    <w:rPr>
      <w:rFonts w:ascii="Calibri Light" w:eastAsia="Times New Roman" w:hAnsi="Calibri Light"/>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_IRAO,Абзац списка для документа,Stages  (bullets),Заголовок_3,Мой Список,AC List 01,Подпись рисунка,Table-Normal,RSHB_Table-Normal,List Paragraph1,List Paragraph,Нумерованый список,ARIAL,3_Абзац списка,Elenco Normale,List Paragraph_0"/>
    <w:basedOn w:val="a"/>
    <w:link w:val="a5"/>
    <w:uiPriority w:val="34"/>
    <w:qFormat/>
    <w:rsid w:val="00A6271B"/>
    <w:pPr>
      <w:spacing w:after="0" w:line="240" w:lineRule="auto"/>
      <w:ind w:left="720"/>
    </w:pPr>
    <w:rPr>
      <w:rFonts w:cs="Calibri"/>
    </w:rPr>
  </w:style>
  <w:style w:type="character" w:styleId="a6">
    <w:name w:val="footnote reference"/>
    <w:aliases w:val="fr,Used by Word for Help footnote symbols,Знак сноски-FN,Знак сноски 1,Ciae niinee-FN,Referencia nota al pie,ftref,сноска,Знак сноски Даша,вески,SUPERS,Знак сноски1,ХИА_ЗС,Текст сноски Знак2 Знак Знак1,ftre,Текст сноски Знак1 Знак Знак Знак1"/>
    <w:link w:val="CharChar1CharCharCharChar1CharCharCharCharCharCharCharChar"/>
    <w:uiPriority w:val="99"/>
    <w:unhideWhenUsed/>
    <w:qFormat/>
    <w:rsid w:val="00A6271B"/>
    <w:rPr>
      <w:vertAlign w:val="superscript"/>
    </w:rPr>
  </w:style>
  <w:style w:type="paragraph" w:styleId="a7">
    <w:name w:val="footnote text"/>
    <w:aliases w:val="Текст сноски Знак2,Текст сноски Знак Знак1,Текст сноски Знак1 Знак,Текст сноски Знак Знак Знак,Текст сноски Знак Знак Знак1,Текст сноски Знак Знак2,Текст сноски Знак1,Текст сноски Знак Знак,Текст сноски Знак11, Знак2,Знак2,З,Текст сноски Зн"/>
    <w:basedOn w:val="a"/>
    <w:link w:val="a8"/>
    <w:uiPriority w:val="99"/>
    <w:unhideWhenUsed/>
    <w:qFormat/>
    <w:rsid w:val="00A6271B"/>
    <w:pPr>
      <w:spacing w:after="0" w:line="240" w:lineRule="auto"/>
    </w:pPr>
    <w:rPr>
      <w:sz w:val="20"/>
      <w:szCs w:val="20"/>
    </w:rPr>
  </w:style>
  <w:style w:type="character" w:customStyle="1" w:styleId="a8">
    <w:name w:val="Текст сноски Знак"/>
    <w:aliases w:val="Текст сноски Знак2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Текст сноски Знак1 Знак1,Текст сноски Знак Знак Знак2"/>
    <w:link w:val="a7"/>
    <w:uiPriority w:val="99"/>
    <w:qFormat/>
    <w:rsid w:val="00A6271B"/>
    <w:rPr>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6"/>
    <w:uiPriority w:val="99"/>
    <w:rsid w:val="00A6271B"/>
    <w:pPr>
      <w:spacing w:after="160" w:line="240" w:lineRule="exact"/>
      <w:jc w:val="both"/>
    </w:pPr>
    <w:rPr>
      <w:vertAlign w:val="superscript"/>
    </w:rPr>
  </w:style>
  <w:style w:type="paragraph" w:customStyle="1" w:styleId="Default">
    <w:name w:val="Default"/>
    <w:rsid w:val="00A6271B"/>
    <w:pPr>
      <w:autoSpaceDE w:val="0"/>
      <w:autoSpaceDN w:val="0"/>
      <w:adjustRightInd w:val="0"/>
    </w:pPr>
    <w:rPr>
      <w:rFonts w:ascii="Times New Roman" w:hAnsi="Times New Roman"/>
      <w:color w:val="000000"/>
      <w:sz w:val="24"/>
      <w:szCs w:val="24"/>
      <w:lang w:eastAsia="en-US"/>
    </w:rPr>
  </w:style>
  <w:style w:type="table" w:customStyle="1" w:styleId="11">
    <w:name w:val="Сетка таблицы1"/>
    <w:basedOn w:val="a1"/>
    <w:next w:val="a3"/>
    <w:uiPriority w:val="39"/>
    <w:rsid w:val="008B2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Bullet_IRAO Знак,Абзац списка для документа Знак,Stages  (bullets) Знак,Заголовок_3 Знак,Мой Список Знак,AC List 01 Знак,Подпись рисунка Знак,Table-Normal Знак,RSHB_Table-Normal Знак,List Paragraph1 Знак,List Paragraph Знак,ARIAL Знак"/>
    <w:link w:val="a4"/>
    <w:uiPriority w:val="34"/>
    <w:locked/>
    <w:rsid w:val="00B7634D"/>
    <w:rPr>
      <w:rFonts w:ascii="Calibri" w:hAnsi="Calibri" w:cs="Calibri"/>
    </w:rPr>
  </w:style>
  <w:style w:type="paragraph" w:customStyle="1" w:styleId="a9">
    <w:name w:val="Прижатый влево"/>
    <w:basedOn w:val="a"/>
    <w:next w:val="a"/>
    <w:uiPriority w:val="99"/>
    <w:rsid w:val="00B7634D"/>
    <w:pPr>
      <w:autoSpaceDE w:val="0"/>
      <w:autoSpaceDN w:val="0"/>
      <w:adjustRightInd w:val="0"/>
      <w:spacing w:after="0" w:line="240" w:lineRule="auto"/>
    </w:pPr>
    <w:rPr>
      <w:rFonts w:ascii="Arial" w:hAnsi="Arial" w:cs="Arial"/>
      <w:sz w:val="24"/>
      <w:szCs w:val="24"/>
    </w:rPr>
  </w:style>
  <w:style w:type="paragraph" w:styleId="aa">
    <w:name w:val="No Spacing"/>
    <w:uiPriority w:val="1"/>
    <w:qFormat/>
    <w:rsid w:val="00891552"/>
    <w:rPr>
      <w:sz w:val="22"/>
      <w:szCs w:val="22"/>
      <w:lang w:eastAsia="en-US"/>
    </w:rPr>
  </w:style>
  <w:style w:type="character" w:customStyle="1" w:styleId="ab">
    <w:name w:val="Основной текст_"/>
    <w:link w:val="12"/>
    <w:rsid w:val="00430593"/>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b"/>
    <w:rsid w:val="00430593"/>
    <w:pPr>
      <w:widowControl w:val="0"/>
      <w:shd w:val="clear" w:color="auto" w:fill="FFFFFF"/>
      <w:spacing w:after="170" w:line="360" w:lineRule="auto"/>
      <w:ind w:firstLine="400"/>
    </w:pPr>
    <w:rPr>
      <w:rFonts w:ascii="Times New Roman" w:eastAsia="Times New Roman" w:hAnsi="Times New Roman"/>
      <w:sz w:val="28"/>
      <w:szCs w:val="28"/>
    </w:rPr>
  </w:style>
  <w:style w:type="character" w:customStyle="1" w:styleId="13">
    <w:name w:val="Гиперссылка1"/>
    <w:uiPriority w:val="99"/>
    <w:unhideWhenUsed/>
    <w:rsid w:val="002E5A9D"/>
    <w:rPr>
      <w:color w:val="0563C1"/>
      <w:u w:val="single"/>
    </w:rPr>
  </w:style>
  <w:style w:type="character" w:styleId="ac">
    <w:name w:val="Hyperlink"/>
    <w:uiPriority w:val="99"/>
    <w:unhideWhenUsed/>
    <w:rsid w:val="002E5A9D"/>
    <w:rPr>
      <w:color w:val="0563C1"/>
      <w:u w:val="single"/>
    </w:rPr>
  </w:style>
  <w:style w:type="character" w:customStyle="1" w:styleId="link">
    <w:name w:val="link"/>
    <w:basedOn w:val="a0"/>
    <w:rsid w:val="00604FAB"/>
  </w:style>
  <w:style w:type="paragraph" w:styleId="ad">
    <w:name w:val="Normal (Web)"/>
    <w:basedOn w:val="a"/>
    <w:uiPriority w:val="99"/>
    <w:unhideWhenUsed/>
    <w:rsid w:val="000E36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
    <w:rsid w:val="000E365E"/>
    <w:rPr>
      <w:rFonts w:ascii="Calibri Light" w:eastAsia="Times New Roman" w:hAnsi="Calibri Light" w:cs="Times New Roman"/>
      <w:color w:val="2E74B5"/>
      <w:sz w:val="32"/>
      <w:szCs w:val="32"/>
      <w:lang w:eastAsia="ru-RU"/>
    </w:rPr>
  </w:style>
  <w:style w:type="character" w:customStyle="1" w:styleId="ae">
    <w:name w:val="Текст таблицы"/>
    <w:uiPriority w:val="99"/>
    <w:rsid w:val="00177242"/>
    <w:rPr>
      <w:rFonts w:ascii="Times New Roman" w:hAnsi="Times New Roman" w:cs="Times New Roman" w:hint="default"/>
    </w:rPr>
  </w:style>
  <w:style w:type="paragraph" w:styleId="HTML">
    <w:name w:val="HTML Preformatted"/>
    <w:basedOn w:val="a"/>
    <w:link w:val="HTML0"/>
    <w:uiPriority w:val="99"/>
    <w:unhideWhenUsed/>
    <w:rsid w:val="00E14B8D"/>
    <w:pPr>
      <w:spacing w:after="0" w:line="240" w:lineRule="auto"/>
    </w:pPr>
    <w:rPr>
      <w:rFonts w:ascii="Consolas" w:eastAsia="Times New Roman" w:hAnsi="Consolas"/>
      <w:sz w:val="20"/>
      <w:szCs w:val="20"/>
      <w:lang w:eastAsia="ru-RU"/>
    </w:rPr>
  </w:style>
  <w:style w:type="character" w:customStyle="1" w:styleId="HTML0">
    <w:name w:val="Стандартный HTML Знак"/>
    <w:link w:val="HTML"/>
    <w:uiPriority w:val="99"/>
    <w:rsid w:val="00E14B8D"/>
    <w:rPr>
      <w:rFonts w:ascii="Consolas" w:eastAsia="Times New Roman" w:hAnsi="Consolas" w:cs="Times New Roman"/>
      <w:sz w:val="20"/>
      <w:szCs w:val="20"/>
      <w:lang w:eastAsia="ru-RU"/>
    </w:rPr>
  </w:style>
  <w:style w:type="paragraph" w:customStyle="1" w:styleId="110">
    <w:name w:val="Знак1 Знак1"/>
    <w:basedOn w:val="a"/>
    <w:next w:val="a7"/>
    <w:unhideWhenUsed/>
    <w:rsid w:val="00514A95"/>
    <w:pPr>
      <w:spacing w:after="0" w:line="240" w:lineRule="auto"/>
    </w:pPr>
    <w:rPr>
      <w:sz w:val="20"/>
      <w:szCs w:val="20"/>
    </w:rPr>
  </w:style>
  <w:style w:type="paragraph" w:styleId="af">
    <w:name w:val="Balloon Text"/>
    <w:basedOn w:val="a"/>
    <w:link w:val="af0"/>
    <w:uiPriority w:val="99"/>
    <w:semiHidden/>
    <w:unhideWhenUsed/>
    <w:rsid w:val="005C6A7F"/>
    <w:pPr>
      <w:spacing w:after="0" w:line="240" w:lineRule="auto"/>
    </w:pPr>
    <w:rPr>
      <w:rFonts w:ascii="Segoe UI" w:hAnsi="Segoe UI" w:cs="Segoe UI"/>
      <w:sz w:val="18"/>
      <w:szCs w:val="18"/>
    </w:rPr>
  </w:style>
  <w:style w:type="character" w:customStyle="1" w:styleId="af0">
    <w:name w:val="Текст выноски Знак"/>
    <w:link w:val="af"/>
    <w:uiPriority w:val="99"/>
    <w:semiHidden/>
    <w:rsid w:val="005C6A7F"/>
    <w:rPr>
      <w:rFonts w:ascii="Segoe UI" w:hAnsi="Segoe UI" w:cs="Segoe UI"/>
      <w:sz w:val="18"/>
      <w:szCs w:val="18"/>
    </w:rPr>
  </w:style>
  <w:style w:type="table" w:customStyle="1" w:styleId="2">
    <w:name w:val="Сетка таблицы2"/>
    <w:basedOn w:val="a1"/>
    <w:next w:val="a3"/>
    <w:uiPriority w:val="39"/>
    <w:rsid w:val="00D4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unhideWhenUsed/>
    <w:rsid w:val="00566CB8"/>
    <w:pPr>
      <w:spacing w:after="0" w:line="240" w:lineRule="auto"/>
    </w:pPr>
    <w:rPr>
      <w:rFonts w:ascii="Helvetica Neue" w:hAnsi="Helvetica Neue"/>
      <w:color w:val="000000"/>
      <w:lang w:eastAsia="ru-RU"/>
    </w:rPr>
  </w:style>
  <w:style w:type="character" w:customStyle="1" w:styleId="af2">
    <w:name w:val="Основной текст Знак"/>
    <w:link w:val="af1"/>
    <w:uiPriority w:val="99"/>
    <w:rsid w:val="00566CB8"/>
    <w:rPr>
      <w:rFonts w:ascii="Helvetica Neue" w:hAnsi="Helvetica Neue" w:cs="Times New Roman"/>
      <w:color w:val="000000"/>
      <w:lang w:eastAsia="ru-RU"/>
    </w:rPr>
  </w:style>
  <w:style w:type="paragraph" w:styleId="af3">
    <w:name w:val="header"/>
    <w:basedOn w:val="a"/>
    <w:link w:val="af4"/>
    <w:uiPriority w:val="99"/>
    <w:unhideWhenUsed/>
    <w:rsid w:val="00566CB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link w:val="af3"/>
    <w:uiPriority w:val="99"/>
    <w:rsid w:val="00566CB8"/>
    <w:rPr>
      <w:rFonts w:ascii="Times New Roman" w:eastAsia="Times New Roman" w:hAnsi="Times New Roman" w:cs="Times New Roman"/>
      <w:sz w:val="24"/>
      <w:szCs w:val="24"/>
      <w:lang w:eastAsia="ru-RU"/>
    </w:rPr>
  </w:style>
  <w:style w:type="character" w:customStyle="1" w:styleId="af5">
    <w:name w:val="Сноска_"/>
    <w:link w:val="af6"/>
    <w:locked/>
    <w:rsid w:val="005C3FE1"/>
    <w:rPr>
      <w:rFonts w:ascii="Times New Roman" w:eastAsia="Times New Roman" w:hAnsi="Times New Roman" w:cs="Times New Roman"/>
      <w:sz w:val="20"/>
      <w:szCs w:val="20"/>
      <w:shd w:val="clear" w:color="auto" w:fill="FFFFFF"/>
    </w:rPr>
  </w:style>
  <w:style w:type="paragraph" w:customStyle="1" w:styleId="af6">
    <w:name w:val="Сноска"/>
    <w:basedOn w:val="a"/>
    <w:link w:val="af5"/>
    <w:rsid w:val="005C3FE1"/>
    <w:pPr>
      <w:widowControl w:val="0"/>
      <w:shd w:val="clear" w:color="auto" w:fill="FFFFFF"/>
      <w:spacing w:after="0" w:line="240" w:lineRule="auto"/>
      <w:ind w:left="540" w:right="460"/>
    </w:pPr>
    <w:rPr>
      <w:rFonts w:ascii="Times New Roman" w:eastAsia="Times New Roman" w:hAnsi="Times New Roman"/>
      <w:sz w:val="20"/>
      <w:szCs w:val="20"/>
    </w:rPr>
  </w:style>
  <w:style w:type="paragraph" w:styleId="af7">
    <w:name w:val="annotation text"/>
    <w:basedOn w:val="a"/>
    <w:link w:val="af8"/>
    <w:uiPriority w:val="99"/>
    <w:semiHidden/>
    <w:unhideWhenUsed/>
    <w:rsid w:val="004568B4"/>
    <w:pPr>
      <w:spacing w:after="160" w:line="240" w:lineRule="auto"/>
    </w:pPr>
    <w:rPr>
      <w:sz w:val="20"/>
      <w:szCs w:val="20"/>
    </w:rPr>
  </w:style>
  <w:style w:type="character" w:customStyle="1" w:styleId="af8">
    <w:name w:val="Текст примечания Знак"/>
    <w:link w:val="af7"/>
    <w:uiPriority w:val="99"/>
    <w:semiHidden/>
    <w:rsid w:val="004568B4"/>
    <w:rPr>
      <w:sz w:val="20"/>
      <w:szCs w:val="20"/>
    </w:rPr>
  </w:style>
  <w:style w:type="paragraph" w:styleId="af9">
    <w:name w:val="TOC Heading"/>
    <w:basedOn w:val="1"/>
    <w:next w:val="a"/>
    <w:uiPriority w:val="39"/>
    <w:unhideWhenUsed/>
    <w:qFormat/>
    <w:rsid w:val="00296936"/>
    <w:pPr>
      <w:spacing w:line="259" w:lineRule="auto"/>
      <w:outlineLvl w:val="9"/>
    </w:pPr>
  </w:style>
  <w:style w:type="paragraph" w:styleId="14">
    <w:name w:val="toc 1"/>
    <w:basedOn w:val="a"/>
    <w:next w:val="a"/>
    <w:autoRedefine/>
    <w:uiPriority w:val="39"/>
    <w:unhideWhenUsed/>
    <w:rsid w:val="00296936"/>
    <w:pPr>
      <w:spacing w:after="100"/>
    </w:pPr>
  </w:style>
  <w:style w:type="paragraph" w:styleId="afa">
    <w:name w:val="footer"/>
    <w:basedOn w:val="a"/>
    <w:link w:val="afb"/>
    <w:uiPriority w:val="99"/>
    <w:unhideWhenUsed/>
    <w:rsid w:val="0029693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9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3140">
      <w:bodyDiv w:val="1"/>
      <w:marLeft w:val="0"/>
      <w:marRight w:val="0"/>
      <w:marTop w:val="0"/>
      <w:marBottom w:val="0"/>
      <w:divBdr>
        <w:top w:val="none" w:sz="0" w:space="0" w:color="auto"/>
        <w:left w:val="none" w:sz="0" w:space="0" w:color="auto"/>
        <w:bottom w:val="none" w:sz="0" w:space="0" w:color="auto"/>
        <w:right w:val="none" w:sz="0" w:space="0" w:color="auto"/>
      </w:divBdr>
    </w:div>
    <w:div w:id="641471116">
      <w:bodyDiv w:val="1"/>
      <w:marLeft w:val="0"/>
      <w:marRight w:val="0"/>
      <w:marTop w:val="0"/>
      <w:marBottom w:val="0"/>
      <w:divBdr>
        <w:top w:val="none" w:sz="0" w:space="0" w:color="auto"/>
        <w:left w:val="none" w:sz="0" w:space="0" w:color="auto"/>
        <w:bottom w:val="none" w:sz="0" w:space="0" w:color="auto"/>
        <w:right w:val="none" w:sz="0" w:space="0" w:color="auto"/>
      </w:divBdr>
    </w:div>
    <w:div w:id="721556762">
      <w:bodyDiv w:val="1"/>
      <w:marLeft w:val="0"/>
      <w:marRight w:val="0"/>
      <w:marTop w:val="0"/>
      <w:marBottom w:val="0"/>
      <w:divBdr>
        <w:top w:val="none" w:sz="0" w:space="0" w:color="auto"/>
        <w:left w:val="none" w:sz="0" w:space="0" w:color="auto"/>
        <w:bottom w:val="none" w:sz="0" w:space="0" w:color="auto"/>
        <w:right w:val="none" w:sz="0" w:space="0" w:color="auto"/>
      </w:divBdr>
    </w:div>
    <w:div w:id="942959638">
      <w:bodyDiv w:val="1"/>
      <w:marLeft w:val="0"/>
      <w:marRight w:val="0"/>
      <w:marTop w:val="0"/>
      <w:marBottom w:val="0"/>
      <w:divBdr>
        <w:top w:val="none" w:sz="0" w:space="0" w:color="auto"/>
        <w:left w:val="none" w:sz="0" w:space="0" w:color="auto"/>
        <w:bottom w:val="none" w:sz="0" w:space="0" w:color="auto"/>
        <w:right w:val="none" w:sz="0" w:space="0" w:color="auto"/>
      </w:divBdr>
    </w:div>
    <w:div w:id="1066879242">
      <w:bodyDiv w:val="1"/>
      <w:marLeft w:val="0"/>
      <w:marRight w:val="0"/>
      <w:marTop w:val="0"/>
      <w:marBottom w:val="0"/>
      <w:divBdr>
        <w:top w:val="none" w:sz="0" w:space="0" w:color="auto"/>
        <w:left w:val="none" w:sz="0" w:space="0" w:color="auto"/>
        <w:bottom w:val="none" w:sz="0" w:space="0" w:color="auto"/>
        <w:right w:val="none" w:sz="0" w:space="0" w:color="auto"/>
      </w:divBdr>
    </w:div>
    <w:div w:id="1098254953">
      <w:bodyDiv w:val="1"/>
      <w:marLeft w:val="0"/>
      <w:marRight w:val="0"/>
      <w:marTop w:val="0"/>
      <w:marBottom w:val="0"/>
      <w:divBdr>
        <w:top w:val="none" w:sz="0" w:space="0" w:color="auto"/>
        <w:left w:val="none" w:sz="0" w:space="0" w:color="auto"/>
        <w:bottom w:val="none" w:sz="0" w:space="0" w:color="auto"/>
        <w:right w:val="none" w:sz="0" w:space="0" w:color="auto"/>
      </w:divBdr>
    </w:div>
    <w:div w:id="1291279146">
      <w:bodyDiv w:val="1"/>
      <w:marLeft w:val="0"/>
      <w:marRight w:val="0"/>
      <w:marTop w:val="0"/>
      <w:marBottom w:val="0"/>
      <w:divBdr>
        <w:top w:val="none" w:sz="0" w:space="0" w:color="auto"/>
        <w:left w:val="none" w:sz="0" w:space="0" w:color="auto"/>
        <w:bottom w:val="none" w:sz="0" w:space="0" w:color="auto"/>
        <w:right w:val="none" w:sz="0" w:space="0" w:color="auto"/>
      </w:divBdr>
    </w:div>
    <w:div w:id="1390106448">
      <w:bodyDiv w:val="1"/>
      <w:marLeft w:val="0"/>
      <w:marRight w:val="0"/>
      <w:marTop w:val="0"/>
      <w:marBottom w:val="0"/>
      <w:divBdr>
        <w:top w:val="none" w:sz="0" w:space="0" w:color="auto"/>
        <w:left w:val="none" w:sz="0" w:space="0" w:color="auto"/>
        <w:bottom w:val="none" w:sz="0" w:space="0" w:color="auto"/>
        <w:right w:val="none" w:sz="0" w:space="0" w:color="auto"/>
      </w:divBdr>
    </w:div>
    <w:div w:id="1806894902">
      <w:bodyDiv w:val="1"/>
      <w:marLeft w:val="0"/>
      <w:marRight w:val="0"/>
      <w:marTop w:val="0"/>
      <w:marBottom w:val="0"/>
      <w:divBdr>
        <w:top w:val="none" w:sz="0" w:space="0" w:color="auto"/>
        <w:left w:val="none" w:sz="0" w:space="0" w:color="auto"/>
        <w:bottom w:val="none" w:sz="0" w:space="0" w:color="auto"/>
        <w:right w:val="none" w:sz="0" w:space="0" w:color="auto"/>
      </w:divBdr>
    </w:div>
    <w:div w:id="19967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64E8118F9207A9EC7DDEFBACE2A5A2B4BAE640EB5D1321A5849E2D18F847F3A6B7B536BE74ABB6DDC2D5AE8FB486DD78C2218B18DC21ABlFv4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28326906620ED352D57EDFAE17ECB28F56D0308B8ADEFE8E10D0F473850C690A587D846CCCDB9436A57CD034C8D077F1FB7A2397F4EADF4p16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1E5C579648D75359FB82D80C96320AEAE3EAF78C502058529287F62F12D1E15256DC21AD5BC26161035058DF3129C8F4EF25A5F33FC8E2V61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FF553F83DB41F78E4B9B44226CC35CAF6F81D003B564F1C9043FA9742CD582F9F1FACED70651A6404AF152F831A845CA2A12AA795D19B59IEu8M" TargetMode="External"/><Relationship Id="rId4" Type="http://schemas.openxmlformats.org/officeDocument/2006/relationships/settings" Target="settings.xml"/><Relationship Id="rId9" Type="http://schemas.openxmlformats.org/officeDocument/2006/relationships/hyperlink" Target="consultantplus://offline/ref=7A64E8118F9207A9EC7DDEFBACE2A5A2B4BCEE48E05D1321A5849E2D18F847F3A6B7B536BE74AEB0D9C2D5AE8FB486DD78C2218B18DC21ABlFv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DF142-A1F4-41C2-80EA-89647427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8789</Words>
  <Characters>50102</Characters>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58774</CharactersWithSpaces>
  <SharedDoc>false</SharedDoc>
  <HLinks>
    <vt:vector size="36" baseType="variant">
      <vt:variant>
        <vt:i4>3997804</vt:i4>
      </vt:variant>
      <vt:variant>
        <vt:i4>15</vt:i4>
      </vt:variant>
      <vt:variant>
        <vt:i4>0</vt:i4>
      </vt:variant>
      <vt:variant>
        <vt:i4>5</vt:i4>
      </vt:variant>
      <vt:variant>
        <vt:lpwstr>consultantplus://offline/ref=A28326906620ED352D57EDFAE17ECB28F56D0308B8ADEFE8E10D0F473850C690A587D846CCCDB9436A57CD034C8D077F1FB7A2397F4EADF4p169G</vt:lpwstr>
      </vt:variant>
      <vt:variant>
        <vt:lpwstr/>
      </vt:variant>
      <vt:variant>
        <vt:i4>3342443</vt:i4>
      </vt:variant>
      <vt:variant>
        <vt:i4>12</vt:i4>
      </vt:variant>
      <vt:variant>
        <vt:i4>0</vt:i4>
      </vt:variant>
      <vt:variant>
        <vt:i4>5</vt:i4>
      </vt:variant>
      <vt:variant>
        <vt:lpwstr>consultantplus://offline/ref=291E5C579648D75359FB82D80C96320AEAE3EAF78C502058529287F62F12D1E15256DC21AD5BC26161035058DF3129C8F4EF25A5F33FC8E2V61AG</vt:lpwstr>
      </vt:variant>
      <vt:variant>
        <vt:lpwstr/>
      </vt:variant>
      <vt:variant>
        <vt:i4>6881391</vt:i4>
      </vt:variant>
      <vt:variant>
        <vt:i4>9</vt:i4>
      </vt:variant>
      <vt:variant>
        <vt:i4>0</vt:i4>
      </vt:variant>
      <vt:variant>
        <vt:i4>5</vt:i4>
      </vt:variant>
      <vt:variant>
        <vt:lpwstr>consultantplus://offline/ref=0FF553F83DB41F78E4B9B44226CC35CAF6F81D003B564F1C9043FA9742CD582F9F1FACED70651A6404AF152F831A845CA2A12AA795D19B59IEu8M</vt:lpwstr>
      </vt:variant>
      <vt:variant>
        <vt:lpwstr/>
      </vt:variant>
      <vt:variant>
        <vt:i4>7077943</vt:i4>
      </vt:variant>
      <vt:variant>
        <vt:i4>6</vt:i4>
      </vt:variant>
      <vt:variant>
        <vt:i4>0</vt:i4>
      </vt:variant>
      <vt:variant>
        <vt:i4>5</vt:i4>
      </vt:variant>
      <vt:variant>
        <vt:lpwstr>consultantplus://offline/ref=7A64E8118F9207A9EC7DDEFBACE2A5A2B4BCEE48E05D1321A5849E2D18F847F3A6B7B536BE74AEB0D9C2D5AE8FB486DD78C2218B18DC21ABlFv4N</vt:lpwstr>
      </vt:variant>
      <vt:variant>
        <vt:lpwstr/>
      </vt:variant>
      <vt:variant>
        <vt:i4>7077984</vt:i4>
      </vt:variant>
      <vt:variant>
        <vt:i4>3</vt:i4>
      </vt:variant>
      <vt:variant>
        <vt:i4>0</vt:i4>
      </vt:variant>
      <vt:variant>
        <vt:i4>5</vt:i4>
      </vt:variant>
      <vt:variant>
        <vt:lpwstr>consultantplus://offline/ref=7A64E8118F9207A9EC7DDEFBACE2A5A2B4BAE640EB5D1321A5849E2D18F847F3A6B7B536BE74ABB6DDC2D5AE8FB486DD78C2218B18DC21ABlFv4N</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2021-03-25T18:11:00Z</dcterms:created>
  <dcterms:modified xsi:type="dcterms:W3CDTF">2021-03-25T18:12:00Z</dcterms:modified>
</cp:coreProperties>
</file>