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FB" w:rsidRDefault="000778FB" w:rsidP="00193E7A">
      <w:pPr>
        <w:spacing w:after="0"/>
        <w:rPr>
          <w:rFonts w:ascii="Times New Roman" w:hAnsi="Times New Roman" w:cs="Times New Roman"/>
          <w:sz w:val="28"/>
          <w:szCs w:val="28"/>
        </w:rPr>
      </w:pPr>
    </w:p>
    <w:p w:rsidR="000778FB" w:rsidRPr="00193E7A" w:rsidRDefault="000778FB" w:rsidP="00500943">
      <w:pPr>
        <w:spacing w:after="0"/>
        <w:jc w:val="right"/>
        <w:rPr>
          <w:rFonts w:ascii="Times New Roman" w:hAnsi="Times New Roman" w:cs="Times New Roman"/>
          <w:b/>
          <w:sz w:val="32"/>
          <w:szCs w:val="32"/>
        </w:rPr>
      </w:pPr>
      <w:r w:rsidRPr="000778FB">
        <w:rPr>
          <w:rFonts w:ascii="Times New Roman" w:hAnsi="Times New Roman" w:cs="Times New Roman"/>
          <w:b/>
          <w:sz w:val="32"/>
          <w:szCs w:val="32"/>
        </w:rPr>
        <w:t>ПРОЕКТ</w:t>
      </w:r>
    </w:p>
    <w:p w:rsidR="009D7FF7" w:rsidRPr="000778FB" w:rsidRDefault="009D7FF7" w:rsidP="009D7FF7">
      <w:pPr>
        <w:spacing w:after="0"/>
        <w:jc w:val="center"/>
      </w:pPr>
      <w:r w:rsidRPr="00151CEE">
        <w:object w:dxaOrig="1965"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96pt" o:ole="" fillcolor="window">
            <v:imagedata r:id="rId7" o:title=""/>
          </v:shape>
          <o:OLEObject Type="Embed" ProgID="Word.Document.8" ShapeID="_x0000_i1025" DrawAspect="Content" ObjectID="_1517996419" r:id="rId8"/>
        </w:object>
      </w:r>
    </w:p>
    <w:p w:rsidR="000778FB" w:rsidRPr="000778FB" w:rsidRDefault="000778FB" w:rsidP="000778FB">
      <w:pPr>
        <w:spacing w:after="120"/>
        <w:jc w:val="center"/>
        <w:rPr>
          <w:rFonts w:ascii="Times New Roman" w:eastAsia="Times New Roman" w:hAnsi="Times New Roman" w:cs="Times New Roman"/>
          <w:b/>
          <w:sz w:val="28"/>
          <w:szCs w:val="28"/>
          <w:lang w:eastAsia="ru-RU"/>
        </w:rPr>
      </w:pPr>
      <w:r w:rsidRPr="000778FB">
        <w:rPr>
          <w:rFonts w:ascii="Times New Roman" w:eastAsia="Times New Roman" w:hAnsi="Times New Roman" w:cs="Times New Roman"/>
          <w:b/>
          <w:sz w:val="28"/>
          <w:szCs w:val="28"/>
          <w:lang w:eastAsia="ru-RU"/>
        </w:rPr>
        <w:t>Резолюция</w:t>
      </w:r>
    </w:p>
    <w:p w:rsidR="000778FB" w:rsidRPr="000778FB" w:rsidRDefault="000778FB" w:rsidP="000778FB">
      <w:pPr>
        <w:spacing w:after="12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Pr="000778FB">
        <w:rPr>
          <w:rFonts w:ascii="Times New Roman" w:eastAsia="Times New Roman" w:hAnsi="Times New Roman" w:cs="Times New Roman"/>
          <w:b/>
          <w:sz w:val="26"/>
          <w:szCs w:val="26"/>
          <w:lang w:eastAsia="ru-RU"/>
        </w:rPr>
        <w:t xml:space="preserve">Совета по финансовому регулированию и </w:t>
      </w:r>
      <w:r w:rsidRPr="000778FB">
        <w:rPr>
          <w:rFonts w:ascii="Times New Roman" w:eastAsia="Times New Roman" w:hAnsi="Times New Roman" w:cs="Times New Roman"/>
          <w:b/>
          <w:sz w:val="26"/>
          <w:szCs w:val="26"/>
          <w:lang w:eastAsia="ru-RU"/>
        </w:rPr>
        <w:br/>
        <w:t>денежно-кредитной политике Ассоциации региональных банков России</w:t>
      </w:r>
    </w:p>
    <w:p w:rsidR="000778FB" w:rsidRDefault="000778FB" w:rsidP="000778FB">
      <w:pPr>
        <w:suppressAutoHyphens/>
        <w:spacing w:after="0" w:line="240" w:lineRule="auto"/>
        <w:jc w:val="center"/>
        <w:rPr>
          <w:rFonts w:ascii="Times New Roman" w:eastAsia="SimSun" w:hAnsi="Times New Roman" w:cs="Times New Roman"/>
          <w:b/>
          <w:color w:val="000000"/>
          <w:sz w:val="24"/>
          <w:szCs w:val="24"/>
          <w:lang w:eastAsia="zh-CN"/>
        </w:rPr>
      </w:pPr>
      <w:r w:rsidRPr="000778FB">
        <w:rPr>
          <w:rFonts w:ascii="Times New Roman" w:eastAsia="SimSun" w:hAnsi="Times New Roman" w:cs="Times New Roman"/>
          <w:b/>
          <w:color w:val="000000"/>
          <w:sz w:val="24"/>
          <w:szCs w:val="24"/>
          <w:lang w:eastAsia="zh-CN"/>
        </w:rPr>
        <w:t>по итогам заседания на тему «Операции Банка России по управлению ликвидностью банковского сектора в условиях снижения структурного дефицита ликвидности»,</w:t>
      </w:r>
    </w:p>
    <w:p w:rsidR="000778FB" w:rsidRPr="000778FB" w:rsidRDefault="00BB4208" w:rsidP="000778FB">
      <w:pPr>
        <w:suppressAutoHyphens/>
        <w:spacing w:after="0" w:line="240" w:lineRule="auto"/>
        <w:jc w:val="center"/>
        <w:rPr>
          <w:rFonts w:ascii="Times New Roman" w:eastAsia="SimSun" w:hAnsi="Times New Roman" w:cs="Times New Roman"/>
          <w:b/>
          <w:color w:val="000000"/>
          <w:sz w:val="24"/>
          <w:szCs w:val="24"/>
          <w:lang w:eastAsia="zh-CN"/>
        </w:rPr>
      </w:pPr>
      <w:r w:rsidRPr="00706CE3">
        <w:rPr>
          <w:rFonts w:ascii="Times New Roman" w:eastAsia="SimSun" w:hAnsi="Times New Roman" w:cs="Times New Roman"/>
          <w:b/>
          <w:color w:val="000000"/>
          <w:sz w:val="24"/>
          <w:szCs w:val="24"/>
          <w:lang w:eastAsia="zh-CN"/>
        </w:rPr>
        <w:t>3 марта</w:t>
      </w:r>
      <w:r w:rsidR="000778FB" w:rsidRPr="00706CE3">
        <w:rPr>
          <w:rFonts w:ascii="Times New Roman" w:eastAsia="SimSun" w:hAnsi="Times New Roman" w:cs="Times New Roman"/>
          <w:b/>
          <w:color w:val="000000"/>
          <w:sz w:val="24"/>
          <w:szCs w:val="24"/>
          <w:lang w:eastAsia="zh-CN"/>
        </w:rPr>
        <w:t xml:space="preserve"> 2016 года</w:t>
      </w:r>
    </w:p>
    <w:p w:rsidR="000778FB" w:rsidRPr="000778FB" w:rsidRDefault="000778FB" w:rsidP="000778FB">
      <w:pPr>
        <w:spacing w:after="120"/>
        <w:jc w:val="both"/>
        <w:rPr>
          <w:rFonts w:ascii="Times New Roman" w:hAnsi="Times New Roman" w:cs="Times New Roman"/>
          <w:b/>
          <w:sz w:val="24"/>
          <w:szCs w:val="24"/>
        </w:rPr>
      </w:pPr>
    </w:p>
    <w:p w:rsidR="00B17D21" w:rsidRPr="000778FB" w:rsidRDefault="003A13BA" w:rsidP="00193E7A">
      <w:pPr>
        <w:spacing w:after="0" w:line="360" w:lineRule="auto"/>
        <w:ind w:firstLine="709"/>
        <w:jc w:val="both"/>
        <w:rPr>
          <w:rFonts w:ascii="Times New Roman" w:hAnsi="Times New Roman" w:cs="Times New Roman"/>
          <w:sz w:val="26"/>
          <w:szCs w:val="26"/>
        </w:rPr>
      </w:pPr>
      <w:r w:rsidRPr="000778FB">
        <w:rPr>
          <w:rFonts w:ascii="Times New Roman" w:hAnsi="Times New Roman" w:cs="Times New Roman"/>
          <w:sz w:val="26"/>
          <w:szCs w:val="26"/>
        </w:rPr>
        <w:t xml:space="preserve">Уменьшение структурного дефицита ликвидности банковского сектора и перспектива структурного профицита ликвидности существенно изменяют условия осуществления Банком России денежно-кредитной политики, </w:t>
      </w:r>
      <w:r w:rsidR="00C962DB" w:rsidRPr="000778FB">
        <w:rPr>
          <w:rFonts w:ascii="Times New Roman" w:hAnsi="Times New Roman" w:cs="Times New Roman"/>
          <w:sz w:val="26"/>
          <w:szCs w:val="26"/>
        </w:rPr>
        <w:t xml:space="preserve">значительно </w:t>
      </w:r>
      <w:r w:rsidRPr="000778FB">
        <w:rPr>
          <w:rFonts w:ascii="Times New Roman" w:hAnsi="Times New Roman" w:cs="Times New Roman"/>
          <w:sz w:val="26"/>
          <w:szCs w:val="26"/>
        </w:rPr>
        <w:t xml:space="preserve">усложняют </w:t>
      </w:r>
      <w:r w:rsidR="00E94610" w:rsidRPr="000778FB">
        <w:rPr>
          <w:rFonts w:ascii="Times New Roman" w:hAnsi="Times New Roman" w:cs="Times New Roman"/>
          <w:sz w:val="26"/>
          <w:szCs w:val="26"/>
        </w:rPr>
        <w:t xml:space="preserve">ему </w:t>
      </w:r>
      <w:r w:rsidRPr="000778FB">
        <w:rPr>
          <w:rFonts w:ascii="Times New Roman" w:hAnsi="Times New Roman" w:cs="Times New Roman"/>
          <w:sz w:val="26"/>
          <w:szCs w:val="26"/>
        </w:rPr>
        <w:t>задачу управления краткосрочной процентной ставкой денежного рынка.</w:t>
      </w:r>
    </w:p>
    <w:p w:rsidR="0021750F" w:rsidRDefault="00C62B19" w:rsidP="00193E7A">
      <w:pPr>
        <w:spacing w:after="0" w:line="360" w:lineRule="auto"/>
        <w:ind w:firstLine="709"/>
        <w:jc w:val="both"/>
        <w:rPr>
          <w:rFonts w:ascii="Times New Roman" w:hAnsi="Times New Roman" w:cs="Times New Roman"/>
          <w:sz w:val="26"/>
          <w:szCs w:val="26"/>
        </w:rPr>
      </w:pPr>
      <w:r w:rsidRPr="000778FB">
        <w:rPr>
          <w:rFonts w:ascii="Times New Roman" w:hAnsi="Times New Roman" w:cs="Times New Roman"/>
          <w:sz w:val="26"/>
          <w:szCs w:val="26"/>
        </w:rPr>
        <w:t>В 2015 году наибольший вклад в уменьшение структурного дефицита ликвидности внесл</w:t>
      </w:r>
      <w:r w:rsidR="00E94610" w:rsidRPr="000778FB">
        <w:rPr>
          <w:rFonts w:ascii="Times New Roman" w:hAnsi="Times New Roman" w:cs="Times New Roman"/>
          <w:sz w:val="26"/>
          <w:szCs w:val="26"/>
        </w:rPr>
        <w:t>и изменившиеся параметры</w:t>
      </w:r>
      <w:r w:rsidRPr="000778FB">
        <w:rPr>
          <w:rFonts w:ascii="Times New Roman" w:hAnsi="Times New Roman" w:cs="Times New Roman"/>
          <w:sz w:val="26"/>
          <w:szCs w:val="26"/>
        </w:rPr>
        <w:t xml:space="preserve"> бюджетно-налогов</w:t>
      </w:r>
      <w:r w:rsidR="00E94610" w:rsidRPr="000778FB">
        <w:rPr>
          <w:rFonts w:ascii="Times New Roman" w:hAnsi="Times New Roman" w:cs="Times New Roman"/>
          <w:sz w:val="26"/>
          <w:szCs w:val="26"/>
        </w:rPr>
        <w:t>ой</w:t>
      </w:r>
      <w:r w:rsidRPr="000778FB">
        <w:rPr>
          <w:rFonts w:ascii="Times New Roman" w:hAnsi="Times New Roman" w:cs="Times New Roman"/>
          <w:sz w:val="26"/>
          <w:szCs w:val="26"/>
        </w:rPr>
        <w:t xml:space="preserve"> политик</w:t>
      </w:r>
      <w:r w:rsidR="00E94610" w:rsidRPr="000778FB">
        <w:rPr>
          <w:rFonts w:ascii="Times New Roman" w:hAnsi="Times New Roman" w:cs="Times New Roman"/>
          <w:sz w:val="26"/>
          <w:szCs w:val="26"/>
        </w:rPr>
        <w:t>и</w:t>
      </w:r>
      <w:r w:rsidRPr="000778FB">
        <w:rPr>
          <w:rFonts w:ascii="Times New Roman" w:hAnsi="Times New Roman" w:cs="Times New Roman"/>
          <w:sz w:val="26"/>
          <w:szCs w:val="26"/>
        </w:rPr>
        <w:t xml:space="preserve">: </w:t>
      </w:r>
      <w:r w:rsidR="00E94610" w:rsidRPr="000778FB">
        <w:rPr>
          <w:rFonts w:ascii="Times New Roman" w:hAnsi="Times New Roman" w:cs="Times New Roman"/>
          <w:sz w:val="26"/>
          <w:szCs w:val="26"/>
        </w:rPr>
        <w:t>уменьшение</w:t>
      </w:r>
      <w:r w:rsidRPr="000778FB">
        <w:rPr>
          <w:rFonts w:ascii="Times New Roman" w:hAnsi="Times New Roman" w:cs="Times New Roman"/>
          <w:sz w:val="26"/>
          <w:szCs w:val="26"/>
        </w:rPr>
        <w:t xml:space="preserve"> остатков средств на счетах расширенного правительства в Банке России добавило </w:t>
      </w:r>
      <w:r w:rsidR="00A045AC" w:rsidRPr="000778FB">
        <w:rPr>
          <w:rFonts w:ascii="Times New Roman" w:hAnsi="Times New Roman" w:cs="Times New Roman"/>
          <w:sz w:val="26"/>
          <w:szCs w:val="26"/>
        </w:rPr>
        <w:t xml:space="preserve">банковскому сектору </w:t>
      </w:r>
      <w:r w:rsidRPr="000778FB">
        <w:rPr>
          <w:rFonts w:ascii="Times New Roman" w:hAnsi="Times New Roman" w:cs="Times New Roman"/>
          <w:sz w:val="26"/>
          <w:szCs w:val="26"/>
        </w:rPr>
        <w:t xml:space="preserve">ликвидности в объеме </w:t>
      </w:r>
      <w:r w:rsidR="008706E7" w:rsidRPr="000778FB">
        <w:rPr>
          <w:rFonts w:ascii="Times New Roman" w:hAnsi="Times New Roman" w:cs="Times New Roman"/>
          <w:sz w:val="26"/>
          <w:szCs w:val="26"/>
        </w:rPr>
        <w:t>почти</w:t>
      </w:r>
      <w:r w:rsidR="00A045AC" w:rsidRPr="000778FB">
        <w:rPr>
          <w:rFonts w:ascii="Times New Roman" w:hAnsi="Times New Roman" w:cs="Times New Roman"/>
          <w:sz w:val="26"/>
          <w:szCs w:val="26"/>
        </w:rPr>
        <w:t xml:space="preserve"> 3,1</w:t>
      </w:r>
      <w:r w:rsidR="00706CE3">
        <w:rPr>
          <w:rFonts w:ascii="Times New Roman" w:hAnsi="Times New Roman" w:cs="Times New Roman"/>
          <w:sz w:val="26"/>
          <w:szCs w:val="26"/>
        </w:rPr>
        <w:t xml:space="preserve"> </w:t>
      </w:r>
      <w:r w:rsidR="00A045AC" w:rsidRPr="000778FB">
        <w:rPr>
          <w:rFonts w:ascii="Times New Roman" w:hAnsi="Times New Roman" w:cs="Times New Roman"/>
          <w:sz w:val="26"/>
          <w:szCs w:val="26"/>
        </w:rPr>
        <w:t>трл</w:t>
      </w:r>
      <w:r w:rsidR="008706E7" w:rsidRPr="000778FB">
        <w:rPr>
          <w:rFonts w:ascii="Times New Roman" w:hAnsi="Times New Roman" w:cs="Times New Roman"/>
          <w:sz w:val="26"/>
          <w:szCs w:val="26"/>
        </w:rPr>
        <w:t>н</w:t>
      </w:r>
      <w:r w:rsidRPr="000778FB">
        <w:rPr>
          <w:rFonts w:ascii="Times New Roman" w:hAnsi="Times New Roman" w:cs="Times New Roman"/>
          <w:sz w:val="26"/>
          <w:szCs w:val="26"/>
        </w:rPr>
        <w:t>. рублей. Уменьшение наличных денег в обращении добавило к факт</w:t>
      </w:r>
      <w:r w:rsidR="00A045AC" w:rsidRPr="000778FB">
        <w:rPr>
          <w:rFonts w:ascii="Times New Roman" w:hAnsi="Times New Roman" w:cs="Times New Roman"/>
          <w:sz w:val="26"/>
          <w:szCs w:val="26"/>
        </w:rPr>
        <w:t>орам формирования ликвидности 0,5</w:t>
      </w:r>
      <w:r w:rsidR="00706CE3">
        <w:rPr>
          <w:rFonts w:ascii="Times New Roman" w:hAnsi="Times New Roman" w:cs="Times New Roman"/>
          <w:sz w:val="26"/>
          <w:szCs w:val="26"/>
        </w:rPr>
        <w:t xml:space="preserve"> </w:t>
      </w:r>
      <w:r w:rsidR="00A045AC" w:rsidRPr="000778FB">
        <w:rPr>
          <w:rFonts w:ascii="Times New Roman" w:hAnsi="Times New Roman" w:cs="Times New Roman"/>
          <w:sz w:val="26"/>
          <w:szCs w:val="26"/>
        </w:rPr>
        <w:t>трл</w:t>
      </w:r>
      <w:r w:rsidR="008706E7" w:rsidRPr="000778FB">
        <w:rPr>
          <w:rFonts w:ascii="Times New Roman" w:hAnsi="Times New Roman" w:cs="Times New Roman"/>
          <w:sz w:val="26"/>
          <w:szCs w:val="26"/>
        </w:rPr>
        <w:t>н</w:t>
      </w:r>
      <w:r w:rsidRPr="000778FB">
        <w:rPr>
          <w:rFonts w:ascii="Times New Roman" w:hAnsi="Times New Roman" w:cs="Times New Roman"/>
          <w:sz w:val="26"/>
          <w:szCs w:val="26"/>
        </w:rPr>
        <w:t>. р</w:t>
      </w:r>
      <w:r w:rsidR="00A045AC" w:rsidRPr="000778FB">
        <w:rPr>
          <w:rFonts w:ascii="Times New Roman" w:hAnsi="Times New Roman" w:cs="Times New Roman"/>
          <w:sz w:val="26"/>
          <w:szCs w:val="26"/>
        </w:rPr>
        <w:t xml:space="preserve">ублей, валютные интервенции – около 0,4 </w:t>
      </w:r>
      <w:r w:rsidR="008706E7" w:rsidRPr="000778FB">
        <w:rPr>
          <w:rFonts w:ascii="Times New Roman" w:hAnsi="Times New Roman" w:cs="Times New Roman"/>
          <w:sz w:val="26"/>
          <w:szCs w:val="26"/>
        </w:rPr>
        <w:t>трлн</w:t>
      </w:r>
      <w:r w:rsidR="00A045AC" w:rsidRPr="000778FB">
        <w:rPr>
          <w:rFonts w:ascii="Times New Roman" w:hAnsi="Times New Roman" w:cs="Times New Roman"/>
          <w:sz w:val="26"/>
          <w:szCs w:val="26"/>
        </w:rPr>
        <w:t>. руб., а р</w:t>
      </w:r>
      <w:r w:rsidRPr="000778FB">
        <w:rPr>
          <w:rFonts w:ascii="Times New Roman" w:hAnsi="Times New Roman" w:cs="Times New Roman"/>
          <w:sz w:val="26"/>
          <w:szCs w:val="26"/>
        </w:rPr>
        <w:t xml:space="preserve">егулирование Банком России обязательных резервов </w:t>
      </w:r>
      <w:r w:rsidR="00A045AC" w:rsidRPr="000778FB">
        <w:rPr>
          <w:rFonts w:ascii="Times New Roman" w:hAnsi="Times New Roman" w:cs="Times New Roman"/>
          <w:sz w:val="26"/>
          <w:szCs w:val="26"/>
        </w:rPr>
        <w:t>кредитных организаций – 0,1</w:t>
      </w:r>
      <w:r w:rsidR="00706CE3">
        <w:rPr>
          <w:rFonts w:ascii="Times New Roman" w:hAnsi="Times New Roman" w:cs="Times New Roman"/>
          <w:sz w:val="26"/>
          <w:szCs w:val="26"/>
        </w:rPr>
        <w:t xml:space="preserve"> </w:t>
      </w:r>
      <w:r w:rsidR="00A045AC" w:rsidRPr="000778FB">
        <w:rPr>
          <w:rFonts w:ascii="Times New Roman" w:hAnsi="Times New Roman" w:cs="Times New Roman"/>
          <w:sz w:val="26"/>
          <w:szCs w:val="26"/>
        </w:rPr>
        <w:t>трл</w:t>
      </w:r>
      <w:r w:rsidR="008706E7" w:rsidRPr="000778FB">
        <w:rPr>
          <w:rFonts w:ascii="Times New Roman" w:hAnsi="Times New Roman" w:cs="Times New Roman"/>
          <w:sz w:val="26"/>
          <w:szCs w:val="26"/>
        </w:rPr>
        <w:t>н</w:t>
      </w:r>
      <w:r w:rsidRPr="000778FB">
        <w:rPr>
          <w:rFonts w:ascii="Times New Roman" w:hAnsi="Times New Roman" w:cs="Times New Roman"/>
          <w:sz w:val="26"/>
          <w:szCs w:val="26"/>
        </w:rPr>
        <w:t xml:space="preserve">. рублей. Таким образом, </w:t>
      </w:r>
      <w:r w:rsidR="00A045AC" w:rsidRPr="000778FB">
        <w:rPr>
          <w:rFonts w:ascii="Times New Roman" w:hAnsi="Times New Roman" w:cs="Times New Roman"/>
          <w:sz w:val="26"/>
          <w:szCs w:val="26"/>
        </w:rPr>
        <w:t>эти</w:t>
      </w:r>
      <w:r w:rsidRPr="000778FB">
        <w:rPr>
          <w:rFonts w:ascii="Times New Roman" w:hAnsi="Times New Roman" w:cs="Times New Roman"/>
          <w:sz w:val="26"/>
          <w:szCs w:val="26"/>
        </w:rPr>
        <w:t xml:space="preserve"> факторы </w:t>
      </w:r>
      <w:r w:rsidR="00740A93" w:rsidRPr="000778FB">
        <w:rPr>
          <w:rFonts w:ascii="Times New Roman" w:hAnsi="Times New Roman" w:cs="Times New Roman"/>
          <w:sz w:val="26"/>
          <w:szCs w:val="26"/>
        </w:rPr>
        <w:t xml:space="preserve">формирования </w:t>
      </w:r>
      <w:r w:rsidRPr="000778FB">
        <w:rPr>
          <w:rFonts w:ascii="Times New Roman" w:hAnsi="Times New Roman" w:cs="Times New Roman"/>
          <w:sz w:val="26"/>
          <w:szCs w:val="26"/>
        </w:rPr>
        <w:t xml:space="preserve">ликвидности обеспечили в 2015 году снижение структурного дефицита ликвидности </w:t>
      </w:r>
      <w:r w:rsidR="00A045AC" w:rsidRPr="000778FB">
        <w:rPr>
          <w:rFonts w:ascii="Times New Roman" w:hAnsi="Times New Roman" w:cs="Times New Roman"/>
          <w:sz w:val="26"/>
          <w:szCs w:val="26"/>
        </w:rPr>
        <w:t>на 4,1</w:t>
      </w:r>
      <w:r w:rsidR="00706CE3">
        <w:rPr>
          <w:rFonts w:ascii="Times New Roman" w:hAnsi="Times New Roman" w:cs="Times New Roman"/>
          <w:sz w:val="26"/>
          <w:szCs w:val="26"/>
        </w:rPr>
        <w:t xml:space="preserve"> </w:t>
      </w:r>
      <w:r w:rsidR="00A045AC" w:rsidRPr="000778FB">
        <w:rPr>
          <w:rFonts w:ascii="Times New Roman" w:hAnsi="Times New Roman" w:cs="Times New Roman"/>
          <w:sz w:val="26"/>
          <w:szCs w:val="26"/>
        </w:rPr>
        <w:t>трл</w:t>
      </w:r>
      <w:r w:rsidR="008706E7" w:rsidRPr="000778FB">
        <w:rPr>
          <w:rFonts w:ascii="Times New Roman" w:hAnsi="Times New Roman" w:cs="Times New Roman"/>
          <w:sz w:val="26"/>
          <w:szCs w:val="26"/>
        </w:rPr>
        <w:t>н</w:t>
      </w:r>
      <w:r w:rsidRPr="000778FB">
        <w:rPr>
          <w:rFonts w:ascii="Times New Roman" w:hAnsi="Times New Roman" w:cs="Times New Roman"/>
          <w:sz w:val="26"/>
          <w:szCs w:val="26"/>
        </w:rPr>
        <w:t xml:space="preserve">. рублей. </w:t>
      </w:r>
      <w:r w:rsidR="00740A93" w:rsidRPr="000778FB">
        <w:rPr>
          <w:rFonts w:ascii="Times New Roman" w:hAnsi="Times New Roman" w:cs="Times New Roman"/>
          <w:sz w:val="26"/>
          <w:szCs w:val="26"/>
        </w:rPr>
        <w:t xml:space="preserve">В связи с этим </w:t>
      </w:r>
      <w:r w:rsidR="00A045AC" w:rsidRPr="000778FB">
        <w:rPr>
          <w:rFonts w:ascii="Times New Roman" w:hAnsi="Times New Roman" w:cs="Times New Roman"/>
          <w:sz w:val="26"/>
          <w:szCs w:val="26"/>
        </w:rPr>
        <w:t>Банк России сократил суммарный объем предоставления ликвидности банковскому сектору</w:t>
      </w:r>
      <w:r w:rsidR="008706E7" w:rsidRPr="000778FB">
        <w:rPr>
          <w:rFonts w:ascii="Times New Roman" w:hAnsi="Times New Roman" w:cs="Times New Roman"/>
          <w:sz w:val="26"/>
          <w:szCs w:val="26"/>
        </w:rPr>
        <w:t xml:space="preserve"> на 3,6 трлн. руб</w:t>
      </w:r>
      <w:r w:rsidR="00A045AC" w:rsidRPr="000778FB">
        <w:rPr>
          <w:rFonts w:ascii="Times New Roman" w:hAnsi="Times New Roman" w:cs="Times New Roman"/>
          <w:sz w:val="26"/>
          <w:szCs w:val="26"/>
        </w:rPr>
        <w:t>.</w:t>
      </w:r>
      <w:r w:rsidR="005A049D" w:rsidRPr="000778FB">
        <w:rPr>
          <w:rFonts w:ascii="Times New Roman" w:hAnsi="Times New Roman" w:cs="Times New Roman"/>
          <w:sz w:val="26"/>
          <w:szCs w:val="26"/>
        </w:rPr>
        <w:t xml:space="preserve"> </w:t>
      </w:r>
      <w:r w:rsidR="00E94610" w:rsidRPr="0021750F">
        <w:rPr>
          <w:rFonts w:ascii="Times New Roman" w:hAnsi="Times New Roman" w:cs="Times New Roman"/>
          <w:sz w:val="26"/>
          <w:szCs w:val="26"/>
        </w:rPr>
        <w:t>Увеличились остатки</w:t>
      </w:r>
      <w:r w:rsidR="008706E7" w:rsidRPr="0021750F">
        <w:rPr>
          <w:rFonts w:ascii="Times New Roman" w:hAnsi="Times New Roman" w:cs="Times New Roman"/>
          <w:sz w:val="26"/>
          <w:szCs w:val="26"/>
        </w:rPr>
        <w:t xml:space="preserve"> средств на корреспондентских счетах</w:t>
      </w:r>
      <w:r w:rsidR="00E94610" w:rsidRPr="0021750F">
        <w:rPr>
          <w:rFonts w:ascii="Times New Roman" w:hAnsi="Times New Roman" w:cs="Times New Roman"/>
          <w:sz w:val="26"/>
          <w:szCs w:val="26"/>
        </w:rPr>
        <w:t xml:space="preserve"> кредитных организаций в Банке России</w:t>
      </w:r>
      <w:r w:rsidR="008706E7" w:rsidRPr="0021750F">
        <w:rPr>
          <w:rFonts w:ascii="Times New Roman" w:hAnsi="Times New Roman" w:cs="Times New Roman"/>
          <w:sz w:val="26"/>
          <w:szCs w:val="26"/>
        </w:rPr>
        <w:t>.</w:t>
      </w:r>
      <w:r w:rsidR="00193E7A">
        <w:rPr>
          <w:rFonts w:ascii="Times New Roman" w:hAnsi="Times New Roman" w:cs="Times New Roman"/>
          <w:sz w:val="26"/>
          <w:szCs w:val="26"/>
        </w:rPr>
        <w:t xml:space="preserve"> </w:t>
      </w:r>
    </w:p>
    <w:p w:rsidR="00A045AC" w:rsidRPr="000778FB" w:rsidRDefault="00A045AC" w:rsidP="00193E7A">
      <w:pPr>
        <w:spacing w:after="0" w:line="360" w:lineRule="auto"/>
        <w:ind w:firstLine="709"/>
        <w:jc w:val="both"/>
        <w:rPr>
          <w:rFonts w:ascii="Times New Roman" w:hAnsi="Times New Roman" w:cs="Times New Roman"/>
          <w:sz w:val="26"/>
          <w:szCs w:val="26"/>
        </w:rPr>
      </w:pPr>
      <w:r w:rsidRPr="000778FB">
        <w:rPr>
          <w:rFonts w:ascii="Times New Roman" w:hAnsi="Times New Roman" w:cs="Times New Roman"/>
          <w:sz w:val="26"/>
          <w:szCs w:val="26"/>
        </w:rPr>
        <w:t xml:space="preserve">В 2016 году </w:t>
      </w:r>
      <w:r w:rsidRPr="0021750F">
        <w:rPr>
          <w:rFonts w:ascii="Times New Roman" w:hAnsi="Times New Roman" w:cs="Times New Roman"/>
          <w:sz w:val="26"/>
          <w:szCs w:val="26"/>
        </w:rPr>
        <w:t xml:space="preserve">этот </w:t>
      </w:r>
      <w:r w:rsidRPr="000778FB">
        <w:rPr>
          <w:rFonts w:ascii="Times New Roman" w:hAnsi="Times New Roman" w:cs="Times New Roman"/>
          <w:sz w:val="26"/>
          <w:szCs w:val="26"/>
        </w:rPr>
        <w:t xml:space="preserve">процесс </w:t>
      </w:r>
      <w:r w:rsidR="008706E7" w:rsidRPr="000778FB">
        <w:rPr>
          <w:rFonts w:ascii="Times New Roman" w:hAnsi="Times New Roman" w:cs="Times New Roman"/>
          <w:sz w:val="26"/>
          <w:szCs w:val="26"/>
        </w:rPr>
        <w:t xml:space="preserve">сокращения структурного дефицита ликвидности </w:t>
      </w:r>
      <w:r w:rsidRPr="000778FB">
        <w:rPr>
          <w:rFonts w:ascii="Times New Roman" w:hAnsi="Times New Roman" w:cs="Times New Roman"/>
          <w:sz w:val="26"/>
          <w:szCs w:val="26"/>
        </w:rPr>
        <w:t xml:space="preserve">продолжается </w:t>
      </w:r>
      <w:r w:rsidR="00C962DB" w:rsidRPr="000778FB">
        <w:rPr>
          <w:rFonts w:ascii="Times New Roman" w:hAnsi="Times New Roman" w:cs="Times New Roman"/>
          <w:sz w:val="26"/>
          <w:szCs w:val="26"/>
        </w:rPr>
        <w:t xml:space="preserve">с </w:t>
      </w:r>
      <w:r w:rsidR="00740A93" w:rsidRPr="000778FB">
        <w:rPr>
          <w:rFonts w:ascii="Times New Roman" w:hAnsi="Times New Roman" w:cs="Times New Roman"/>
          <w:sz w:val="26"/>
          <w:szCs w:val="26"/>
        </w:rPr>
        <w:t>возросшей скоростью</w:t>
      </w:r>
      <w:r w:rsidRPr="000778FB">
        <w:rPr>
          <w:rFonts w:ascii="Times New Roman" w:hAnsi="Times New Roman" w:cs="Times New Roman"/>
          <w:sz w:val="26"/>
          <w:szCs w:val="26"/>
        </w:rPr>
        <w:t xml:space="preserve">. За январь и двадцать дней февраля 2016 </w:t>
      </w:r>
      <w:r w:rsidRPr="000778FB">
        <w:rPr>
          <w:rFonts w:ascii="Times New Roman" w:hAnsi="Times New Roman" w:cs="Times New Roman"/>
          <w:sz w:val="26"/>
          <w:szCs w:val="26"/>
        </w:rPr>
        <w:lastRenderedPageBreak/>
        <w:t>года изменение остатков средств на счетах расширенного правительства в Банке России добавило ликвидности в объеме 1</w:t>
      </w:r>
      <w:r w:rsidR="008706E7" w:rsidRPr="000778FB">
        <w:rPr>
          <w:rFonts w:ascii="Times New Roman" w:hAnsi="Times New Roman" w:cs="Times New Roman"/>
          <w:sz w:val="26"/>
          <w:szCs w:val="26"/>
        </w:rPr>
        <w:t>,</w:t>
      </w:r>
      <w:r w:rsidRPr="000778FB">
        <w:rPr>
          <w:rFonts w:ascii="Times New Roman" w:hAnsi="Times New Roman" w:cs="Times New Roman"/>
          <w:sz w:val="26"/>
          <w:szCs w:val="26"/>
        </w:rPr>
        <w:t xml:space="preserve">2 </w:t>
      </w:r>
      <w:r w:rsidR="008706E7" w:rsidRPr="000778FB">
        <w:rPr>
          <w:rFonts w:ascii="Times New Roman" w:hAnsi="Times New Roman" w:cs="Times New Roman"/>
          <w:sz w:val="26"/>
          <w:szCs w:val="26"/>
        </w:rPr>
        <w:t>трлн</w:t>
      </w:r>
      <w:r w:rsidRPr="000778FB">
        <w:rPr>
          <w:rFonts w:ascii="Times New Roman" w:hAnsi="Times New Roman" w:cs="Times New Roman"/>
          <w:sz w:val="26"/>
          <w:szCs w:val="26"/>
        </w:rPr>
        <w:t>. рубле</w:t>
      </w:r>
      <w:r w:rsidR="008706E7" w:rsidRPr="000778FB">
        <w:rPr>
          <w:rFonts w:ascii="Times New Roman" w:hAnsi="Times New Roman" w:cs="Times New Roman"/>
          <w:sz w:val="26"/>
          <w:szCs w:val="26"/>
        </w:rPr>
        <w:t>й, а у</w:t>
      </w:r>
      <w:r w:rsidRPr="000778FB">
        <w:rPr>
          <w:rFonts w:ascii="Times New Roman" w:hAnsi="Times New Roman" w:cs="Times New Roman"/>
          <w:sz w:val="26"/>
          <w:szCs w:val="26"/>
        </w:rPr>
        <w:t xml:space="preserve">меньшение наличных денег в обращении </w:t>
      </w:r>
      <w:r w:rsidR="008706E7" w:rsidRPr="000778FB">
        <w:rPr>
          <w:rFonts w:ascii="Times New Roman" w:hAnsi="Times New Roman" w:cs="Times New Roman"/>
          <w:sz w:val="26"/>
          <w:szCs w:val="26"/>
        </w:rPr>
        <w:t xml:space="preserve">– </w:t>
      </w:r>
      <w:r w:rsidR="00740A93" w:rsidRPr="000778FB">
        <w:rPr>
          <w:rFonts w:ascii="Times New Roman" w:hAnsi="Times New Roman" w:cs="Times New Roman"/>
          <w:sz w:val="26"/>
          <w:szCs w:val="26"/>
        </w:rPr>
        <w:t xml:space="preserve">еще </w:t>
      </w:r>
      <w:r w:rsidR="008706E7" w:rsidRPr="000778FB">
        <w:rPr>
          <w:rFonts w:ascii="Times New Roman" w:hAnsi="Times New Roman" w:cs="Times New Roman"/>
          <w:sz w:val="26"/>
          <w:szCs w:val="26"/>
        </w:rPr>
        <w:t>0,3</w:t>
      </w:r>
      <w:r w:rsidR="00706CE3">
        <w:rPr>
          <w:rFonts w:ascii="Times New Roman" w:hAnsi="Times New Roman" w:cs="Times New Roman"/>
          <w:sz w:val="26"/>
          <w:szCs w:val="26"/>
        </w:rPr>
        <w:t xml:space="preserve"> </w:t>
      </w:r>
      <w:r w:rsidR="008706E7" w:rsidRPr="000778FB">
        <w:rPr>
          <w:rFonts w:ascii="Times New Roman" w:hAnsi="Times New Roman" w:cs="Times New Roman"/>
          <w:sz w:val="26"/>
          <w:szCs w:val="26"/>
        </w:rPr>
        <w:t>трлн</w:t>
      </w:r>
      <w:r w:rsidRPr="000778FB">
        <w:rPr>
          <w:rFonts w:ascii="Times New Roman" w:hAnsi="Times New Roman" w:cs="Times New Roman"/>
          <w:sz w:val="26"/>
          <w:szCs w:val="26"/>
        </w:rPr>
        <w:t xml:space="preserve">. рублей. </w:t>
      </w:r>
      <w:r w:rsidR="008706E7" w:rsidRPr="000778FB">
        <w:rPr>
          <w:rFonts w:ascii="Times New Roman" w:hAnsi="Times New Roman" w:cs="Times New Roman"/>
          <w:sz w:val="26"/>
          <w:szCs w:val="26"/>
        </w:rPr>
        <w:t>В целом</w:t>
      </w:r>
      <w:r w:rsidRPr="000778FB">
        <w:rPr>
          <w:rFonts w:ascii="Times New Roman" w:hAnsi="Times New Roman" w:cs="Times New Roman"/>
          <w:sz w:val="26"/>
          <w:szCs w:val="26"/>
        </w:rPr>
        <w:t xml:space="preserve"> автономные факторы ликвидности обеспечили </w:t>
      </w:r>
      <w:r w:rsidR="008706E7" w:rsidRPr="000778FB">
        <w:rPr>
          <w:rFonts w:ascii="Times New Roman" w:hAnsi="Times New Roman" w:cs="Times New Roman"/>
          <w:sz w:val="26"/>
          <w:szCs w:val="26"/>
        </w:rPr>
        <w:t>к 20 февраля</w:t>
      </w:r>
      <w:r w:rsidRPr="000778FB">
        <w:rPr>
          <w:rFonts w:ascii="Times New Roman" w:hAnsi="Times New Roman" w:cs="Times New Roman"/>
          <w:sz w:val="26"/>
          <w:szCs w:val="26"/>
        </w:rPr>
        <w:t xml:space="preserve"> 201</w:t>
      </w:r>
      <w:r w:rsidR="008706E7" w:rsidRPr="000778FB">
        <w:rPr>
          <w:rFonts w:ascii="Times New Roman" w:hAnsi="Times New Roman" w:cs="Times New Roman"/>
          <w:sz w:val="26"/>
          <w:szCs w:val="26"/>
        </w:rPr>
        <w:t>6</w:t>
      </w:r>
      <w:r w:rsidRPr="000778FB">
        <w:rPr>
          <w:rFonts w:ascii="Times New Roman" w:hAnsi="Times New Roman" w:cs="Times New Roman"/>
          <w:sz w:val="26"/>
          <w:szCs w:val="26"/>
        </w:rPr>
        <w:t xml:space="preserve"> год</w:t>
      </w:r>
      <w:r w:rsidR="008706E7" w:rsidRPr="000778FB">
        <w:rPr>
          <w:rFonts w:ascii="Times New Roman" w:hAnsi="Times New Roman" w:cs="Times New Roman"/>
          <w:sz w:val="26"/>
          <w:szCs w:val="26"/>
        </w:rPr>
        <w:t>а</w:t>
      </w:r>
      <w:r w:rsidRPr="000778FB">
        <w:rPr>
          <w:rFonts w:ascii="Times New Roman" w:hAnsi="Times New Roman" w:cs="Times New Roman"/>
          <w:sz w:val="26"/>
          <w:szCs w:val="26"/>
        </w:rPr>
        <w:t xml:space="preserve"> снижение структурного дефицита ликвидности на 1</w:t>
      </w:r>
      <w:r w:rsidR="008706E7" w:rsidRPr="000778FB">
        <w:rPr>
          <w:rFonts w:ascii="Times New Roman" w:hAnsi="Times New Roman" w:cs="Times New Roman"/>
          <w:sz w:val="26"/>
          <w:szCs w:val="26"/>
        </w:rPr>
        <w:t>,5</w:t>
      </w:r>
      <w:r w:rsidR="00706CE3">
        <w:rPr>
          <w:rFonts w:ascii="Times New Roman" w:hAnsi="Times New Roman" w:cs="Times New Roman"/>
          <w:sz w:val="26"/>
          <w:szCs w:val="26"/>
        </w:rPr>
        <w:t xml:space="preserve"> </w:t>
      </w:r>
      <w:r w:rsidR="008706E7" w:rsidRPr="000778FB">
        <w:rPr>
          <w:rFonts w:ascii="Times New Roman" w:hAnsi="Times New Roman" w:cs="Times New Roman"/>
          <w:sz w:val="26"/>
          <w:szCs w:val="26"/>
        </w:rPr>
        <w:t>трлн.</w:t>
      </w:r>
      <w:r w:rsidRPr="000778FB">
        <w:rPr>
          <w:rFonts w:ascii="Times New Roman" w:hAnsi="Times New Roman" w:cs="Times New Roman"/>
          <w:sz w:val="26"/>
          <w:szCs w:val="26"/>
        </w:rPr>
        <w:t xml:space="preserve"> рублей.</w:t>
      </w:r>
    </w:p>
    <w:p w:rsidR="004F1AB0" w:rsidRPr="000778FB" w:rsidRDefault="00B344FD" w:rsidP="00B344FD">
      <w:pPr>
        <w:pStyle w:val="a4"/>
        <w:spacing w:before="0" w:beforeAutospacing="0" w:after="0" w:afterAutospacing="0" w:line="360" w:lineRule="auto"/>
        <w:ind w:firstLine="709"/>
        <w:jc w:val="both"/>
        <w:rPr>
          <w:sz w:val="26"/>
          <w:szCs w:val="26"/>
        </w:rPr>
      </w:pPr>
      <w:r>
        <w:rPr>
          <w:sz w:val="26"/>
          <w:szCs w:val="26"/>
        </w:rPr>
        <w:t>Уже в ближайшей пер</w:t>
      </w:r>
      <w:r w:rsidR="00706CE3">
        <w:rPr>
          <w:sz w:val="26"/>
          <w:szCs w:val="26"/>
        </w:rPr>
        <w:t xml:space="preserve">спективе </w:t>
      </w:r>
      <w:r>
        <w:rPr>
          <w:sz w:val="26"/>
          <w:szCs w:val="26"/>
        </w:rPr>
        <w:t>структурный дефицит</w:t>
      </w:r>
      <w:r w:rsidR="004F1AB0" w:rsidRPr="000778FB">
        <w:rPr>
          <w:sz w:val="26"/>
          <w:szCs w:val="26"/>
        </w:rPr>
        <w:t xml:space="preserve"> ликвидности </w:t>
      </w:r>
      <w:r>
        <w:rPr>
          <w:sz w:val="26"/>
          <w:szCs w:val="26"/>
        </w:rPr>
        <w:t>сменится профицитом.</w:t>
      </w:r>
      <w:r w:rsidR="00193E7A">
        <w:rPr>
          <w:sz w:val="26"/>
          <w:szCs w:val="26"/>
        </w:rPr>
        <w:t xml:space="preserve"> </w:t>
      </w:r>
      <w:r w:rsidR="004F1AB0" w:rsidRPr="000778FB">
        <w:rPr>
          <w:sz w:val="26"/>
          <w:szCs w:val="26"/>
        </w:rPr>
        <w:t>Законом о федеральном бюджете на 2016</w:t>
      </w:r>
      <w:r w:rsidR="00706CE3">
        <w:rPr>
          <w:sz w:val="26"/>
          <w:szCs w:val="26"/>
        </w:rPr>
        <w:t xml:space="preserve"> </w:t>
      </w:r>
      <w:r w:rsidR="004F1AB0" w:rsidRPr="000778FB">
        <w:rPr>
          <w:sz w:val="26"/>
          <w:szCs w:val="26"/>
        </w:rPr>
        <w:t xml:space="preserve">год </w:t>
      </w:r>
      <w:r w:rsidR="00A61D8A" w:rsidRPr="000778FB">
        <w:rPr>
          <w:sz w:val="26"/>
          <w:szCs w:val="26"/>
        </w:rPr>
        <w:t>в</w:t>
      </w:r>
      <w:r w:rsidR="004F1AB0" w:rsidRPr="000778FB">
        <w:rPr>
          <w:sz w:val="26"/>
          <w:szCs w:val="26"/>
        </w:rPr>
        <w:t xml:space="preserve"> источник</w:t>
      </w:r>
      <w:r w:rsidR="00A61D8A" w:rsidRPr="000778FB">
        <w:rPr>
          <w:sz w:val="26"/>
          <w:szCs w:val="26"/>
        </w:rPr>
        <w:t>ах</w:t>
      </w:r>
      <w:r w:rsidR="004F1AB0" w:rsidRPr="000778FB">
        <w:rPr>
          <w:sz w:val="26"/>
          <w:szCs w:val="26"/>
        </w:rPr>
        <w:t xml:space="preserve"> финансирования дефицита </w:t>
      </w:r>
      <w:r w:rsidR="00A61D8A" w:rsidRPr="000778FB">
        <w:rPr>
          <w:sz w:val="26"/>
          <w:szCs w:val="26"/>
        </w:rPr>
        <w:t xml:space="preserve">федерального бюджета </w:t>
      </w:r>
      <w:r w:rsidR="004F1AB0" w:rsidRPr="000778FB">
        <w:rPr>
          <w:sz w:val="26"/>
          <w:szCs w:val="26"/>
        </w:rPr>
        <w:t>предусмотрено</w:t>
      </w:r>
      <w:r w:rsidR="00A61D8A" w:rsidRPr="000778FB">
        <w:rPr>
          <w:sz w:val="26"/>
          <w:szCs w:val="26"/>
        </w:rPr>
        <w:t xml:space="preserve"> изменение (</w:t>
      </w:r>
      <w:r w:rsidR="004F1AB0" w:rsidRPr="000778FB">
        <w:rPr>
          <w:sz w:val="26"/>
          <w:szCs w:val="26"/>
        </w:rPr>
        <w:t>сокращени</w:t>
      </w:r>
      <w:r w:rsidR="00A61D8A" w:rsidRPr="000778FB">
        <w:rPr>
          <w:sz w:val="26"/>
          <w:szCs w:val="26"/>
        </w:rPr>
        <w:t>е)</w:t>
      </w:r>
      <w:r w:rsidR="00193E7A">
        <w:rPr>
          <w:sz w:val="26"/>
          <w:szCs w:val="26"/>
        </w:rPr>
        <w:t xml:space="preserve"> </w:t>
      </w:r>
      <w:r w:rsidR="004F1AB0" w:rsidRPr="000778FB">
        <w:rPr>
          <w:kern w:val="24"/>
          <w:sz w:val="26"/>
          <w:szCs w:val="26"/>
        </w:rPr>
        <w:t xml:space="preserve">остатков средств на счетах по учету </w:t>
      </w:r>
      <w:r w:rsidR="00A61D8A" w:rsidRPr="000778FB">
        <w:rPr>
          <w:kern w:val="24"/>
          <w:sz w:val="26"/>
          <w:szCs w:val="26"/>
        </w:rPr>
        <w:t>средств федерального бюджета</w:t>
      </w:r>
      <w:r w:rsidR="00740A93" w:rsidRPr="000778FB">
        <w:rPr>
          <w:kern w:val="24"/>
          <w:sz w:val="26"/>
          <w:szCs w:val="26"/>
        </w:rPr>
        <w:t xml:space="preserve"> в объеме 2,3 трлн. рублей</w:t>
      </w:r>
      <w:r w:rsidR="00A61D8A" w:rsidRPr="000778FB">
        <w:rPr>
          <w:kern w:val="24"/>
          <w:sz w:val="26"/>
          <w:szCs w:val="26"/>
        </w:rPr>
        <w:t>.</w:t>
      </w:r>
      <w:r w:rsidR="006F67B8" w:rsidRPr="000778FB">
        <w:rPr>
          <w:kern w:val="24"/>
          <w:sz w:val="26"/>
          <w:szCs w:val="26"/>
        </w:rPr>
        <w:t xml:space="preserve"> </w:t>
      </w:r>
      <w:r w:rsidR="00193E7A">
        <w:rPr>
          <w:kern w:val="24"/>
          <w:sz w:val="26"/>
          <w:szCs w:val="26"/>
        </w:rPr>
        <w:t>К настоящему времени п</w:t>
      </w:r>
      <w:r w:rsidR="006F67B8" w:rsidRPr="000778FB">
        <w:rPr>
          <w:kern w:val="24"/>
          <w:sz w:val="26"/>
          <w:szCs w:val="26"/>
        </w:rPr>
        <w:t>оловина этого объема</w:t>
      </w:r>
      <w:r w:rsidR="00740A93" w:rsidRPr="000778FB">
        <w:rPr>
          <w:kern w:val="24"/>
          <w:sz w:val="26"/>
          <w:szCs w:val="26"/>
        </w:rPr>
        <w:t xml:space="preserve"> </w:t>
      </w:r>
      <w:r w:rsidR="00193E7A">
        <w:rPr>
          <w:kern w:val="24"/>
          <w:sz w:val="26"/>
          <w:szCs w:val="26"/>
        </w:rPr>
        <w:t>уже профинансирована</w:t>
      </w:r>
      <w:r w:rsidR="006F67B8" w:rsidRPr="000778FB">
        <w:rPr>
          <w:kern w:val="24"/>
          <w:sz w:val="26"/>
          <w:szCs w:val="26"/>
        </w:rPr>
        <w:t xml:space="preserve">. В </w:t>
      </w:r>
      <w:r w:rsidR="004453B6" w:rsidRPr="000778FB">
        <w:rPr>
          <w:kern w:val="24"/>
          <w:sz w:val="26"/>
          <w:szCs w:val="26"/>
        </w:rPr>
        <w:t>ближайшие</w:t>
      </w:r>
      <w:r w:rsidR="00193E7A">
        <w:rPr>
          <w:kern w:val="24"/>
          <w:sz w:val="26"/>
          <w:szCs w:val="26"/>
        </w:rPr>
        <w:t xml:space="preserve"> месяцы финансирование завершится</w:t>
      </w:r>
      <w:r w:rsidR="00495DD9" w:rsidRPr="000778FB">
        <w:rPr>
          <w:kern w:val="24"/>
          <w:sz w:val="26"/>
          <w:szCs w:val="26"/>
        </w:rPr>
        <w:t xml:space="preserve">. Кроме того, в связи с тем, что цена нефти будет оставаться ниже 50 долларов США за баррель, заложенных в параметрах федерального бюджета, потребуется внесение изменений в закон о бюджете и увеличение </w:t>
      </w:r>
      <w:r w:rsidR="00495DD9" w:rsidRPr="00706CE3">
        <w:rPr>
          <w:kern w:val="24"/>
          <w:sz w:val="26"/>
          <w:szCs w:val="26"/>
        </w:rPr>
        <w:t>названного</w:t>
      </w:r>
      <w:r w:rsidR="00495DD9" w:rsidRPr="000778FB">
        <w:rPr>
          <w:kern w:val="24"/>
          <w:sz w:val="26"/>
          <w:szCs w:val="26"/>
        </w:rPr>
        <w:t xml:space="preserve"> источника финансирования дефиц</w:t>
      </w:r>
      <w:r w:rsidR="00193E7A">
        <w:rPr>
          <w:kern w:val="24"/>
          <w:sz w:val="26"/>
          <w:szCs w:val="26"/>
        </w:rPr>
        <w:t>ита федерального бюджета. По предварительным оценкам,</w:t>
      </w:r>
      <w:r w:rsidR="00495DD9" w:rsidRPr="000778FB">
        <w:rPr>
          <w:kern w:val="24"/>
          <w:sz w:val="26"/>
          <w:szCs w:val="26"/>
        </w:rPr>
        <w:t xml:space="preserve"> в </w:t>
      </w:r>
      <w:r w:rsidR="00B57B97" w:rsidRPr="000778FB">
        <w:rPr>
          <w:kern w:val="24"/>
          <w:sz w:val="26"/>
          <w:szCs w:val="26"/>
          <w:lang w:val="en-US"/>
        </w:rPr>
        <w:t>III</w:t>
      </w:r>
      <w:r w:rsidR="00193E7A">
        <w:rPr>
          <w:kern w:val="24"/>
          <w:sz w:val="26"/>
          <w:szCs w:val="26"/>
        </w:rPr>
        <w:t xml:space="preserve"> </w:t>
      </w:r>
      <w:r w:rsidR="00B57B97" w:rsidRPr="000778FB">
        <w:rPr>
          <w:kern w:val="24"/>
          <w:sz w:val="26"/>
          <w:szCs w:val="26"/>
        </w:rPr>
        <w:t>квартале</w:t>
      </w:r>
      <w:r w:rsidR="00495DD9" w:rsidRPr="000778FB">
        <w:rPr>
          <w:kern w:val="24"/>
          <w:sz w:val="26"/>
          <w:szCs w:val="26"/>
        </w:rPr>
        <w:t xml:space="preserve"> 2016 года структурный дефицит ликвидности банковского сектора сменится профицитом.</w:t>
      </w:r>
    </w:p>
    <w:p w:rsidR="004F1AB0" w:rsidRPr="000778FB" w:rsidRDefault="00AA0CA0" w:rsidP="00193E7A">
      <w:pPr>
        <w:spacing w:after="0" w:line="360" w:lineRule="auto"/>
        <w:ind w:firstLine="709"/>
        <w:jc w:val="both"/>
        <w:rPr>
          <w:rFonts w:ascii="Times New Roman" w:hAnsi="Times New Roman" w:cs="Times New Roman"/>
          <w:sz w:val="26"/>
          <w:szCs w:val="26"/>
        </w:rPr>
      </w:pPr>
      <w:r w:rsidRPr="000778FB">
        <w:rPr>
          <w:rFonts w:ascii="Times New Roman" w:hAnsi="Times New Roman" w:cs="Times New Roman"/>
          <w:sz w:val="26"/>
          <w:szCs w:val="26"/>
        </w:rPr>
        <w:t xml:space="preserve">Структурный профицит ликвидности создаст проблемы для управления Банком России краткосрочной процентной ставкой денежного рынка </w:t>
      </w:r>
      <w:r w:rsidR="0007682B" w:rsidRPr="000778FB">
        <w:rPr>
          <w:rFonts w:ascii="Times New Roman" w:hAnsi="Times New Roman" w:cs="Times New Roman"/>
          <w:sz w:val="26"/>
          <w:szCs w:val="26"/>
        </w:rPr>
        <w:t>и удержания ее вблизи ключевой ставки</w:t>
      </w:r>
      <w:r w:rsidRPr="000778FB">
        <w:rPr>
          <w:rFonts w:ascii="Times New Roman" w:hAnsi="Times New Roman" w:cs="Times New Roman"/>
          <w:sz w:val="26"/>
          <w:szCs w:val="26"/>
        </w:rPr>
        <w:t xml:space="preserve">. </w:t>
      </w:r>
      <w:r w:rsidR="0007682B" w:rsidRPr="000778FB">
        <w:rPr>
          <w:rFonts w:ascii="Times New Roman" w:hAnsi="Times New Roman" w:cs="Times New Roman"/>
          <w:sz w:val="26"/>
          <w:szCs w:val="26"/>
        </w:rPr>
        <w:t xml:space="preserve">Этим структурный профицит ликвидности отличается от </w:t>
      </w:r>
      <w:r w:rsidR="004C05A4" w:rsidRPr="000778FB">
        <w:rPr>
          <w:rFonts w:ascii="Times New Roman" w:hAnsi="Times New Roman" w:cs="Times New Roman"/>
          <w:sz w:val="26"/>
          <w:szCs w:val="26"/>
        </w:rPr>
        <w:t>с</w:t>
      </w:r>
      <w:r w:rsidRPr="000778FB">
        <w:rPr>
          <w:rFonts w:ascii="Times New Roman" w:hAnsi="Times New Roman" w:cs="Times New Roman"/>
          <w:sz w:val="26"/>
          <w:szCs w:val="26"/>
        </w:rPr>
        <w:t>труктурн</w:t>
      </w:r>
      <w:r w:rsidR="0007682B" w:rsidRPr="000778FB">
        <w:rPr>
          <w:rFonts w:ascii="Times New Roman" w:hAnsi="Times New Roman" w:cs="Times New Roman"/>
          <w:sz w:val="26"/>
          <w:szCs w:val="26"/>
        </w:rPr>
        <w:t>ого</w:t>
      </w:r>
      <w:r w:rsidRPr="000778FB">
        <w:rPr>
          <w:rFonts w:ascii="Times New Roman" w:hAnsi="Times New Roman" w:cs="Times New Roman"/>
          <w:sz w:val="26"/>
          <w:szCs w:val="26"/>
        </w:rPr>
        <w:t xml:space="preserve"> дефицит</w:t>
      </w:r>
      <w:r w:rsidR="0007682B" w:rsidRPr="000778FB">
        <w:rPr>
          <w:rFonts w:ascii="Times New Roman" w:hAnsi="Times New Roman" w:cs="Times New Roman"/>
          <w:sz w:val="26"/>
          <w:szCs w:val="26"/>
        </w:rPr>
        <w:t>а, который, как известно,</w:t>
      </w:r>
      <w:r w:rsidR="00B344FD">
        <w:rPr>
          <w:rFonts w:ascii="Times New Roman" w:hAnsi="Times New Roman" w:cs="Times New Roman"/>
          <w:sz w:val="26"/>
          <w:szCs w:val="26"/>
        </w:rPr>
        <w:t xml:space="preserve"> </w:t>
      </w:r>
      <w:r w:rsidR="004C05A4" w:rsidRPr="000778FB">
        <w:rPr>
          <w:rFonts w:ascii="Times New Roman" w:hAnsi="Times New Roman" w:cs="Times New Roman"/>
          <w:sz w:val="26"/>
          <w:szCs w:val="26"/>
        </w:rPr>
        <w:t>создает</w:t>
      </w:r>
      <w:r w:rsidR="00B344FD">
        <w:rPr>
          <w:rFonts w:ascii="Times New Roman" w:hAnsi="Times New Roman" w:cs="Times New Roman"/>
          <w:sz w:val="26"/>
          <w:szCs w:val="26"/>
        </w:rPr>
        <w:t xml:space="preserve"> </w:t>
      </w:r>
      <w:r w:rsidR="0007682B" w:rsidRPr="000778FB">
        <w:rPr>
          <w:rFonts w:ascii="Times New Roman" w:hAnsi="Times New Roman" w:cs="Times New Roman"/>
          <w:sz w:val="26"/>
          <w:szCs w:val="26"/>
        </w:rPr>
        <w:t xml:space="preserve">более благоприятные </w:t>
      </w:r>
      <w:r w:rsidRPr="000778FB">
        <w:rPr>
          <w:rFonts w:ascii="Times New Roman" w:hAnsi="Times New Roman" w:cs="Times New Roman"/>
          <w:sz w:val="26"/>
          <w:szCs w:val="26"/>
        </w:rPr>
        <w:t xml:space="preserve">условия для приведения краткосрочной процентной ставки </w:t>
      </w:r>
      <w:r w:rsidR="004C05A4" w:rsidRPr="000778FB">
        <w:rPr>
          <w:rFonts w:ascii="Times New Roman" w:hAnsi="Times New Roman" w:cs="Times New Roman"/>
          <w:sz w:val="26"/>
          <w:szCs w:val="26"/>
        </w:rPr>
        <w:t>денежного</w:t>
      </w:r>
      <w:r w:rsidRPr="000778FB">
        <w:rPr>
          <w:rFonts w:ascii="Times New Roman" w:hAnsi="Times New Roman" w:cs="Times New Roman"/>
          <w:sz w:val="26"/>
          <w:szCs w:val="26"/>
        </w:rPr>
        <w:t xml:space="preserve"> рынка к середине процентного коридора</w:t>
      </w:r>
      <w:r w:rsidR="0007682B" w:rsidRPr="000778FB">
        <w:rPr>
          <w:rFonts w:ascii="Times New Roman" w:hAnsi="Times New Roman" w:cs="Times New Roman"/>
          <w:sz w:val="26"/>
          <w:szCs w:val="26"/>
        </w:rPr>
        <w:t xml:space="preserve"> (ключевой ставке</w:t>
      </w:r>
      <w:r w:rsidRPr="000778FB">
        <w:rPr>
          <w:rFonts w:ascii="Times New Roman" w:hAnsi="Times New Roman" w:cs="Times New Roman"/>
          <w:sz w:val="26"/>
          <w:szCs w:val="26"/>
        </w:rPr>
        <w:t>), так как значительные объемы ликвидности предоставляются банковскому сектору по процентной ставке, равной ключевой ставке</w:t>
      </w:r>
      <w:r w:rsidR="00AB68A5" w:rsidRPr="000778FB">
        <w:rPr>
          <w:rFonts w:ascii="Times New Roman" w:hAnsi="Times New Roman" w:cs="Times New Roman"/>
          <w:sz w:val="26"/>
          <w:szCs w:val="26"/>
        </w:rPr>
        <w:t xml:space="preserve"> или близкой к ней</w:t>
      </w:r>
      <w:r w:rsidRPr="000778FB">
        <w:rPr>
          <w:rFonts w:ascii="Times New Roman" w:hAnsi="Times New Roman" w:cs="Times New Roman"/>
          <w:sz w:val="26"/>
          <w:szCs w:val="26"/>
        </w:rPr>
        <w:t>.</w:t>
      </w:r>
      <w:r w:rsidR="00AB68A5" w:rsidRPr="000778FB">
        <w:rPr>
          <w:rFonts w:ascii="Times New Roman" w:hAnsi="Times New Roman" w:cs="Times New Roman"/>
          <w:sz w:val="26"/>
          <w:szCs w:val="26"/>
        </w:rPr>
        <w:t xml:space="preserve"> В </w:t>
      </w:r>
      <w:r w:rsidR="0007682B" w:rsidRPr="000778FB">
        <w:rPr>
          <w:rFonts w:ascii="Times New Roman" w:hAnsi="Times New Roman" w:cs="Times New Roman"/>
          <w:sz w:val="26"/>
          <w:szCs w:val="26"/>
        </w:rPr>
        <w:t xml:space="preserve">условиях </w:t>
      </w:r>
      <w:r w:rsidR="00AB68A5" w:rsidRPr="000778FB">
        <w:rPr>
          <w:rFonts w:ascii="Times New Roman" w:hAnsi="Times New Roman" w:cs="Times New Roman"/>
          <w:sz w:val="26"/>
          <w:szCs w:val="26"/>
        </w:rPr>
        <w:t xml:space="preserve">структурного профицита ликвидности центральный банк теряет этот рычаг воздействия на рыночную процентную ставку, даже если ему удается абсорбировать избыточную ликвидность (ликвидность, превышающую потребность </w:t>
      </w:r>
      <w:r w:rsidR="00FB64EA" w:rsidRPr="000778FB">
        <w:rPr>
          <w:rFonts w:ascii="Times New Roman" w:hAnsi="Times New Roman" w:cs="Times New Roman"/>
          <w:sz w:val="26"/>
          <w:szCs w:val="26"/>
        </w:rPr>
        <w:t xml:space="preserve">банковского сектора </w:t>
      </w:r>
      <w:r w:rsidR="00AB68A5" w:rsidRPr="000778FB">
        <w:rPr>
          <w:rFonts w:ascii="Times New Roman" w:hAnsi="Times New Roman" w:cs="Times New Roman"/>
          <w:sz w:val="26"/>
          <w:szCs w:val="26"/>
        </w:rPr>
        <w:t xml:space="preserve">в ликвидности, определяемую автономными факторами ликвидности и резервными требованиями). </w:t>
      </w:r>
    </w:p>
    <w:p w:rsidR="000620EF" w:rsidRPr="000778FB" w:rsidRDefault="008E4668" w:rsidP="00193E7A">
      <w:pPr>
        <w:spacing w:after="0" w:line="360" w:lineRule="auto"/>
        <w:ind w:firstLine="709"/>
        <w:jc w:val="both"/>
        <w:rPr>
          <w:rFonts w:ascii="Times New Roman" w:hAnsi="Times New Roman" w:cs="Times New Roman"/>
          <w:sz w:val="26"/>
          <w:szCs w:val="26"/>
        </w:rPr>
      </w:pPr>
      <w:r w:rsidRPr="000778FB">
        <w:rPr>
          <w:rFonts w:ascii="Times New Roman" w:hAnsi="Times New Roman" w:cs="Times New Roman"/>
          <w:sz w:val="26"/>
          <w:szCs w:val="26"/>
        </w:rPr>
        <w:t xml:space="preserve">В условиях структурного профицита ликвидности краткосрочная процентная ставка </w:t>
      </w:r>
      <w:r w:rsidR="00FD2E05" w:rsidRPr="000778FB">
        <w:rPr>
          <w:rFonts w:ascii="Times New Roman" w:hAnsi="Times New Roman" w:cs="Times New Roman"/>
          <w:sz w:val="26"/>
          <w:szCs w:val="26"/>
        </w:rPr>
        <w:t xml:space="preserve">денежного рынка </w:t>
      </w:r>
      <w:r w:rsidRPr="000778FB">
        <w:rPr>
          <w:rFonts w:ascii="Times New Roman" w:hAnsi="Times New Roman" w:cs="Times New Roman"/>
          <w:sz w:val="26"/>
          <w:szCs w:val="26"/>
        </w:rPr>
        <w:t>находится</w:t>
      </w:r>
      <w:r w:rsidR="000620EF" w:rsidRPr="000778FB">
        <w:rPr>
          <w:rFonts w:ascii="Times New Roman" w:hAnsi="Times New Roman" w:cs="Times New Roman"/>
          <w:sz w:val="26"/>
          <w:szCs w:val="26"/>
        </w:rPr>
        <w:t>, как правило,</w:t>
      </w:r>
      <w:r w:rsidRPr="000778FB">
        <w:rPr>
          <w:rFonts w:ascii="Times New Roman" w:hAnsi="Times New Roman" w:cs="Times New Roman"/>
          <w:sz w:val="26"/>
          <w:szCs w:val="26"/>
        </w:rPr>
        <w:t xml:space="preserve"> в нижней </w:t>
      </w:r>
      <w:r w:rsidR="00FD2E05" w:rsidRPr="000778FB">
        <w:rPr>
          <w:rFonts w:ascii="Times New Roman" w:hAnsi="Times New Roman" w:cs="Times New Roman"/>
          <w:sz w:val="26"/>
          <w:szCs w:val="26"/>
        </w:rPr>
        <w:t>половине процентного коридора и,</w:t>
      </w:r>
      <w:r w:rsidRPr="000778FB">
        <w:rPr>
          <w:rFonts w:ascii="Times New Roman" w:hAnsi="Times New Roman" w:cs="Times New Roman"/>
          <w:sz w:val="26"/>
          <w:szCs w:val="26"/>
        </w:rPr>
        <w:t xml:space="preserve"> чаще всего, вблизи его нижней границы.</w:t>
      </w:r>
      <w:r w:rsidR="00FD2E05" w:rsidRPr="000778FB">
        <w:rPr>
          <w:rFonts w:ascii="Times New Roman" w:hAnsi="Times New Roman" w:cs="Times New Roman"/>
          <w:sz w:val="26"/>
          <w:szCs w:val="26"/>
        </w:rPr>
        <w:t xml:space="preserve"> Происходит это не потому, </w:t>
      </w:r>
      <w:r w:rsidR="00FD2E05" w:rsidRPr="000778FB">
        <w:rPr>
          <w:rFonts w:ascii="Times New Roman" w:hAnsi="Times New Roman" w:cs="Times New Roman"/>
          <w:sz w:val="26"/>
          <w:szCs w:val="26"/>
        </w:rPr>
        <w:lastRenderedPageBreak/>
        <w:t>что ликвидности «много» (излишнюю можно абсорбировать), а потому, что ликвидность достается банкам дешевле, чем по ключевой процентной ставке. Восстановление эффективного контроля над процентной ставкой рынка может быть достигнуто переходом от режима процентного коридора к режиму ключевой нижней границы процентного коридора - системе нижней границы (</w:t>
      </w:r>
      <w:r w:rsidR="00FD2E05" w:rsidRPr="000778FB">
        <w:rPr>
          <w:rFonts w:ascii="Times New Roman" w:hAnsi="Times New Roman" w:cs="Times New Roman"/>
          <w:sz w:val="26"/>
          <w:szCs w:val="26"/>
          <w:lang w:val="en-US"/>
        </w:rPr>
        <w:t>floor</w:t>
      </w:r>
      <w:r w:rsidR="00B344FD">
        <w:rPr>
          <w:rFonts w:ascii="Times New Roman" w:hAnsi="Times New Roman" w:cs="Times New Roman"/>
          <w:sz w:val="26"/>
          <w:szCs w:val="26"/>
        </w:rPr>
        <w:t xml:space="preserve"> </w:t>
      </w:r>
      <w:r w:rsidR="00FD2E05" w:rsidRPr="000778FB">
        <w:rPr>
          <w:rFonts w:ascii="Times New Roman" w:hAnsi="Times New Roman" w:cs="Times New Roman"/>
          <w:sz w:val="26"/>
          <w:szCs w:val="26"/>
          <w:lang w:val="en-US"/>
        </w:rPr>
        <w:t>system</w:t>
      </w:r>
      <w:r w:rsidR="00FD2E05" w:rsidRPr="000778FB">
        <w:rPr>
          <w:rFonts w:ascii="Times New Roman" w:hAnsi="Times New Roman" w:cs="Times New Roman"/>
          <w:sz w:val="26"/>
          <w:szCs w:val="26"/>
        </w:rPr>
        <w:t>).</w:t>
      </w:r>
      <w:r w:rsidR="00CF26F9" w:rsidRPr="000778FB">
        <w:rPr>
          <w:rFonts w:ascii="Times New Roman" w:hAnsi="Times New Roman" w:cs="Times New Roman"/>
          <w:sz w:val="26"/>
          <w:szCs w:val="26"/>
        </w:rPr>
        <w:t xml:space="preserve"> Однако такая смена режима процентной политики целесообразна лишь </w:t>
      </w:r>
      <w:r w:rsidR="000620EF" w:rsidRPr="000778FB">
        <w:rPr>
          <w:rFonts w:ascii="Times New Roman" w:hAnsi="Times New Roman" w:cs="Times New Roman"/>
          <w:sz w:val="26"/>
          <w:szCs w:val="26"/>
        </w:rPr>
        <w:t>тогда, когда можно ожидать, что</w:t>
      </w:r>
      <w:r w:rsidR="00CF26F9" w:rsidRPr="000778FB">
        <w:rPr>
          <w:rFonts w:ascii="Times New Roman" w:hAnsi="Times New Roman" w:cs="Times New Roman"/>
          <w:sz w:val="26"/>
          <w:szCs w:val="26"/>
        </w:rPr>
        <w:t xml:space="preserve"> структурн</w:t>
      </w:r>
      <w:r w:rsidR="000620EF" w:rsidRPr="000778FB">
        <w:rPr>
          <w:rFonts w:ascii="Times New Roman" w:hAnsi="Times New Roman" w:cs="Times New Roman"/>
          <w:sz w:val="26"/>
          <w:szCs w:val="26"/>
        </w:rPr>
        <w:t>ый профицит ликвидности будет сохраняться достаточно долго</w:t>
      </w:r>
      <w:r w:rsidR="00CF26F9" w:rsidRPr="000778FB">
        <w:rPr>
          <w:rFonts w:ascii="Times New Roman" w:hAnsi="Times New Roman" w:cs="Times New Roman"/>
          <w:sz w:val="26"/>
          <w:szCs w:val="26"/>
        </w:rPr>
        <w:t xml:space="preserve">. </w:t>
      </w:r>
    </w:p>
    <w:p w:rsidR="00CF26F9" w:rsidRPr="000778FB" w:rsidRDefault="0021750F" w:rsidP="00B344F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Ф</w:t>
      </w:r>
      <w:r w:rsidR="00CF26F9" w:rsidRPr="000778FB">
        <w:rPr>
          <w:rFonts w:ascii="Times New Roman" w:hAnsi="Times New Roman" w:cs="Times New Roman"/>
          <w:sz w:val="26"/>
          <w:szCs w:val="26"/>
        </w:rPr>
        <w:t xml:space="preserve">еноменом является </w:t>
      </w:r>
      <w:r w:rsidR="000620EF" w:rsidRPr="000778FB">
        <w:rPr>
          <w:rFonts w:ascii="Times New Roman" w:hAnsi="Times New Roman" w:cs="Times New Roman"/>
          <w:sz w:val="26"/>
          <w:szCs w:val="26"/>
        </w:rPr>
        <w:t xml:space="preserve">также </w:t>
      </w:r>
      <w:r w:rsidR="00CF26F9" w:rsidRPr="000778FB">
        <w:rPr>
          <w:rFonts w:ascii="Times New Roman" w:hAnsi="Times New Roman" w:cs="Times New Roman"/>
          <w:sz w:val="26"/>
          <w:szCs w:val="26"/>
        </w:rPr>
        <w:t>изменчивость структурной ликвидной позиции банковского сектора</w:t>
      </w:r>
      <w:r w:rsidR="000620EF" w:rsidRPr="000778FB">
        <w:rPr>
          <w:rFonts w:ascii="Times New Roman" w:hAnsi="Times New Roman" w:cs="Times New Roman"/>
          <w:sz w:val="26"/>
          <w:szCs w:val="26"/>
        </w:rPr>
        <w:t>, особенно</w:t>
      </w:r>
      <w:r w:rsidR="00CF26F9" w:rsidRPr="000778FB">
        <w:rPr>
          <w:rFonts w:ascii="Times New Roman" w:hAnsi="Times New Roman" w:cs="Times New Roman"/>
          <w:sz w:val="26"/>
          <w:szCs w:val="26"/>
        </w:rPr>
        <w:t xml:space="preserve"> ее колебания вокруг нуля от дефицита к профициту и обратно.</w:t>
      </w:r>
      <w:r w:rsidR="00B344FD">
        <w:rPr>
          <w:rFonts w:ascii="Times New Roman" w:hAnsi="Times New Roman" w:cs="Times New Roman"/>
          <w:sz w:val="26"/>
          <w:szCs w:val="26"/>
        </w:rPr>
        <w:t xml:space="preserve"> По этой причине</w:t>
      </w:r>
      <w:r w:rsidR="000620EF" w:rsidRPr="000778FB">
        <w:rPr>
          <w:rFonts w:ascii="Times New Roman" w:hAnsi="Times New Roman" w:cs="Times New Roman"/>
          <w:sz w:val="26"/>
          <w:szCs w:val="26"/>
        </w:rPr>
        <w:t xml:space="preserve"> задачей Банка России является обеспечение </w:t>
      </w:r>
      <w:r w:rsidR="000620EF" w:rsidRPr="0021750F">
        <w:rPr>
          <w:rFonts w:ascii="Times New Roman" w:hAnsi="Times New Roman" w:cs="Times New Roman"/>
          <w:sz w:val="26"/>
          <w:szCs w:val="26"/>
        </w:rPr>
        <w:t>более</w:t>
      </w:r>
      <w:r w:rsidR="000620EF" w:rsidRPr="000778FB">
        <w:rPr>
          <w:rFonts w:ascii="Times New Roman" w:hAnsi="Times New Roman" w:cs="Times New Roman"/>
          <w:sz w:val="26"/>
          <w:szCs w:val="26"/>
        </w:rPr>
        <w:t xml:space="preserve"> гладкой динамики структурной ликвидно</w:t>
      </w:r>
      <w:r w:rsidR="0086536D" w:rsidRPr="000778FB">
        <w:rPr>
          <w:rFonts w:ascii="Times New Roman" w:hAnsi="Times New Roman" w:cs="Times New Roman"/>
          <w:sz w:val="26"/>
          <w:szCs w:val="26"/>
        </w:rPr>
        <w:t>й</w:t>
      </w:r>
      <w:r w:rsidR="000620EF" w:rsidRPr="000778FB">
        <w:rPr>
          <w:rFonts w:ascii="Times New Roman" w:hAnsi="Times New Roman" w:cs="Times New Roman"/>
          <w:sz w:val="26"/>
          <w:szCs w:val="26"/>
        </w:rPr>
        <w:t xml:space="preserve"> позиции банковского сектора и</w:t>
      </w:r>
      <w:r>
        <w:rPr>
          <w:rFonts w:ascii="Times New Roman" w:hAnsi="Times New Roman" w:cs="Times New Roman"/>
          <w:sz w:val="26"/>
          <w:szCs w:val="26"/>
        </w:rPr>
        <w:t>, соответственно, максимально</w:t>
      </w:r>
      <w:r w:rsidR="000620EF" w:rsidRPr="000778FB">
        <w:rPr>
          <w:rFonts w:ascii="Times New Roman" w:hAnsi="Times New Roman" w:cs="Times New Roman"/>
          <w:sz w:val="26"/>
          <w:szCs w:val="26"/>
        </w:rPr>
        <w:t xml:space="preserve"> точное прогнозирование этой динамики.</w:t>
      </w:r>
      <w:r w:rsidR="00B344FD">
        <w:rPr>
          <w:rFonts w:ascii="Times New Roman" w:hAnsi="Times New Roman" w:cs="Times New Roman"/>
          <w:sz w:val="26"/>
          <w:szCs w:val="26"/>
        </w:rPr>
        <w:t xml:space="preserve"> Е</w:t>
      </w:r>
      <w:r w:rsidR="000620EF" w:rsidRPr="000778FB">
        <w:rPr>
          <w:rFonts w:ascii="Times New Roman" w:hAnsi="Times New Roman" w:cs="Times New Roman"/>
          <w:sz w:val="26"/>
          <w:szCs w:val="26"/>
        </w:rPr>
        <w:t>ще одной серьезной проблемой</w:t>
      </w:r>
      <w:r w:rsidR="00B344FD">
        <w:rPr>
          <w:rFonts w:ascii="Times New Roman" w:hAnsi="Times New Roman" w:cs="Times New Roman"/>
          <w:sz w:val="26"/>
          <w:szCs w:val="26"/>
        </w:rPr>
        <w:t xml:space="preserve"> </w:t>
      </w:r>
      <w:r w:rsidR="00946AFF" w:rsidRPr="000778FB">
        <w:rPr>
          <w:rFonts w:ascii="Times New Roman" w:hAnsi="Times New Roman" w:cs="Times New Roman"/>
          <w:sz w:val="26"/>
          <w:szCs w:val="26"/>
        </w:rPr>
        <w:t xml:space="preserve">в ситуации </w:t>
      </w:r>
      <w:r w:rsidR="00CF26F9" w:rsidRPr="000778FB">
        <w:rPr>
          <w:rFonts w:ascii="Times New Roman" w:hAnsi="Times New Roman" w:cs="Times New Roman"/>
          <w:sz w:val="26"/>
          <w:szCs w:val="26"/>
        </w:rPr>
        <w:t xml:space="preserve">структурного профицита ликвидности </w:t>
      </w:r>
      <w:r w:rsidR="00946AFF" w:rsidRPr="000778FB">
        <w:rPr>
          <w:rFonts w:ascii="Times New Roman" w:hAnsi="Times New Roman" w:cs="Times New Roman"/>
          <w:sz w:val="26"/>
          <w:szCs w:val="26"/>
        </w:rPr>
        <w:t>явля</w:t>
      </w:r>
      <w:r w:rsidR="000620EF" w:rsidRPr="000778FB">
        <w:rPr>
          <w:rFonts w:ascii="Times New Roman" w:hAnsi="Times New Roman" w:cs="Times New Roman"/>
          <w:sz w:val="26"/>
          <w:szCs w:val="26"/>
        </w:rPr>
        <w:t>ется то, что з</w:t>
      </w:r>
      <w:r w:rsidR="00CF26F9" w:rsidRPr="000778FB">
        <w:rPr>
          <w:rFonts w:ascii="Times New Roman" w:hAnsi="Times New Roman" w:cs="Times New Roman"/>
          <w:sz w:val="26"/>
          <w:szCs w:val="26"/>
        </w:rPr>
        <w:t xml:space="preserve">начительные процентные расходы </w:t>
      </w:r>
      <w:r w:rsidR="000620EF" w:rsidRPr="000778FB">
        <w:rPr>
          <w:rFonts w:ascii="Times New Roman" w:hAnsi="Times New Roman" w:cs="Times New Roman"/>
          <w:sz w:val="26"/>
          <w:szCs w:val="26"/>
        </w:rPr>
        <w:t xml:space="preserve">в операциях абсорбирования ликвидности </w:t>
      </w:r>
      <w:r w:rsidR="00CF26F9" w:rsidRPr="000778FB">
        <w:rPr>
          <w:rFonts w:ascii="Times New Roman" w:hAnsi="Times New Roman" w:cs="Times New Roman"/>
          <w:sz w:val="26"/>
          <w:szCs w:val="26"/>
        </w:rPr>
        <w:t>уменьшают прибыль центрального банка и могут сделать ее отрицательной.</w:t>
      </w:r>
    </w:p>
    <w:p w:rsidR="008E2DF6" w:rsidRPr="000778FB" w:rsidRDefault="00A542BA" w:rsidP="00193E7A">
      <w:pPr>
        <w:spacing w:after="0" w:line="360" w:lineRule="auto"/>
        <w:ind w:firstLine="709"/>
        <w:jc w:val="both"/>
        <w:rPr>
          <w:rFonts w:ascii="Times New Roman" w:hAnsi="Times New Roman" w:cs="Times New Roman"/>
          <w:sz w:val="26"/>
          <w:szCs w:val="26"/>
        </w:rPr>
      </w:pPr>
      <w:r w:rsidRPr="000778FB">
        <w:rPr>
          <w:rFonts w:ascii="Times New Roman" w:hAnsi="Times New Roman" w:cs="Times New Roman"/>
          <w:sz w:val="26"/>
          <w:szCs w:val="26"/>
        </w:rPr>
        <w:t>В 2016 году</w:t>
      </w:r>
      <w:r w:rsidR="001F5C10" w:rsidRPr="000778FB">
        <w:rPr>
          <w:rFonts w:ascii="Times New Roman" w:hAnsi="Times New Roman" w:cs="Times New Roman"/>
          <w:sz w:val="26"/>
          <w:szCs w:val="26"/>
        </w:rPr>
        <w:t xml:space="preserve"> трудности для эффективного управления процентной ставкой денежного рынка </w:t>
      </w:r>
      <w:r w:rsidRPr="000778FB">
        <w:rPr>
          <w:rFonts w:ascii="Times New Roman" w:hAnsi="Times New Roman" w:cs="Times New Roman"/>
          <w:sz w:val="26"/>
          <w:szCs w:val="26"/>
        </w:rPr>
        <w:t xml:space="preserve">в России </w:t>
      </w:r>
      <w:r w:rsidR="001F5C10" w:rsidRPr="000778FB">
        <w:rPr>
          <w:rFonts w:ascii="Times New Roman" w:hAnsi="Times New Roman" w:cs="Times New Roman"/>
          <w:sz w:val="26"/>
          <w:szCs w:val="26"/>
        </w:rPr>
        <w:t xml:space="preserve">начнутся раньше, чем возникнет структурный профицит ликвидности банковского сектора в полном смысле </w:t>
      </w:r>
      <w:r w:rsidRPr="000778FB">
        <w:rPr>
          <w:rFonts w:ascii="Times New Roman" w:hAnsi="Times New Roman" w:cs="Times New Roman"/>
          <w:sz w:val="26"/>
          <w:szCs w:val="26"/>
        </w:rPr>
        <w:t xml:space="preserve">этого </w:t>
      </w:r>
      <w:r w:rsidR="00D728C2" w:rsidRPr="000778FB">
        <w:rPr>
          <w:rFonts w:ascii="Times New Roman" w:hAnsi="Times New Roman" w:cs="Times New Roman"/>
          <w:sz w:val="26"/>
          <w:szCs w:val="26"/>
        </w:rPr>
        <w:t>слова</w:t>
      </w:r>
      <w:r w:rsidR="001F5C10" w:rsidRPr="000778FB">
        <w:rPr>
          <w:rFonts w:ascii="Times New Roman" w:hAnsi="Times New Roman" w:cs="Times New Roman"/>
          <w:sz w:val="26"/>
          <w:szCs w:val="26"/>
        </w:rPr>
        <w:t xml:space="preserve">. </w:t>
      </w:r>
      <w:r w:rsidRPr="000778FB">
        <w:rPr>
          <w:rFonts w:ascii="Times New Roman" w:hAnsi="Times New Roman" w:cs="Times New Roman"/>
          <w:sz w:val="26"/>
          <w:szCs w:val="26"/>
        </w:rPr>
        <w:t xml:space="preserve">Скорее всего, </w:t>
      </w:r>
      <w:r w:rsidR="00EB6598" w:rsidRPr="000778FB">
        <w:rPr>
          <w:rFonts w:ascii="Times New Roman" w:hAnsi="Times New Roman" w:cs="Times New Roman"/>
          <w:sz w:val="26"/>
          <w:szCs w:val="26"/>
        </w:rPr>
        <w:t xml:space="preserve">банки будут сокращать свою задолженность </w:t>
      </w:r>
      <w:r w:rsidRPr="000778FB">
        <w:rPr>
          <w:rFonts w:ascii="Times New Roman" w:hAnsi="Times New Roman" w:cs="Times New Roman"/>
          <w:sz w:val="26"/>
          <w:szCs w:val="26"/>
        </w:rPr>
        <w:t xml:space="preserve">перед Банком России по операциям РЕПО быстрее, чем задолженность </w:t>
      </w:r>
      <w:r w:rsidR="00EB6598" w:rsidRPr="000778FB">
        <w:rPr>
          <w:rFonts w:ascii="Times New Roman" w:hAnsi="Times New Roman" w:cs="Times New Roman"/>
          <w:sz w:val="26"/>
          <w:szCs w:val="26"/>
        </w:rPr>
        <w:t xml:space="preserve">по </w:t>
      </w:r>
      <w:r w:rsidRPr="000778FB">
        <w:rPr>
          <w:rFonts w:ascii="Times New Roman" w:hAnsi="Times New Roman" w:cs="Times New Roman"/>
          <w:sz w:val="26"/>
          <w:szCs w:val="26"/>
        </w:rPr>
        <w:t>кредитам под нерыночные активы</w:t>
      </w:r>
      <w:r w:rsidR="00EB6598" w:rsidRPr="000778FB">
        <w:rPr>
          <w:rFonts w:ascii="Times New Roman" w:hAnsi="Times New Roman" w:cs="Times New Roman"/>
          <w:sz w:val="26"/>
          <w:szCs w:val="26"/>
        </w:rPr>
        <w:t>.</w:t>
      </w:r>
      <w:r w:rsidR="00B344FD">
        <w:rPr>
          <w:rFonts w:ascii="Times New Roman" w:hAnsi="Times New Roman" w:cs="Times New Roman"/>
          <w:sz w:val="26"/>
          <w:szCs w:val="26"/>
        </w:rPr>
        <w:t xml:space="preserve"> </w:t>
      </w:r>
      <w:r w:rsidRPr="000778FB">
        <w:rPr>
          <w:rFonts w:ascii="Times New Roman" w:hAnsi="Times New Roman" w:cs="Times New Roman"/>
          <w:sz w:val="26"/>
          <w:szCs w:val="26"/>
        </w:rPr>
        <w:t>З</w:t>
      </w:r>
      <w:r w:rsidR="00EB6598" w:rsidRPr="000778FB">
        <w:rPr>
          <w:rFonts w:ascii="Times New Roman" w:hAnsi="Times New Roman" w:cs="Times New Roman"/>
          <w:sz w:val="26"/>
          <w:szCs w:val="26"/>
        </w:rPr>
        <w:t xml:space="preserve">адолженность кредитных организаций </w:t>
      </w:r>
      <w:r w:rsidR="005C6349" w:rsidRPr="000778FB">
        <w:rPr>
          <w:rFonts w:ascii="Times New Roman" w:hAnsi="Times New Roman" w:cs="Times New Roman"/>
          <w:sz w:val="26"/>
          <w:szCs w:val="26"/>
        </w:rPr>
        <w:t>по операциям РЕПО состав</w:t>
      </w:r>
      <w:r w:rsidR="00110C87" w:rsidRPr="000778FB">
        <w:rPr>
          <w:rFonts w:ascii="Times New Roman" w:hAnsi="Times New Roman" w:cs="Times New Roman"/>
          <w:sz w:val="26"/>
          <w:szCs w:val="26"/>
        </w:rPr>
        <w:t>ля</w:t>
      </w:r>
      <w:r w:rsidR="007B3E22" w:rsidRPr="000778FB">
        <w:rPr>
          <w:rFonts w:ascii="Times New Roman" w:hAnsi="Times New Roman" w:cs="Times New Roman"/>
          <w:sz w:val="26"/>
          <w:szCs w:val="26"/>
        </w:rPr>
        <w:t>л</w:t>
      </w:r>
      <w:r w:rsidR="00EB6598" w:rsidRPr="000778FB">
        <w:rPr>
          <w:rFonts w:ascii="Times New Roman" w:hAnsi="Times New Roman" w:cs="Times New Roman"/>
          <w:sz w:val="26"/>
          <w:szCs w:val="26"/>
        </w:rPr>
        <w:t>а</w:t>
      </w:r>
      <w:r w:rsidR="00B344FD">
        <w:rPr>
          <w:rFonts w:ascii="Times New Roman" w:hAnsi="Times New Roman" w:cs="Times New Roman"/>
          <w:sz w:val="26"/>
          <w:szCs w:val="26"/>
        </w:rPr>
        <w:t xml:space="preserve"> </w:t>
      </w:r>
      <w:r w:rsidR="004B42E5" w:rsidRPr="000778FB">
        <w:rPr>
          <w:rFonts w:ascii="Times New Roman" w:hAnsi="Times New Roman" w:cs="Times New Roman"/>
          <w:sz w:val="26"/>
          <w:szCs w:val="26"/>
        </w:rPr>
        <w:t xml:space="preserve">на </w:t>
      </w:r>
      <w:r w:rsidR="00275B6D" w:rsidRPr="000778FB">
        <w:rPr>
          <w:rFonts w:ascii="Times New Roman" w:hAnsi="Times New Roman" w:cs="Times New Roman"/>
          <w:sz w:val="26"/>
          <w:szCs w:val="26"/>
        </w:rPr>
        <w:t xml:space="preserve">20 февраля </w:t>
      </w:r>
      <w:r w:rsidR="00110C87" w:rsidRPr="000778FB">
        <w:rPr>
          <w:rFonts w:ascii="Times New Roman" w:hAnsi="Times New Roman" w:cs="Times New Roman"/>
          <w:sz w:val="26"/>
          <w:szCs w:val="26"/>
        </w:rPr>
        <w:t>всего</w:t>
      </w:r>
      <w:r w:rsidR="005C6349" w:rsidRPr="000778FB">
        <w:rPr>
          <w:rFonts w:ascii="Times New Roman" w:hAnsi="Times New Roman" w:cs="Times New Roman"/>
          <w:sz w:val="26"/>
          <w:szCs w:val="26"/>
        </w:rPr>
        <w:t xml:space="preserve"> 0,7 трлн. руб</w:t>
      </w:r>
      <w:r w:rsidR="007B3E22" w:rsidRPr="000778FB">
        <w:rPr>
          <w:rFonts w:ascii="Times New Roman" w:hAnsi="Times New Roman" w:cs="Times New Roman"/>
          <w:sz w:val="26"/>
          <w:szCs w:val="26"/>
        </w:rPr>
        <w:t>.</w:t>
      </w:r>
      <w:r w:rsidR="00B344FD">
        <w:rPr>
          <w:rFonts w:ascii="Times New Roman" w:hAnsi="Times New Roman" w:cs="Times New Roman"/>
          <w:sz w:val="26"/>
          <w:szCs w:val="26"/>
        </w:rPr>
        <w:t xml:space="preserve"> </w:t>
      </w:r>
      <w:r w:rsidR="00650251" w:rsidRPr="000778FB">
        <w:rPr>
          <w:rFonts w:ascii="Times New Roman" w:hAnsi="Times New Roman" w:cs="Times New Roman"/>
          <w:sz w:val="26"/>
          <w:szCs w:val="26"/>
        </w:rPr>
        <w:t>Задолженность п</w:t>
      </w:r>
      <w:r w:rsidR="005C6349" w:rsidRPr="000778FB">
        <w:rPr>
          <w:rFonts w:ascii="Times New Roman" w:hAnsi="Times New Roman" w:cs="Times New Roman"/>
          <w:sz w:val="26"/>
          <w:szCs w:val="26"/>
        </w:rPr>
        <w:t xml:space="preserve">о </w:t>
      </w:r>
      <w:r w:rsidR="001F5C10" w:rsidRPr="000778FB">
        <w:rPr>
          <w:rFonts w:ascii="Times New Roman" w:hAnsi="Times New Roman" w:cs="Times New Roman"/>
          <w:sz w:val="26"/>
          <w:szCs w:val="26"/>
        </w:rPr>
        <w:t xml:space="preserve">кредитам под нерыночные активы и поручительства </w:t>
      </w:r>
      <w:r w:rsidR="00110C87" w:rsidRPr="000778FB">
        <w:rPr>
          <w:rFonts w:ascii="Times New Roman" w:hAnsi="Times New Roman" w:cs="Times New Roman"/>
          <w:sz w:val="26"/>
          <w:szCs w:val="26"/>
        </w:rPr>
        <w:t xml:space="preserve">была </w:t>
      </w:r>
      <w:r w:rsidR="00275B6D" w:rsidRPr="000778FB">
        <w:rPr>
          <w:rFonts w:ascii="Times New Roman" w:hAnsi="Times New Roman" w:cs="Times New Roman"/>
          <w:sz w:val="26"/>
          <w:szCs w:val="26"/>
        </w:rPr>
        <w:t xml:space="preserve">заметно больше – </w:t>
      </w:r>
      <w:r w:rsidR="005C6349" w:rsidRPr="000778FB">
        <w:rPr>
          <w:rFonts w:ascii="Times New Roman" w:hAnsi="Times New Roman" w:cs="Times New Roman"/>
          <w:sz w:val="26"/>
          <w:szCs w:val="26"/>
        </w:rPr>
        <w:t>1,8 трлн. руб.</w:t>
      </w:r>
      <w:r w:rsidR="007B3E22" w:rsidRPr="000778FB">
        <w:rPr>
          <w:rFonts w:ascii="Times New Roman" w:hAnsi="Times New Roman" w:cs="Times New Roman"/>
          <w:sz w:val="26"/>
          <w:szCs w:val="26"/>
        </w:rPr>
        <w:t xml:space="preserve"> </w:t>
      </w:r>
      <w:r w:rsidR="007B3E22" w:rsidRPr="0021750F">
        <w:rPr>
          <w:rFonts w:ascii="Times New Roman" w:hAnsi="Times New Roman" w:cs="Times New Roman"/>
          <w:sz w:val="26"/>
          <w:szCs w:val="26"/>
        </w:rPr>
        <w:t>П</w:t>
      </w:r>
      <w:r w:rsidR="005C6349" w:rsidRPr="0021750F">
        <w:rPr>
          <w:rFonts w:ascii="Times New Roman" w:hAnsi="Times New Roman" w:cs="Times New Roman"/>
          <w:sz w:val="26"/>
          <w:szCs w:val="26"/>
        </w:rPr>
        <w:t xml:space="preserve">ричем </w:t>
      </w:r>
      <w:r w:rsidR="00EB6598" w:rsidRPr="0021750F">
        <w:rPr>
          <w:rFonts w:ascii="Times New Roman" w:hAnsi="Times New Roman" w:cs="Times New Roman"/>
          <w:sz w:val="26"/>
          <w:szCs w:val="26"/>
        </w:rPr>
        <w:t>задолженность</w:t>
      </w:r>
      <w:r w:rsidR="00EB6598" w:rsidRPr="000778FB">
        <w:rPr>
          <w:rFonts w:ascii="Times New Roman" w:hAnsi="Times New Roman" w:cs="Times New Roman"/>
          <w:sz w:val="26"/>
          <w:szCs w:val="26"/>
        </w:rPr>
        <w:t xml:space="preserve"> </w:t>
      </w:r>
      <w:r w:rsidR="005C6349" w:rsidRPr="000778FB">
        <w:rPr>
          <w:rFonts w:ascii="Times New Roman" w:hAnsi="Times New Roman" w:cs="Times New Roman"/>
          <w:sz w:val="26"/>
          <w:szCs w:val="26"/>
        </w:rPr>
        <w:t xml:space="preserve">со сроками до погашения кредита от 181 до 365 дней </w:t>
      </w:r>
      <w:r w:rsidR="007B3E22" w:rsidRPr="000778FB">
        <w:rPr>
          <w:rFonts w:ascii="Times New Roman" w:hAnsi="Times New Roman" w:cs="Times New Roman"/>
          <w:sz w:val="26"/>
          <w:szCs w:val="26"/>
        </w:rPr>
        <w:t>состав</w:t>
      </w:r>
      <w:r w:rsidR="00650251" w:rsidRPr="000778FB">
        <w:rPr>
          <w:rFonts w:ascii="Times New Roman" w:hAnsi="Times New Roman" w:cs="Times New Roman"/>
          <w:sz w:val="26"/>
          <w:szCs w:val="26"/>
        </w:rPr>
        <w:t>ляла</w:t>
      </w:r>
      <w:r w:rsidR="00B344FD">
        <w:rPr>
          <w:rFonts w:ascii="Times New Roman" w:hAnsi="Times New Roman" w:cs="Times New Roman"/>
          <w:sz w:val="26"/>
          <w:szCs w:val="26"/>
        </w:rPr>
        <w:t xml:space="preserve"> </w:t>
      </w:r>
      <w:r w:rsidR="005C6349" w:rsidRPr="000778FB">
        <w:rPr>
          <w:rFonts w:ascii="Times New Roman" w:hAnsi="Times New Roman" w:cs="Times New Roman"/>
          <w:sz w:val="26"/>
          <w:szCs w:val="26"/>
        </w:rPr>
        <w:t>0,5</w:t>
      </w:r>
      <w:r w:rsidR="00EB6598" w:rsidRPr="000778FB">
        <w:rPr>
          <w:rFonts w:ascii="Times New Roman" w:hAnsi="Times New Roman" w:cs="Times New Roman"/>
          <w:sz w:val="26"/>
          <w:szCs w:val="26"/>
        </w:rPr>
        <w:t xml:space="preserve"> трлн. руб.,</w:t>
      </w:r>
      <w:r w:rsidR="005C6349" w:rsidRPr="000778FB">
        <w:rPr>
          <w:rFonts w:ascii="Times New Roman" w:hAnsi="Times New Roman" w:cs="Times New Roman"/>
          <w:sz w:val="26"/>
          <w:szCs w:val="26"/>
        </w:rPr>
        <w:t xml:space="preserve"> со сроками более 365 дней – 0,2 трлн. руб</w:t>
      </w:r>
      <w:r w:rsidR="001F5C10" w:rsidRPr="000778FB">
        <w:rPr>
          <w:rFonts w:ascii="Times New Roman" w:hAnsi="Times New Roman" w:cs="Times New Roman"/>
          <w:sz w:val="26"/>
          <w:szCs w:val="26"/>
        </w:rPr>
        <w:t>.</w:t>
      </w:r>
      <w:r w:rsidR="00110C87" w:rsidRPr="000778FB">
        <w:rPr>
          <w:rFonts w:ascii="Times New Roman" w:hAnsi="Times New Roman" w:cs="Times New Roman"/>
          <w:sz w:val="26"/>
          <w:szCs w:val="26"/>
        </w:rPr>
        <w:t xml:space="preserve"> Весьма вероятно</w:t>
      </w:r>
      <w:r w:rsidR="007B3E22" w:rsidRPr="000778FB">
        <w:rPr>
          <w:rFonts w:ascii="Times New Roman" w:hAnsi="Times New Roman" w:cs="Times New Roman"/>
          <w:sz w:val="26"/>
          <w:szCs w:val="26"/>
        </w:rPr>
        <w:t xml:space="preserve">, что </w:t>
      </w:r>
      <w:r w:rsidR="00275B6D" w:rsidRPr="000778FB">
        <w:rPr>
          <w:rFonts w:ascii="Times New Roman" w:hAnsi="Times New Roman" w:cs="Times New Roman"/>
          <w:sz w:val="26"/>
          <w:szCs w:val="26"/>
        </w:rPr>
        <w:t xml:space="preserve">величина </w:t>
      </w:r>
      <w:r w:rsidR="007B3E22" w:rsidRPr="000778FB">
        <w:rPr>
          <w:rFonts w:ascii="Times New Roman" w:hAnsi="Times New Roman" w:cs="Times New Roman"/>
          <w:sz w:val="26"/>
          <w:szCs w:val="26"/>
        </w:rPr>
        <w:t>задолженност</w:t>
      </w:r>
      <w:r w:rsidR="00275B6D" w:rsidRPr="000778FB">
        <w:rPr>
          <w:rFonts w:ascii="Times New Roman" w:hAnsi="Times New Roman" w:cs="Times New Roman"/>
          <w:sz w:val="26"/>
          <w:szCs w:val="26"/>
        </w:rPr>
        <w:t>и</w:t>
      </w:r>
      <w:r w:rsidR="00B344FD">
        <w:rPr>
          <w:rFonts w:ascii="Times New Roman" w:hAnsi="Times New Roman" w:cs="Times New Roman"/>
          <w:sz w:val="26"/>
          <w:szCs w:val="26"/>
        </w:rPr>
        <w:t xml:space="preserve"> </w:t>
      </w:r>
      <w:r w:rsidR="00275B6D" w:rsidRPr="000778FB">
        <w:rPr>
          <w:rFonts w:ascii="Times New Roman" w:hAnsi="Times New Roman" w:cs="Times New Roman"/>
          <w:sz w:val="26"/>
          <w:szCs w:val="26"/>
        </w:rPr>
        <w:t xml:space="preserve">банковского сектора </w:t>
      </w:r>
      <w:r w:rsidR="007B3E22" w:rsidRPr="000778FB">
        <w:rPr>
          <w:rFonts w:ascii="Times New Roman" w:hAnsi="Times New Roman" w:cs="Times New Roman"/>
          <w:sz w:val="26"/>
          <w:szCs w:val="26"/>
        </w:rPr>
        <w:t xml:space="preserve">по операциям РЕПО достигнет нуля раньше, чем сократится до нуля </w:t>
      </w:r>
      <w:r w:rsidR="00275B6D" w:rsidRPr="000778FB">
        <w:rPr>
          <w:rFonts w:ascii="Times New Roman" w:hAnsi="Times New Roman" w:cs="Times New Roman"/>
          <w:sz w:val="26"/>
          <w:szCs w:val="26"/>
        </w:rPr>
        <w:t xml:space="preserve">его </w:t>
      </w:r>
      <w:r w:rsidR="007B3E22" w:rsidRPr="000778FB">
        <w:rPr>
          <w:rFonts w:ascii="Times New Roman" w:hAnsi="Times New Roman" w:cs="Times New Roman"/>
          <w:sz w:val="26"/>
          <w:szCs w:val="26"/>
        </w:rPr>
        <w:t>задолженность по кредитам под нерыночные активы и поручительства.</w:t>
      </w:r>
      <w:r w:rsidR="00EB6598" w:rsidRPr="000778FB">
        <w:rPr>
          <w:rFonts w:ascii="Times New Roman" w:hAnsi="Times New Roman" w:cs="Times New Roman"/>
          <w:sz w:val="26"/>
          <w:szCs w:val="26"/>
        </w:rPr>
        <w:t xml:space="preserve"> Краткосрочная процентная ставка денежного рынка останется без </w:t>
      </w:r>
      <w:r w:rsidRPr="000778FB">
        <w:rPr>
          <w:rFonts w:ascii="Times New Roman" w:hAnsi="Times New Roman" w:cs="Times New Roman"/>
          <w:sz w:val="26"/>
          <w:szCs w:val="26"/>
        </w:rPr>
        <w:t xml:space="preserve">направляющего влияния </w:t>
      </w:r>
      <w:r w:rsidR="00EB6598" w:rsidRPr="000778FB">
        <w:rPr>
          <w:rFonts w:ascii="Times New Roman" w:hAnsi="Times New Roman" w:cs="Times New Roman"/>
          <w:sz w:val="26"/>
          <w:szCs w:val="26"/>
        </w:rPr>
        <w:t>со стороны основных операций Банка России</w:t>
      </w:r>
      <w:r w:rsidR="00CE07E1" w:rsidRPr="000778FB">
        <w:rPr>
          <w:rFonts w:ascii="Times New Roman" w:hAnsi="Times New Roman" w:cs="Times New Roman"/>
          <w:sz w:val="26"/>
          <w:szCs w:val="26"/>
        </w:rPr>
        <w:t>.</w:t>
      </w:r>
    </w:p>
    <w:p w:rsidR="0079346C" w:rsidRPr="000778FB" w:rsidRDefault="001926C2" w:rsidP="00193E7A">
      <w:pPr>
        <w:spacing w:after="0" w:line="360" w:lineRule="auto"/>
        <w:ind w:firstLine="709"/>
        <w:jc w:val="both"/>
        <w:rPr>
          <w:rFonts w:ascii="Times New Roman" w:hAnsi="Times New Roman" w:cs="Times New Roman"/>
          <w:sz w:val="26"/>
          <w:szCs w:val="26"/>
        </w:rPr>
      </w:pPr>
      <w:r w:rsidRPr="000778FB">
        <w:rPr>
          <w:rFonts w:ascii="Times New Roman" w:hAnsi="Times New Roman" w:cs="Times New Roman"/>
          <w:sz w:val="26"/>
          <w:szCs w:val="26"/>
        </w:rPr>
        <w:lastRenderedPageBreak/>
        <w:t>Структурного профицита ликвидности банковского сектора желательно избежать в интересах действенно</w:t>
      </w:r>
      <w:r w:rsidR="00EE4A4C" w:rsidRPr="000778FB">
        <w:rPr>
          <w:rFonts w:ascii="Times New Roman" w:hAnsi="Times New Roman" w:cs="Times New Roman"/>
          <w:sz w:val="26"/>
          <w:szCs w:val="26"/>
        </w:rPr>
        <w:t>го</w:t>
      </w:r>
      <w:r w:rsidR="00B344FD">
        <w:rPr>
          <w:rFonts w:ascii="Times New Roman" w:hAnsi="Times New Roman" w:cs="Times New Roman"/>
          <w:sz w:val="26"/>
          <w:szCs w:val="26"/>
        </w:rPr>
        <w:t xml:space="preserve"> </w:t>
      </w:r>
      <w:r w:rsidR="00EE4A4C" w:rsidRPr="000778FB">
        <w:rPr>
          <w:rFonts w:ascii="Times New Roman" w:hAnsi="Times New Roman" w:cs="Times New Roman"/>
          <w:sz w:val="26"/>
          <w:szCs w:val="26"/>
        </w:rPr>
        <w:t>управления краткосрочной процентной ставкой и необходимого воздействия на инфляцию</w:t>
      </w:r>
      <w:r w:rsidRPr="000778FB">
        <w:rPr>
          <w:rFonts w:ascii="Times New Roman" w:hAnsi="Times New Roman" w:cs="Times New Roman"/>
          <w:sz w:val="26"/>
          <w:szCs w:val="26"/>
        </w:rPr>
        <w:t>. Банк России может противодействовать сокращению</w:t>
      </w:r>
      <w:r w:rsidR="0055326F" w:rsidRPr="000778FB">
        <w:rPr>
          <w:rFonts w:ascii="Times New Roman" w:hAnsi="Times New Roman" w:cs="Times New Roman"/>
          <w:sz w:val="26"/>
          <w:szCs w:val="26"/>
        </w:rPr>
        <w:t xml:space="preserve"> структурного дефицита ликвидности и его обращению в профицит</w:t>
      </w:r>
      <w:r w:rsidRPr="000778FB">
        <w:rPr>
          <w:rFonts w:ascii="Times New Roman" w:hAnsi="Times New Roman" w:cs="Times New Roman"/>
          <w:sz w:val="26"/>
          <w:szCs w:val="26"/>
        </w:rPr>
        <w:t>, продавая активы со своего баланса. Е</w:t>
      </w:r>
      <w:r w:rsidR="00FB38D6" w:rsidRPr="000778FB">
        <w:rPr>
          <w:rFonts w:ascii="Times New Roman" w:hAnsi="Times New Roman" w:cs="Times New Roman"/>
          <w:sz w:val="26"/>
          <w:szCs w:val="26"/>
        </w:rPr>
        <w:t>стественный (и е</w:t>
      </w:r>
      <w:r w:rsidRPr="000778FB">
        <w:rPr>
          <w:rFonts w:ascii="Times New Roman" w:hAnsi="Times New Roman" w:cs="Times New Roman"/>
          <w:sz w:val="26"/>
          <w:szCs w:val="26"/>
        </w:rPr>
        <w:t>динственный</w:t>
      </w:r>
      <w:r w:rsidR="00FB38D6" w:rsidRPr="000778FB">
        <w:rPr>
          <w:rFonts w:ascii="Times New Roman" w:hAnsi="Times New Roman" w:cs="Times New Roman"/>
          <w:sz w:val="26"/>
          <w:szCs w:val="26"/>
        </w:rPr>
        <w:t>)</w:t>
      </w:r>
      <w:r w:rsidRPr="000778FB">
        <w:rPr>
          <w:rFonts w:ascii="Times New Roman" w:hAnsi="Times New Roman" w:cs="Times New Roman"/>
          <w:sz w:val="26"/>
          <w:szCs w:val="26"/>
        </w:rPr>
        <w:t xml:space="preserve"> кандидат на эту роль – валютные активы </w:t>
      </w:r>
      <w:r w:rsidR="00EE4A4C" w:rsidRPr="000778FB">
        <w:rPr>
          <w:rFonts w:ascii="Times New Roman" w:hAnsi="Times New Roman" w:cs="Times New Roman"/>
          <w:sz w:val="26"/>
          <w:szCs w:val="26"/>
        </w:rPr>
        <w:t xml:space="preserve">на балансе </w:t>
      </w:r>
      <w:r w:rsidRPr="000778FB">
        <w:rPr>
          <w:rFonts w:ascii="Times New Roman" w:hAnsi="Times New Roman" w:cs="Times New Roman"/>
          <w:sz w:val="26"/>
          <w:szCs w:val="26"/>
        </w:rPr>
        <w:t xml:space="preserve">Банка России. </w:t>
      </w:r>
      <w:r w:rsidR="00062875" w:rsidRPr="000778FB">
        <w:rPr>
          <w:rFonts w:ascii="Times New Roman" w:hAnsi="Times New Roman" w:cs="Times New Roman"/>
          <w:sz w:val="26"/>
          <w:szCs w:val="26"/>
        </w:rPr>
        <w:t>Продажа иностранной валюты Банком России</w:t>
      </w:r>
      <w:r w:rsidR="00EE4A4C" w:rsidRPr="000778FB">
        <w:rPr>
          <w:rFonts w:ascii="Times New Roman" w:hAnsi="Times New Roman" w:cs="Times New Roman"/>
          <w:sz w:val="26"/>
          <w:szCs w:val="26"/>
        </w:rPr>
        <w:t xml:space="preserve"> должн</w:t>
      </w:r>
      <w:r w:rsidR="00062875" w:rsidRPr="000778FB">
        <w:rPr>
          <w:rFonts w:ascii="Times New Roman" w:hAnsi="Times New Roman" w:cs="Times New Roman"/>
          <w:sz w:val="26"/>
          <w:szCs w:val="26"/>
        </w:rPr>
        <w:t>а</w:t>
      </w:r>
      <w:r w:rsidR="00EE4A4C" w:rsidRPr="000778FB">
        <w:rPr>
          <w:rFonts w:ascii="Times New Roman" w:hAnsi="Times New Roman" w:cs="Times New Roman"/>
          <w:sz w:val="26"/>
          <w:szCs w:val="26"/>
        </w:rPr>
        <w:t xml:space="preserve"> следовать за </w:t>
      </w:r>
      <w:r w:rsidR="00062875" w:rsidRPr="000778FB">
        <w:rPr>
          <w:rFonts w:ascii="Times New Roman" w:hAnsi="Times New Roman" w:cs="Times New Roman"/>
          <w:sz w:val="26"/>
          <w:szCs w:val="26"/>
        </w:rPr>
        <w:t>конвертацией</w:t>
      </w:r>
      <w:r w:rsidR="00EE4A4C" w:rsidRPr="000778FB">
        <w:rPr>
          <w:rFonts w:ascii="Times New Roman" w:hAnsi="Times New Roman" w:cs="Times New Roman"/>
          <w:sz w:val="26"/>
          <w:szCs w:val="26"/>
        </w:rPr>
        <w:t xml:space="preserve"> Минфин</w:t>
      </w:r>
      <w:r w:rsidR="00062875" w:rsidRPr="000778FB">
        <w:rPr>
          <w:rFonts w:ascii="Times New Roman" w:hAnsi="Times New Roman" w:cs="Times New Roman"/>
          <w:sz w:val="26"/>
          <w:szCs w:val="26"/>
        </w:rPr>
        <w:t>ом</w:t>
      </w:r>
      <w:r w:rsidR="00EE4A4C" w:rsidRPr="000778FB">
        <w:rPr>
          <w:rFonts w:ascii="Times New Roman" w:hAnsi="Times New Roman" w:cs="Times New Roman"/>
          <w:sz w:val="26"/>
          <w:szCs w:val="26"/>
        </w:rPr>
        <w:t xml:space="preserve"> России </w:t>
      </w:r>
      <w:r w:rsidR="00191D8A" w:rsidRPr="000778FB">
        <w:rPr>
          <w:rFonts w:ascii="Times New Roman" w:hAnsi="Times New Roman" w:cs="Times New Roman"/>
          <w:sz w:val="26"/>
          <w:szCs w:val="26"/>
        </w:rPr>
        <w:t xml:space="preserve">средств </w:t>
      </w:r>
      <w:r w:rsidR="00EE4A4C" w:rsidRPr="000778FB">
        <w:rPr>
          <w:rFonts w:ascii="Times New Roman" w:hAnsi="Times New Roman" w:cs="Times New Roman"/>
          <w:sz w:val="26"/>
          <w:szCs w:val="26"/>
        </w:rPr>
        <w:t>суверенных фондов</w:t>
      </w:r>
      <w:r w:rsidR="00062875" w:rsidRPr="000778FB">
        <w:rPr>
          <w:rFonts w:ascii="Times New Roman" w:hAnsi="Times New Roman" w:cs="Times New Roman"/>
          <w:sz w:val="26"/>
          <w:szCs w:val="26"/>
        </w:rPr>
        <w:t>, размещенных</w:t>
      </w:r>
      <w:r w:rsidR="00B344FD">
        <w:rPr>
          <w:rFonts w:ascii="Times New Roman" w:hAnsi="Times New Roman" w:cs="Times New Roman"/>
          <w:sz w:val="26"/>
          <w:szCs w:val="26"/>
        </w:rPr>
        <w:t xml:space="preserve"> </w:t>
      </w:r>
      <w:r w:rsidR="00FB38D6" w:rsidRPr="000778FB">
        <w:rPr>
          <w:rFonts w:ascii="Times New Roman" w:hAnsi="Times New Roman" w:cs="Times New Roman"/>
          <w:sz w:val="26"/>
          <w:szCs w:val="26"/>
        </w:rPr>
        <w:t>в иностранной валюте</w:t>
      </w:r>
      <w:r w:rsidR="00062875" w:rsidRPr="000778FB">
        <w:rPr>
          <w:rFonts w:ascii="Times New Roman" w:hAnsi="Times New Roman" w:cs="Times New Roman"/>
          <w:sz w:val="26"/>
          <w:szCs w:val="26"/>
        </w:rPr>
        <w:t xml:space="preserve"> на счетах в Банке России,</w:t>
      </w:r>
      <w:r w:rsidR="00FB38D6" w:rsidRPr="000778FB">
        <w:rPr>
          <w:rFonts w:ascii="Times New Roman" w:hAnsi="Times New Roman" w:cs="Times New Roman"/>
          <w:sz w:val="26"/>
          <w:szCs w:val="26"/>
        </w:rPr>
        <w:t xml:space="preserve"> в рубли</w:t>
      </w:r>
      <w:r w:rsidR="00191D8A" w:rsidRPr="000778FB">
        <w:rPr>
          <w:rFonts w:ascii="Times New Roman" w:hAnsi="Times New Roman" w:cs="Times New Roman"/>
          <w:sz w:val="26"/>
          <w:szCs w:val="26"/>
        </w:rPr>
        <w:t>.</w:t>
      </w:r>
    </w:p>
    <w:p w:rsidR="00241B36" w:rsidRDefault="00062875" w:rsidP="00193E7A">
      <w:pPr>
        <w:spacing w:after="0" w:line="360" w:lineRule="auto"/>
        <w:ind w:firstLine="709"/>
        <w:jc w:val="both"/>
        <w:rPr>
          <w:rFonts w:ascii="Times New Roman" w:hAnsi="Times New Roman" w:cs="Times New Roman"/>
          <w:sz w:val="26"/>
          <w:szCs w:val="26"/>
        </w:rPr>
      </w:pPr>
      <w:r w:rsidRPr="000778FB">
        <w:rPr>
          <w:rFonts w:ascii="Times New Roman" w:hAnsi="Times New Roman" w:cs="Times New Roman"/>
          <w:sz w:val="26"/>
          <w:szCs w:val="26"/>
        </w:rPr>
        <w:t>Банку России следует также продолжить работу по совершенствованию механизмов процентной политики, в частности,</w:t>
      </w:r>
      <w:r w:rsidR="0055326F" w:rsidRPr="000778FB">
        <w:rPr>
          <w:rFonts w:ascii="Times New Roman" w:hAnsi="Times New Roman" w:cs="Times New Roman"/>
          <w:sz w:val="26"/>
          <w:szCs w:val="26"/>
        </w:rPr>
        <w:t xml:space="preserve"> режим</w:t>
      </w:r>
      <w:r w:rsidR="00241B36" w:rsidRPr="000778FB">
        <w:rPr>
          <w:rFonts w:ascii="Times New Roman" w:hAnsi="Times New Roman" w:cs="Times New Roman"/>
          <w:sz w:val="26"/>
          <w:szCs w:val="26"/>
        </w:rPr>
        <w:t>а</w:t>
      </w:r>
      <w:r w:rsidR="0055326F" w:rsidRPr="000778FB">
        <w:rPr>
          <w:rFonts w:ascii="Times New Roman" w:hAnsi="Times New Roman" w:cs="Times New Roman"/>
          <w:sz w:val="26"/>
          <w:szCs w:val="26"/>
        </w:rPr>
        <w:t xml:space="preserve"> симметричного процентного коридора</w:t>
      </w:r>
      <w:r w:rsidRPr="000778FB">
        <w:rPr>
          <w:rFonts w:ascii="Times New Roman" w:hAnsi="Times New Roman" w:cs="Times New Roman"/>
          <w:sz w:val="26"/>
          <w:szCs w:val="26"/>
        </w:rPr>
        <w:t>.</w:t>
      </w:r>
      <w:r w:rsidR="0086593A">
        <w:rPr>
          <w:rFonts w:ascii="Times New Roman" w:hAnsi="Times New Roman" w:cs="Times New Roman"/>
          <w:sz w:val="26"/>
          <w:szCs w:val="26"/>
        </w:rPr>
        <w:t xml:space="preserve"> </w:t>
      </w:r>
      <w:r w:rsidR="00241B36" w:rsidRPr="000778FB">
        <w:rPr>
          <w:rFonts w:ascii="Times New Roman" w:hAnsi="Times New Roman" w:cs="Times New Roman"/>
          <w:sz w:val="26"/>
          <w:szCs w:val="26"/>
        </w:rPr>
        <w:t xml:space="preserve">В итогах аукционов РЕПО на срок </w:t>
      </w:r>
      <w:r w:rsidR="00847877" w:rsidRPr="000778FB">
        <w:rPr>
          <w:rFonts w:ascii="Times New Roman" w:hAnsi="Times New Roman" w:cs="Times New Roman"/>
          <w:sz w:val="26"/>
          <w:szCs w:val="26"/>
        </w:rPr>
        <w:t>одна неделя</w:t>
      </w:r>
      <w:r w:rsidR="00241B36" w:rsidRPr="000778FB">
        <w:rPr>
          <w:rFonts w:ascii="Times New Roman" w:hAnsi="Times New Roman" w:cs="Times New Roman"/>
          <w:sz w:val="26"/>
          <w:szCs w:val="26"/>
        </w:rPr>
        <w:t xml:space="preserve"> мы часто видим, что процентная ставка </w:t>
      </w:r>
      <w:r w:rsidR="00847877" w:rsidRPr="000778FB">
        <w:rPr>
          <w:rFonts w:ascii="Times New Roman" w:hAnsi="Times New Roman" w:cs="Times New Roman"/>
          <w:sz w:val="26"/>
          <w:szCs w:val="26"/>
        </w:rPr>
        <w:t xml:space="preserve">отсечения (и средневзвешенная процентная ставка) </w:t>
      </w:r>
      <w:r w:rsidR="00241B36" w:rsidRPr="000778FB">
        <w:rPr>
          <w:rFonts w:ascii="Times New Roman" w:hAnsi="Times New Roman" w:cs="Times New Roman"/>
          <w:sz w:val="26"/>
          <w:szCs w:val="26"/>
        </w:rPr>
        <w:t>заметно выше минимальной процентной ставки (ключев</w:t>
      </w:r>
      <w:r w:rsidR="00847877" w:rsidRPr="000778FB">
        <w:rPr>
          <w:rFonts w:ascii="Times New Roman" w:hAnsi="Times New Roman" w:cs="Times New Roman"/>
          <w:sz w:val="26"/>
          <w:szCs w:val="26"/>
        </w:rPr>
        <w:t xml:space="preserve">ой ставки). Лимит по рыночным операциям устанавливается Банком России со значительным отклонением от </w:t>
      </w:r>
      <w:r w:rsidR="00682BB7" w:rsidRPr="000778FB">
        <w:rPr>
          <w:rFonts w:ascii="Times New Roman" w:hAnsi="Times New Roman" w:cs="Times New Roman"/>
          <w:sz w:val="26"/>
          <w:szCs w:val="26"/>
        </w:rPr>
        <w:t>показателей</w:t>
      </w:r>
      <w:r w:rsidR="00847877" w:rsidRPr="000778FB">
        <w:rPr>
          <w:rFonts w:ascii="Times New Roman" w:hAnsi="Times New Roman" w:cs="Times New Roman"/>
          <w:sz w:val="26"/>
          <w:szCs w:val="26"/>
        </w:rPr>
        <w:t xml:space="preserve"> недельного прогноза факторов формирования ликвидности банковского сектора</w:t>
      </w:r>
      <w:r w:rsidR="00E054DB" w:rsidRPr="000778FB">
        <w:rPr>
          <w:rFonts w:ascii="Times New Roman" w:hAnsi="Times New Roman" w:cs="Times New Roman"/>
          <w:sz w:val="26"/>
          <w:szCs w:val="26"/>
        </w:rPr>
        <w:t>:</w:t>
      </w:r>
      <w:r w:rsidR="00847877" w:rsidRPr="000778FB">
        <w:rPr>
          <w:rFonts w:ascii="Times New Roman" w:hAnsi="Times New Roman" w:cs="Times New Roman"/>
          <w:sz w:val="26"/>
          <w:szCs w:val="26"/>
        </w:rPr>
        <w:t xml:space="preserve"> в одних случаях с недостатком, в других – с избытком (иногда в </w:t>
      </w:r>
      <w:r w:rsidR="00DA2D7D" w:rsidRPr="000778FB">
        <w:rPr>
          <w:rFonts w:ascii="Times New Roman" w:hAnsi="Times New Roman" w:cs="Times New Roman"/>
          <w:sz w:val="26"/>
          <w:szCs w:val="26"/>
        </w:rPr>
        <w:t>три-</w:t>
      </w:r>
      <w:r w:rsidR="00847877" w:rsidRPr="000778FB">
        <w:rPr>
          <w:rFonts w:ascii="Times New Roman" w:hAnsi="Times New Roman" w:cs="Times New Roman"/>
          <w:sz w:val="26"/>
          <w:szCs w:val="26"/>
        </w:rPr>
        <w:t>четыре сот</w:t>
      </w:r>
      <w:r w:rsidR="00DA2D7D" w:rsidRPr="000778FB">
        <w:rPr>
          <w:rFonts w:ascii="Times New Roman" w:hAnsi="Times New Roman" w:cs="Times New Roman"/>
          <w:sz w:val="26"/>
          <w:szCs w:val="26"/>
        </w:rPr>
        <w:t>ни</w:t>
      </w:r>
      <w:r w:rsidR="00847877" w:rsidRPr="000778FB">
        <w:rPr>
          <w:rFonts w:ascii="Times New Roman" w:hAnsi="Times New Roman" w:cs="Times New Roman"/>
          <w:sz w:val="26"/>
          <w:szCs w:val="26"/>
        </w:rPr>
        <w:t xml:space="preserve"> миллиардов рублей)</w:t>
      </w:r>
      <w:r w:rsidR="00DA2D7D" w:rsidRPr="000778FB">
        <w:rPr>
          <w:rFonts w:ascii="Times New Roman" w:hAnsi="Times New Roman" w:cs="Times New Roman"/>
          <w:sz w:val="26"/>
          <w:szCs w:val="26"/>
        </w:rPr>
        <w:t>.</w:t>
      </w:r>
      <w:r w:rsidR="00682BB7" w:rsidRPr="000778FB">
        <w:rPr>
          <w:rFonts w:ascii="Times New Roman" w:hAnsi="Times New Roman" w:cs="Times New Roman"/>
          <w:sz w:val="26"/>
          <w:szCs w:val="26"/>
        </w:rPr>
        <w:t xml:space="preserve"> Одновременно существенные объемы ликвидности предоставляются банкам в операциях постоянного действия (по повышенной ставке), и в то же время банки имеют значительные средства на депозитах в Банке России.</w:t>
      </w:r>
    </w:p>
    <w:p w:rsidR="00D04D44" w:rsidRPr="00D04D44" w:rsidRDefault="00D04D44" w:rsidP="00D04D44">
      <w:pPr>
        <w:spacing w:after="0" w:line="360" w:lineRule="auto"/>
        <w:ind w:firstLine="709"/>
        <w:jc w:val="both"/>
        <w:rPr>
          <w:rFonts w:ascii="Times New Roman" w:hAnsi="Times New Roman" w:cs="Times New Roman"/>
          <w:sz w:val="26"/>
          <w:szCs w:val="26"/>
        </w:rPr>
      </w:pPr>
      <w:r w:rsidRPr="00D04D44">
        <w:rPr>
          <w:rFonts w:ascii="Times New Roman" w:hAnsi="Times New Roman" w:cs="Times New Roman"/>
          <w:sz w:val="26"/>
          <w:szCs w:val="26"/>
        </w:rPr>
        <w:t>Из этих наблюдений можно сделать следующие выводы. Банк России прогнозирует факторы ликвидности (прежде всего, автономные факторы ликвидности) со значительными ошибками. Его недельный (и даже дневной) прогноз спроса банковского сектора на резервы (денежные средства на корреспондентских счетах) очень несовершенен. Финансовое посредничество на межбанковском кредитном рынке развито слабо, рынок фрагментирован. Как следствие, значительные объемы заимствований кредитных организаций у Банка России в операциях постоянного действия соседствуют со значительными объемами средств на депозитах в Банке России. Банки, имеющие временный недостаток резервов, не могут заимствовать средства у банков, имеющих избыток резервов.</w:t>
      </w:r>
    </w:p>
    <w:p w:rsidR="00D04D44" w:rsidRDefault="00D04D44" w:rsidP="00D04D44">
      <w:pPr>
        <w:spacing w:after="0" w:line="360" w:lineRule="auto"/>
        <w:ind w:firstLine="709"/>
        <w:jc w:val="both"/>
        <w:rPr>
          <w:rFonts w:ascii="Times New Roman" w:hAnsi="Times New Roman" w:cs="Times New Roman"/>
          <w:sz w:val="26"/>
          <w:szCs w:val="26"/>
        </w:rPr>
      </w:pPr>
      <w:r w:rsidRPr="00D04D44">
        <w:rPr>
          <w:rFonts w:ascii="Times New Roman" w:hAnsi="Times New Roman" w:cs="Times New Roman"/>
          <w:sz w:val="26"/>
          <w:szCs w:val="26"/>
        </w:rPr>
        <w:lastRenderedPageBreak/>
        <w:t xml:space="preserve">Активность кредитных организаций на межбанковском кредитном рынке зависит, среди прочего, от ширины процентного коридора по операциям центрального банка. Чем шире процентный коридор, тем большая доля посредничества в кредитовании приходится на кредитные организации и тем меньшая доля – на центральный банк. И наоборот, узкий процентный коридор ведет к перекладыванию функции посредничества на центральный банк. Это является первым доводом в пользу более широкого коридора в России, где велики </w:t>
      </w:r>
      <w:r w:rsidR="00500943" w:rsidRPr="00D04D44">
        <w:rPr>
          <w:rFonts w:ascii="Times New Roman" w:hAnsi="Times New Roman" w:cs="Times New Roman"/>
          <w:sz w:val="26"/>
          <w:szCs w:val="26"/>
        </w:rPr>
        <w:t>транзакционные</w:t>
      </w:r>
      <w:r w:rsidRPr="00D04D44">
        <w:rPr>
          <w:rFonts w:ascii="Times New Roman" w:hAnsi="Times New Roman" w:cs="Times New Roman"/>
          <w:sz w:val="26"/>
          <w:szCs w:val="26"/>
        </w:rPr>
        <w:t xml:space="preserve"> издержки и кредитные риски на межбанковском кредитном рынке. Второй довод заключается в желательности демпфирования воздействия краткосрочных (преходящих) внешних шоков на курс рубля. При давлении на курс рубля в сторону ослабления, рыночная краткосрочная процентная ставка денежного рынка поднимается к верхней границе процентного коридора, при укреплении рубля – опускается к его нижней границе. Такие колебания процентной ставки смягчают спекулятивный приток или отток капитала.</w:t>
      </w:r>
    </w:p>
    <w:p w:rsidR="00570582" w:rsidRPr="00193E7A" w:rsidRDefault="00570582" w:rsidP="00193E7A">
      <w:pPr>
        <w:spacing w:after="0" w:line="360" w:lineRule="auto"/>
        <w:ind w:firstLine="709"/>
        <w:jc w:val="both"/>
        <w:rPr>
          <w:rFonts w:ascii="Times New Roman" w:hAnsi="Times New Roman" w:cs="Times New Roman"/>
          <w:b/>
          <w:sz w:val="26"/>
          <w:szCs w:val="26"/>
        </w:rPr>
      </w:pPr>
      <w:r w:rsidRPr="00193E7A">
        <w:rPr>
          <w:rFonts w:ascii="Times New Roman" w:hAnsi="Times New Roman" w:cs="Times New Roman"/>
          <w:b/>
          <w:sz w:val="26"/>
          <w:szCs w:val="26"/>
        </w:rPr>
        <w:t xml:space="preserve">Совет </w:t>
      </w:r>
      <w:r w:rsidR="008E6D02" w:rsidRPr="00193E7A">
        <w:rPr>
          <w:rFonts w:ascii="Times New Roman" w:hAnsi="Times New Roman" w:cs="Times New Roman"/>
          <w:b/>
          <w:sz w:val="26"/>
          <w:szCs w:val="26"/>
        </w:rPr>
        <w:t xml:space="preserve">вносит следующие </w:t>
      </w:r>
      <w:r w:rsidRPr="00193E7A">
        <w:rPr>
          <w:rFonts w:ascii="Times New Roman" w:hAnsi="Times New Roman" w:cs="Times New Roman"/>
          <w:b/>
          <w:sz w:val="26"/>
          <w:szCs w:val="26"/>
        </w:rPr>
        <w:t>предл</w:t>
      </w:r>
      <w:r w:rsidR="008E6D02" w:rsidRPr="00193E7A">
        <w:rPr>
          <w:rFonts w:ascii="Times New Roman" w:hAnsi="Times New Roman" w:cs="Times New Roman"/>
          <w:b/>
          <w:sz w:val="26"/>
          <w:szCs w:val="26"/>
        </w:rPr>
        <w:t>ожения</w:t>
      </w:r>
      <w:r w:rsidRPr="00193E7A">
        <w:rPr>
          <w:rFonts w:ascii="Times New Roman" w:hAnsi="Times New Roman" w:cs="Times New Roman"/>
          <w:b/>
          <w:sz w:val="26"/>
          <w:szCs w:val="26"/>
        </w:rPr>
        <w:t xml:space="preserve"> Банку России:</w:t>
      </w:r>
    </w:p>
    <w:p w:rsidR="00570582" w:rsidRPr="000778FB" w:rsidRDefault="00570582" w:rsidP="00193E7A">
      <w:pPr>
        <w:pStyle w:val="a5"/>
        <w:numPr>
          <w:ilvl w:val="0"/>
          <w:numId w:val="1"/>
        </w:numPr>
        <w:spacing w:after="0" w:line="360" w:lineRule="auto"/>
        <w:jc w:val="both"/>
        <w:rPr>
          <w:rFonts w:ascii="Times New Roman" w:hAnsi="Times New Roman" w:cs="Times New Roman"/>
          <w:sz w:val="26"/>
          <w:szCs w:val="26"/>
        </w:rPr>
      </w:pPr>
      <w:r w:rsidRPr="000778FB">
        <w:rPr>
          <w:rFonts w:ascii="Times New Roman" w:hAnsi="Times New Roman" w:cs="Times New Roman"/>
          <w:sz w:val="26"/>
          <w:szCs w:val="26"/>
        </w:rPr>
        <w:t xml:space="preserve">Пересмотреть (актуализировать) прогноз изменения структурного дефицита </w:t>
      </w:r>
      <w:r w:rsidR="0055414F" w:rsidRPr="000778FB">
        <w:rPr>
          <w:rFonts w:ascii="Times New Roman" w:hAnsi="Times New Roman" w:cs="Times New Roman"/>
          <w:sz w:val="26"/>
          <w:szCs w:val="26"/>
        </w:rPr>
        <w:t xml:space="preserve">ликвидности </w:t>
      </w:r>
      <w:r w:rsidRPr="000778FB">
        <w:rPr>
          <w:rFonts w:ascii="Times New Roman" w:hAnsi="Times New Roman" w:cs="Times New Roman"/>
          <w:sz w:val="26"/>
          <w:szCs w:val="26"/>
        </w:rPr>
        <w:t>банковского сектора в 2016 году;</w:t>
      </w:r>
    </w:p>
    <w:p w:rsidR="00570582" w:rsidRPr="000778FB" w:rsidRDefault="0055414F" w:rsidP="00193E7A">
      <w:pPr>
        <w:pStyle w:val="a5"/>
        <w:numPr>
          <w:ilvl w:val="0"/>
          <w:numId w:val="1"/>
        </w:numPr>
        <w:spacing w:after="0" w:line="360" w:lineRule="auto"/>
        <w:jc w:val="both"/>
        <w:rPr>
          <w:rFonts w:ascii="Times New Roman" w:hAnsi="Times New Roman" w:cs="Times New Roman"/>
          <w:sz w:val="26"/>
          <w:szCs w:val="26"/>
        </w:rPr>
      </w:pPr>
      <w:r w:rsidRPr="000778FB">
        <w:rPr>
          <w:rFonts w:ascii="Times New Roman" w:hAnsi="Times New Roman" w:cs="Times New Roman"/>
          <w:sz w:val="26"/>
          <w:szCs w:val="26"/>
        </w:rPr>
        <w:t>П</w:t>
      </w:r>
      <w:r w:rsidR="00570582" w:rsidRPr="000778FB">
        <w:rPr>
          <w:rFonts w:ascii="Times New Roman" w:hAnsi="Times New Roman" w:cs="Times New Roman"/>
          <w:sz w:val="26"/>
          <w:szCs w:val="26"/>
        </w:rPr>
        <w:t xml:space="preserve">убликовать баланс Банка России в более детальном формате, </w:t>
      </w:r>
      <w:r w:rsidRPr="000778FB">
        <w:rPr>
          <w:rFonts w:ascii="Times New Roman" w:hAnsi="Times New Roman" w:cs="Times New Roman"/>
          <w:sz w:val="26"/>
          <w:szCs w:val="26"/>
        </w:rPr>
        <w:t xml:space="preserve">пригодном для анализа </w:t>
      </w:r>
      <w:r w:rsidR="00F461A0" w:rsidRPr="000778FB">
        <w:rPr>
          <w:rFonts w:ascii="Times New Roman" w:hAnsi="Times New Roman" w:cs="Times New Roman"/>
          <w:sz w:val="26"/>
          <w:szCs w:val="26"/>
        </w:rPr>
        <w:t xml:space="preserve">ликвидности банковского сектора и </w:t>
      </w:r>
      <w:r w:rsidR="001B4723" w:rsidRPr="000778FB">
        <w:rPr>
          <w:rFonts w:ascii="Times New Roman" w:hAnsi="Times New Roman" w:cs="Times New Roman"/>
          <w:sz w:val="26"/>
          <w:szCs w:val="26"/>
        </w:rPr>
        <w:t xml:space="preserve">применения инструментов </w:t>
      </w:r>
      <w:r w:rsidRPr="000778FB">
        <w:rPr>
          <w:rFonts w:ascii="Times New Roman" w:hAnsi="Times New Roman" w:cs="Times New Roman"/>
          <w:sz w:val="26"/>
          <w:szCs w:val="26"/>
        </w:rPr>
        <w:t xml:space="preserve">денежно-кредитной политики Банка России. Такой формат баланса должен </w:t>
      </w:r>
      <w:r w:rsidR="00831CCD" w:rsidRPr="000778FB">
        <w:rPr>
          <w:rFonts w:ascii="Times New Roman" w:hAnsi="Times New Roman" w:cs="Times New Roman"/>
          <w:sz w:val="26"/>
          <w:szCs w:val="26"/>
        </w:rPr>
        <w:t>показывать</w:t>
      </w:r>
      <w:r w:rsidR="002D0FBD">
        <w:rPr>
          <w:rFonts w:ascii="Times New Roman" w:hAnsi="Times New Roman" w:cs="Times New Roman"/>
          <w:sz w:val="26"/>
          <w:szCs w:val="26"/>
        </w:rPr>
        <w:t>:</w:t>
      </w:r>
      <w:r w:rsidR="00831CCD" w:rsidRPr="000778FB">
        <w:rPr>
          <w:rFonts w:ascii="Times New Roman" w:hAnsi="Times New Roman" w:cs="Times New Roman"/>
          <w:sz w:val="26"/>
          <w:szCs w:val="26"/>
        </w:rPr>
        <w:t xml:space="preserve"> (а) </w:t>
      </w:r>
      <w:r w:rsidRPr="000778FB">
        <w:rPr>
          <w:rFonts w:ascii="Times New Roman" w:hAnsi="Times New Roman" w:cs="Times New Roman"/>
          <w:sz w:val="26"/>
          <w:szCs w:val="26"/>
        </w:rPr>
        <w:t>состав</w:t>
      </w:r>
      <w:r w:rsidR="00F461A0" w:rsidRPr="000778FB">
        <w:rPr>
          <w:rFonts w:ascii="Times New Roman" w:hAnsi="Times New Roman" w:cs="Times New Roman"/>
          <w:sz w:val="26"/>
          <w:szCs w:val="26"/>
        </w:rPr>
        <w:t>ные части</w:t>
      </w:r>
      <w:r w:rsidRPr="000778FB">
        <w:rPr>
          <w:rFonts w:ascii="Times New Roman" w:hAnsi="Times New Roman" w:cs="Times New Roman"/>
          <w:sz w:val="26"/>
          <w:szCs w:val="26"/>
        </w:rPr>
        <w:t xml:space="preserve"> формирования </w:t>
      </w:r>
      <w:r w:rsidR="00F461A0" w:rsidRPr="000778FB">
        <w:rPr>
          <w:rFonts w:ascii="Times New Roman" w:hAnsi="Times New Roman" w:cs="Times New Roman"/>
          <w:sz w:val="26"/>
          <w:szCs w:val="26"/>
        </w:rPr>
        <w:t>средств</w:t>
      </w:r>
      <w:r w:rsidRPr="000778FB">
        <w:rPr>
          <w:rFonts w:ascii="Times New Roman" w:hAnsi="Times New Roman" w:cs="Times New Roman"/>
          <w:sz w:val="26"/>
          <w:szCs w:val="26"/>
        </w:rPr>
        <w:t xml:space="preserve"> на счетах расширенного правительства и другие </w:t>
      </w:r>
      <w:r w:rsidR="00570582" w:rsidRPr="000778FB">
        <w:rPr>
          <w:rFonts w:ascii="Times New Roman" w:hAnsi="Times New Roman" w:cs="Times New Roman"/>
          <w:sz w:val="26"/>
          <w:szCs w:val="26"/>
        </w:rPr>
        <w:t>автономны</w:t>
      </w:r>
      <w:r w:rsidRPr="000778FB">
        <w:rPr>
          <w:rFonts w:ascii="Times New Roman" w:hAnsi="Times New Roman" w:cs="Times New Roman"/>
          <w:sz w:val="26"/>
          <w:szCs w:val="26"/>
        </w:rPr>
        <w:t>е</w:t>
      </w:r>
      <w:r w:rsidR="00570582" w:rsidRPr="000778FB">
        <w:rPr>
          <w:rFonts w:ascii="Times New Roman" w:hAnsi="Times New Roman" w:cs="Times New Roman"/>
          <w:sz w:val="26"/>
          <w:szCs w:val="26"/>
        </w:rPr>
        <w:t xml:space="preserve"> фактор</w:t>
      </w:r>
      <w:r w:rsidRPr="000778FB">
        <w:rPr>
          <w:rFonts w:ascii="Times New Roman" w:hAnsi="Times New Roman" w:cs="Times New Roman"/>
          <w:sz w:val="26"/>
          <w:szCs w:val="26"/>
        </w:rPr>
        <w:t>ы</w:t>
      </w:r>
      <w:r w:rsidR="00570582" w:rsidRPr="000778FB">
        <w:rPr>
          <w:rFonts w:ascii="Times New Roman" w:hAnsi="Times New Roman" w:cs="Times New Roman"/>
          <w:sz w:val="26"/>
          <w:szCs w:val="26"/>
        </w:rPr>
        <w:t xml:space="preserve"> ликвидности</w:t>
      </w:r>
      <w:r w:rsidR="002D0FBD">
        <w:rPr>
          <w:rFonts w:ascii="Times New Roman" w:hAnsi="Times New Roman" w:cs="Times New Roman"/>
          <w:sz w:val="26"/>
          <w:szCs w:val="26"/>
        </w:rPr>
        <w:t>;</w:t>
      </w:r>
      <w:r w:rsidR="0086593A">
        <w:rPr>
          <w:rFonts w:ascii="Times New Roman" w:hAnsi="Times New Roman" w:cs="Times New Roman"/>
          <w:sz w:val="26"/>
          <w:szCs w:val="26"/>
        </w:rPr>
        <w:t xml:space="preserve"> </w:t>
      </w:r>
      <w:r w:rsidR="00831CCD" w:rsidRPr="000778FB">
        <w:rPr>
          <w:rFonts w:ascii="Times New Roman" w:hAnsi="Times New Roman" w:cs="Times New Roman"/>
          <w:sz w:val="26"/>
          <w:szCs w:val="26"/>
        </w:rPr>
        <w:t>(б)</w:t>
      </w:r>
      <w:r w:rsidR="0086593A">
        <w:rPr>
          <w:rFonts w:ascii="Times New Roman" w:hAnsi="Times New Roman" w:cs="Times New Roman"/>
          <w:sz w:val="26"/>
          <w:szCs w:val="26"/>
        </w:rPr>
        <w:t xml:space="preserve"> </w:t>
      </w:r>
      <w:r w:rsidRPr="000778FB">
        <w:rPr>
          <w:rFonts w:ascii="Times New Roman" w:hAnsi="Times New Roman" w:cs="Times New Roman"/>
          <w:sz w:val="26"/>
          <w:szCs w:val="26"/>
        </w:rPr>
        <w:t>результаты операций Банка России</w:t>
      </w:r>
      <w:r w:rsidR="0086593A">
        <w:rPr>
          <w:rFonts w:ascii="Times New Roman" w:hAnsi="Times New Roman" w:cs="Times New Roman"/>
          <w:sz w:val="26"/>
          <w:szCs w:val="26"/>
        </w:rPr>
        <w:t xml:space="preserve"> </w:t>
      </w:r>
      <w:r w:rsidR="00831CCD" w:rsidRPr="000778FB">
        <w:rPr>
          <w:rFonts w:ascii="Times New Roman" w:hAnsi="Times New Roman" w:cs="Times New Roman"/>
          <w:sz w:val="26"/>
          <w:szCs w:val="26"/>
        </w:rPr>
        <w:t xml:space="preserve">по предоставлению и абсорбированию ликвидности </w:t>
      </w:r>
      <w:r w:rsidR="00F461A0" w:rsidRPr="000778FB">
        <w:rPr>
          <w:rFonts w:ascii="Times New Roman" w:hAnsi="Times New Roman" w:cs="Times New Roman"/>
          <w:sz w:val="26"/>
          <w:szCs w:val="26"/>
        </w:rPr>
        <w:t>в разрезе</w:t>
      </w:r>
      <w:r w:rsidR="00570582" w:rsidRPr="000778FB">
        <w:rPr>
          <w:rFonts w:ascii="Times New Roman" w:hAnsi="Times New Roman" w:cs="Times New Roman"/>
          <w:sz w:val="26"/>
          <w:szCs w:val="26"/>
        </w:rPr>
        <w:t xml:space="preserve"> инструмент</w:t>
      </w:r>
      <w:r w:rsidR="00F461A0" w:rsidRPr="000778FB">
        <w:rPr>
          <w:rFonts w:ascii="Times New Roman" w:hAnsi="Times New Roman" w:cs="Times New Roman"/>
          <w:sz w:val="26"/>
          <w:szCs w:val="26"/>
        </w:rPr>
        <w:t>ов</w:t>
      </w:r>
      <w:r w:rsidR="00570582" w:rsidRPr="000778FB">
        <w:rPr>
          <w:rFonts w:ascii="Times New Roman" w:hAnsi="Times New Roman" w:cs="Times New Roman"/>
          <w:sz w:val="26"/>
          <w:szCs w:val="26"/>
        </w:rPr>
        <w:t xml:space="preserve"> денежно-кредитной политики</w:t>
      </w:r>
      <w:r w:rsidR="002D0FBD">
        <w:rPr>
          <w:rFonts w:ascii="Times New Roman" w:hAnsi="Times New Roman" w:cs="Times New Roman"/>
          <w:sz w:val="26"/>
          <w:szCs w:val="26"/>
        </w:rPr>
        <w:t>;</w:t>
      </w:r>
      <w:r w:rsidR="00831CCD" w:rsidRPr="000778FB">
        <w:rPr>
          <w:rFonts w:ascii="Times New Roman" w:hAnsi="Times New Roman" w:cs="Times New Roman"/>
          <w:sz w:val="26"/>
          <w:szCs w:val="26"/>
        </w:rPr>
        <w:t xml:space="preserve"> (в) величину средств на корреспондентских счетах кредитных организаций</w:t>
      </w:r>
      <w:r w:rsidRPr="000778FB">
        <w:rPr>
          <w:rFonts w:ascii="Times New Roman" w:hAnsi="Times New Roman" w:cs="Times New Roman"/>
          <w:sz w:val="26"/>
          <w:szCs w:val="26"/>
        </w:rPr>
        <w:t>. Публиковать баланс Банка России раз в неделю.</w:t>
      </w:r>
    </w:p>
    <w:p w:rsidR="00191D8A" w:rsidRPr="000778FB" w:rsidRDefault="00BE28FF" w:rsidP="00193E7A">
      <w:pPr>
        <w:pStyle w:val="a5"/>
        <w:numPr>
          <w:ilvl w:val="0"/>
          <w:numId w:val="1"/>
        </w:numPr>
        <w:spacing w:after="0" w:line="360" w:lineRule="auto"/>
        <w:jc w:val="both"/>
        <w:rPr>
          <w:rFonts w:ascii="Times New Roman" w:hAnsi="Times New Roman" w:cs="Times New Roman"/>
          <w:sz w:val="26"/>
          <w:szCs w:val="26"/>
        </w:rPr>
      </w:pPr>
      <w:r w:rsidRPr="000778FB">
        <w:rPr>
          <w:rFonts w:ascii="Times New Roman" w:hAnsi="Times New Roman" w:cs="Times New Roman"/>
          <w:sz w:val="26"/>
          <w:szCs w:val="26"/>
        </w:rPr>
        <w:t>Установить правило</w:t>
      </w:r>
      <w:r w:rsidR="00191D8A" w:rsidRPr="000778FB">
        <w:rPr>
          <w:rFonts w:ascii="Times New Roman" w:hAnsi="Times New Roman" w:cs="Times New Roman"/>
          <w:sz w:val="26"/>
          <w:szCs w:val="26"/>
        </w:rPr>
        <w:t xml:space="preserve"> продажи</w:t>
      </w:r>
      <w:r w:rsidR="00A904F5" w:rsidRPr="000778FB">
        <w:rPr>
          <w:rFonts w:ascii="Times New Roman" w:hAnsi="Times New Roman" w:cs="Times New Roman"/>
          <w:sz w:val="26"/>
          <w:szCs w:val="26"/>
        </w:rPr>
        <w:t xml:space="preserve"> </w:t>
      </w:r>
      <w:r w:rsidR="00CE23C4" w:rsidRPr="000778FB">
        <w:rPr>
          <w:rFonts w:ascii="Times New Roman" w:hAnsi="Times New Roman" w:cs="Times New Roman"/>
          <w:sz w:val="26"/>
          <w:szCs w:val="26"/>
        </w:rPr>
        <w:t xml:space="preserve">Банком России </w:t>
      </w:r>
      <w:r w:rsidR="000B1350" w:rsidRPr="000778FB">
        <w:rPr>
          <w:rFonts w:ascii="Times New Roman" w:hAnsi="Times New Roman" w:cs="Times New Roman"/>
          <w:sz w:val="26"/>
          <w:szCs w:val="26"/>
        </w:rPr>
        <w:t xml:space="preserve">иностранной валюты </w:t>
      </w:r>
      <w:r w:rsidRPr="000778FB">
        <w:rPr>
          <w:rFonts w:ascii="Times New Roman" w:hAnsi="Times New Roman" w:cs="Times New Roman"/>
          <w:sz w:val="26"/>
          <w:szCs w:val="26"/>
        </w:rPr>
        <w:t xml:space="preserve">на внутреннем валютном рынке при конвертации Минфином России средств в иностранной валюте на его счетах в Банке России в рубли. Банку России следует обеспечить коммерческую рациональность таких </w:t>
      </w:r>
      <w:r w:rsidR="00064927" w:rsidRPr="000778FB">
        <w:rPr>
          <w:rFonts w:ascii="Times New Roman" w:hAnsi="Times New Roman" w:cs="Times New Roman"/>
          <w:sz w:val="26"/>
          <w:szCs w:val="26"/>
        </w:rPr>
        <w:t xml:space="preserve">торговых </w:t>
      </w:r>
      <w:r w:rsidRPr="000778FB">
        <w:rPr>
          <w:rFonts w:ascii="Times New Roman" w:hAnsi="Times New Roman" w:cs="Times New Roman"/>
          <w:sz w:val="26"/>
          <w:szCs w:val="26"/>
        </w:rPr>
        <w:t xml:space="preserve">операций (продавать </w:t>
      </w:r>
      <w:r w:rsidR="00064927" w:rsidRPr="000778FB">
        <w:rPr>
          <w:rFonts w:ascii="Times New Roman" w:hAnsi="Times New Roman" w:cs="Times New Roman"/>
          <w:sz w:val="26"/>
          <w:szCs w:val="26"/>
        </w:rPr>
        <w:t>при</w:t>
      </w:r>
      <w:r w:rsidRPr="000778FB">
        <w:rPr>
          <w:rFonts w:ascii="Times New Roman" w:hAnsi="Times New Roman" w:cs="Times New Roman"/>
          <w:sz w:val="26"/>
          <w:szCs w:val="26"/>
        </w:rPr>
        <w:t xml:space="preserve"> растущем курсе валюты), но не</w:t>
      </w:r>
      <w:r w:rsidR="00A904F5" w:rsidRPr="000778FB">
        <w:rPr>
          <w:rFonts w:ascii="Times New Roman" w:hAnsi="Times New Roman" w:cs="Times New Roman"/>
          <w:sz w:val="26"/>
          <w:szCs w:val="26"/>
        </w:rPr>
        <w:t xml:space="preserve"> </w:t>
      </w:r>
      <w:r w:rsidR="00064927" w:rsidRPr="000778FB">
        <w:rPr>
          <w:rFonts w:ascii="Times New Roman" w:hAnsi="Times New Roman" w:cs="Times New Roman"/>
          <w:sz w:val="26"/>
          <w:szCs w:val="26"/>
        </w:rPr>
        <w:t>таргетировать валютный курс</w:t>
      </w:r>
      <w:r w:rsidR="000B1350" w:rsidRPr="000778FB">
        <w:rPr>
          <w:rFonts w:ascii="Times New Roman" w:hAnsi="Times New Roman" w:cs="Times New Roman"/>
          <w:sz w:val="26"/>
          <w:szCs w:val="26"/>
        </w:rPr>
        <w:t>.</w:t>
      </w:r>
    </w:p>
    <w:p w:rsidR="00064927" w:rsidRPr="000778FB" w:rsidRDefault="00064927" w:rsidP="00193E7A">
      <w:pPr>
        <w:pStyle w:val="a5"/>
        <w:numPr>
          <w:ilvl w:val="0"/>
          <w:numId w:val="1"/>
        </w:numPr>
        <w:spacing w:after="0" w:line="360" w:lineRule="auto"/>
        <w:ind w:left="1066" w:hanging="357"/>
        <w:jc w:val="both"/>
        <w:rPr>
          <w:rFonts w:ascii="Times New Roman" w:hAnsi="Times New Roman" w:cs="Times New Roman"/>
          <w:sz w:val="26"/>
          <w:szCs w:val="26"/>
        </w:rPr>
      </w:pPr>
      <w:r w:rsidRPr="000778FB">
        <w:rPr>
          <w:rFonts w:ascii="Times New Roman" w:hAnsi="Times New Roman" w:cs="Times New Roman"/>
          <w:sz w:val="26"/>
          <w:szCs w:val="26"/>
        </w:rPr>
        <w:lastRenderedPageBreak/>
        <w:t xml:space="preserve">Завершить процесс перехода к полному применению механизма усреднения обязательных резервов. Повысить коэффициент усреднения резервов до единицы, </w:t>
      </w:r>
      <w:r w:rsidR="008E6D02" w:rsidRPr="000778FB">
        <w:rPr>
          <w:rFonts w:ascii="Times New Roman" w:hAnsi="Times New Roman" w:cs="Times New Roman"/>
          <w:sz w:val="26"/>
          <w:szCs w:val="26"/>
        </w:rPr>
        <w:t xml:space="preserve">существенно </w:t>
      </w:r>
      <w:r w:rsidRPr="000778FB">
        <w:rPr>
          <w:rFonts w:ascii="Times New Roman" w:hAnsi="Times New Roman" w:cs="Times New Roman"/>
          <w:sz w:val="26"/>
          <w:szCs w:val="26"/>
        </w:rPr>
        <w:t>увеличить количество кредитных организаций, пользующихся правом усреднения резервов.</w:t>
      </w:r>
    </w:p>
    <w:p w:rsidR="00064927" w:rsidRPr="000778FB" w:rsidRDefault="00064927" w:rsidP="00500943">
      <w:pPr>
        <w:pStyle w:val="a5"/>
        <w:numPr>
          <w:ilvl w:val="0"/>
          <w:numId w:val="1"/>
        </w:numPr>
        <w:spacing w:before="240" w:after="0" w:line="360" w:lineRule="auto"/>
        <w:ind w:left="1066" w:hanging="357"/>
        <w:jc w:val="both"/>
        <w:rPr>
          <w:rFonts w:ascii="Times New Roman" w:hAnsi="Times New Roman" w:cs="Times New Roman"/>
          <w:sz w:val="26"/>
          <w:szCs w:val="26"/>
        </w:rPr>
      </w:pPr>
      <w:r w:rsidRPr="000778FB">
        <w:rPr>
          <w:rFonts w:ascii="Times New Roman" w:hAnsi="Times New Roman" w:cs="Times New Roman"/>
          <w:sz w:val="26"/>
          <w:szCs w:val="26"/>
        </w:rPr>
        <w:t>Р</w:t>
      </w:r>
      <w:r w:rsidR="00744989" w:rsidRPr="00744989">
        <w:rPr>
          <w:rFonts w:ascii="Times New Roman" w:hAnsi="Times New Roman" w:cs="Times New Roman"/>
          <w:sz w:val="26"/>
          <w:szCs w:val="26"/>
        </w:rPr>
        <w:t xml:space="preserve">ассмотреть целесообразность расширения процентного коридора по операциям Банка </w:t>
      </w:r>
      <w:r w:rsidR="002D0FBD">
        <w:rPr>
          <w:rFonts w:ascii="Times New Roman" w:hAnsi="Times New Roman" w:cs="Times New Roman"/>
          <w:sz w:val="26"/>
          <w:szCs w:val="26"/>
        </w:rPr>
        <w:t xml:space="preserve">России </w:t>
      </w:r>
      <w:r w:rsidR="00820C7B" w:rsidRPr="002D0FBD">
        <w:rPr>
          <w:rFonts w:ascii="Times New Roman" w:hAnsi="Times New Roman" w:cs="Times New Roman"/>
          <w:sz w:val="26"/>
          <w:szCs w:val="26"/>
        </w:rPr>
        <w:t>(</w:t>
      </w:r>
      <w:r w:rsidR="00500943" w:rsidRPr="002D0FBD">
        <w:rPr>
          <w:rFonts w:ascii="Times New Roman" w:hAnsi="Times New Roman" w:cs="Times New Roman"/>
          <w:sz w:val="26"/>
          <w:szCs w:val="26"/>
        </w:rPr>
        <w:t>возможно до 2,5</w:t>
      </w:r>
      <w:r w:rsidRPr="002D0FBD">
        <w:rPr>
          <w:rFonts w:ascii="Times New Roman" w:hAnsi="Times New Roman" w:cs="Times New Roman"/>
          <w:sz w:val="26"/>
          <w:szCs w:val="26"/>
        </w:rPr>
        <w:t xml:space="preserve"> процентных пунктов</w:t>
      </w:r>
      <w:r w:rsidR="00744989" w:rsidRPr="002D0FBD">
        <w:rPr>
          <w:rFonts w:ascii="Times New Roman" w:hAnsi="Times New Roman" w:cs="Times New Roman"/>
          <w:sz w:val="26"/>
          <w:szCs w:val="26"/>
        </w:rPr>
        <w:t>)</w:t>
      </w:r>
      <w:r w:rsidRPr="002D0FBD">
        <w:rPr>
          <w:rFonts w:ascii="Times New Roman" w:hAnsi="Times New Roman" w:cs="Times New Roman"/>
          <w:sz w:val="26"/>
          <w:szCs w:val="26"/>
        </w:rPr>
        <w:t>.</w:t>
      </w:r>
      <w:r w:rsidR="00500943">
        <w:rPr>
          <w:rFonts w:ascii="Times New Roman" w:hAnsi="Times New Roman" w:cs="Times New Roman"/>
          <w:sz w:val="26"/>
          <w:szCs w:val="26"/>
        </w:rPr>
        <w:t xml:space="preserve"> </w:t>
      </w:r>
    </w:p>
    <w:p w:rsidR="004453B6" w:rsidRPr="000778FB" w:rsidRDefault="004453B6" w:rsidP="00744989">
      <w:pPr>
        <w:pStyle w:val="a5"/>
        <w:numPr>
          <w:ilvl w:val="0"/>
          <w:numId w:val="1"/>
        </w:numPr>
        <w:spacing w:after="0" w:line="360" w:lineRule="auto"/>
        <w:ind w:left="1066" w:hanging="357"/>
        <w:jc w:val="both"/>
        <w:rPr>
          <w:rFonts w:ascii="Times New Roman" w:eastAsia="Calibri" w:hAnsi="Times New Roman" w:cs="Times New Roman"/>
          <w:sz w:val="26"/>
          <w:szCs w:val="26"/>
        </w:rPr>
      </w:pPr>
      <w:r w:rsidRPr="000778FB">
        <w:rPr>
          <w:rFonts w:ascii="Times New Roman" w:hAnsi="Times New Roman" w:cs="Times New Roman"/>
          <w:sz w:val="26"/>
          <w:szCs w:val="26"/>
        </w:rPr>
        <w:t xml:space="preserve">При возникновении финансового стресса и падении активности на межбанковском кредитном рынке возобновить действие </w:t>
      </w:r>
      <w:r w:rsidRPr="000778FB">
        <w:rPr>
          <w:rFonts w:ascii="Times New Roman" w:eastAsia="Calibri" w:hAnsi="Times New Roman" w:cs="Times New Roman"/>
          <w:sz w:val="26"/>
          <w:szCs w:val="26"/>
        </w:rPr>
        <w:t>механизма компенсации части убытков (расходов), возникших у банков на межбанковском рын</w:t>
      </w:r>
      <w:r w:rsidR="0021750F">
        <w:rPr>
          <w:rFonts w:ascii="Times New Roman" w:eastAsia="Calibri" w:hAnsi="Times New Roman" w:cs="Times New Roman"/>
          <w:sz w:val="26"/>
          <w:szCs w:val="26"/>
        </w:rPr>
        <w:t>ке в связи с невозвратом средств по причинам от</w:t>
      </w:r>
      <w:r w:rsidRPr="000778FB">
        <w:rPr>
          <w:rFonts w:ascii="Times New Roman" w:eastAsia="Calibri" w:hAnsi="Times New Roman" w:cs="Times New Roman"/>
          <w:sz w:val="26"/>
          <w:szCs w:val="26"/>
        </w:rPr>
        <w:t>з</w:t>
      </w:r>
      <w:r w:rsidR="0021750F">
        <w:rPr>
          <w:rFonts w:ascii="Times New Roman" w:eastAsia="Calibri" w:hAnsi="Times New Roman" w:cs="Times New Roman"/>
          <w:sz w:val="26"/>
          <w:szCs w:val="26"/>
        </w:rPr>
        <w:t>ыва</w:t>
      </w:r>
      <w:r w:rsidRPr="000778FB">
        <w:rPr>
          <w:rFonts w:ascii="Times New Roman" w:eastAsia="Calibri" w:hAnsi="Times New Roman" w:cs="Times New Roman"/>
          <w:sz w:val="26"/>
          <w:szCs w:val="26"/>
        </w:rPr>
        <w:t xml:space="preserve"> лицензи</w:t>
      </w:r>
      <w:r w:rsidR="0021750F">
        <w:rPr>
          <w:rFonts w:ascii="Times New Roman" w:eastAsia="Calibri" w:hAnsi="Times New Roman" w:cs="Times New Roman"/>
          <w:sz w:val="26"/>
          <w:szCs w:val="26"/>
        </w:rPr>
        <w:t>й</w:t>
      </w:r>
      <w:bookmarkStart w:id="0" w:name="_GoBack"/>
      <w:bookmarkEnd w:id="0"/>
      <w:r w:rsidRPr="000778FB">
        <w:rPr>
          <w:rFonts w:ascii="Times New Roman" w:eastAsia="Calibri" w:hAnsi="Times New Roman" w:cs="Times New Roman"/>
          <w:sz w:val="26"/>
          <w:szCs w:val="26"/>
        </w:rPr>
        <w:t xml:space="preserve"> на осуществление банковских операций.</w:t>
      </w:r>
    </w:p>
    <w:sectPr w:rsidR="004453B6" w:rsidRPr="000778FB" w:rsidSect="00200DC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392" w:rsidRDefault="00070392" w:rsidP="00354867">
      <w:pPr>
        <w:spacing w:after="0" w:line="240" w:lineRule="auto"/>
      </w:pPr>
      <w:r>
        <w:separator/>
      </w:r>
    </w:p>
  </w:endnote>
  <w:endnote w:type="continuationSeparator" w:id="0">
    <w:p w:rsidR="00070392" w:rsidRDefault="00070392" w:rsidP="0035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593046"/>
      <w:docPartObj>
        <w:docPartGallery w:val="Page Numbers (Bottom of Page)"/>
        <w:docPartUnique/>
      </w:docPartObj>
    </w:sdtPr>
    <w:sdtEndPr/>
    <w:sdtContent>
      <w:p w:rsidR="00070392" w:rsidRDefault="0021750F" w:rsidP="002D0FBD">
        <w:pPr>
          <w:pStyle w:val="a8"/>
          <w:jc w:val="center"/>
        </w:pPr>
        <w:r>
          <w:fldChar w:fldCharType="begin"/>
        </w:r>
        <w:r>
          <w:instrText>PAGE   \* MERGEFORMAT</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392" w:rsidRDefault="00070392" w:rsidP="00354867">
      <w:pPr>
        <w:spacing w:after="0" w:line="240" w:lineRule="auto"/>
      </w:pPr>
      <w:r>
        <w:separator/>
      </w:r>
    </w:p>
  </w:footnote>
  <w:footnote w:type="continuationSeparator" w:id="0">
    <w:p w:rsidR="00070392" w:rsidRDefault="00070392" w:rsidP="00354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50892"/>
    <w:multiLevelType w:val="hybridMultilevel"/>
    <w:tmpl w:val="5A0E25FA"/>
    <w:lvl w:ilvl="0" w:tplc="92705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13BA"/>
    <w:rsid w:val="000145F3"/>
    <w:rsid w:val="00023684"/>
    <w:rsid w:val="000620EF"/>
    <w:rsid w:val="00062875"/>
    <w:rsid w:val="00064927"/>
    <w:rsid w:val="00070392"/>
    <w:rsid w:val="0007682B"/>
    <w:rsid w:val="000778FB"/>
    <w:rsid w:val="000B1350"/>
    <w:rsid w:val="000B1C8D"/>
    <w:rsid w:val="000C3503"/>
    <w:rsid w:val="000E3F33"/>
    <w:rsid w:val="00110C87"/>
    <w:rsid w:val="0015432B"/>
    <w:rsid w:val="00170443"/>
    <w:rsid w:val="00191D8A"/>
    <w:rsid w:val="001926C2"/>
    <w:rsid w:val="00193E7A"/>
    <w:rsid w:val="001B4723"/>
    <w:rsid w:val="001F5C10"/>
    <w:rsid w:val="00200DCD"/>
    <w:rsid w:val="0021750F"/>
    <w:rsid w:val="00241B36"/>
    <w:rsid w:val="00275B6D"/>
    <w:rsid w:val="00293F0A"/>
    <w:rsid w:val="002C530D"/>
    <w:rsid w:val="002D0FBD"/>
    <w:rsid w:val="00352D80"/>
    <w:rsid w:val="00354867"/>
    <w:rsid w:val="003A13BA"/>
    <w:rsid w:val="004453B6"/>
    <w:rsid w:val="00495DD9"/>
    <w:rsid w:val="004B42E5"/>
    <w:rsid w:val="004C05A4"/>
    <w:rsid w:val="004D5F54"/>
    <w:rsid w:val="004F1AB0"/>
    <w:rsid w:val="004F3C71"/>
    <w:rsid w:val="00500943"/>
    <w:rsid w:val="005311EA"/>
    <w:rsid w:val="0055326F"/>
    <w:rsid w:val="0055414F"/>
    <w:rsid w:val="00562241"/>
    <w:rsid w:val="00567C77"/>
    <w:rsid w:val="00570582"/>
    <w:rsid w:val="0059587C"/>
    <w:rsid w:val="005A049D"/>
    <w:rsid w:val="005C6349"/>
    <w:rsid w:val="00627894"/>
    <w:rsid w:val="006451AC"/>
    <w:rsid w:val="00650251"/>
    <w:rsid w:val="00682BB7"/>
    <w:rsid w:val="006F67B8"/>
    <w:rsid w:val="00706CE3"/>
    <w:rsid w:val="00740A93"/>
    <w:rsid w:val="00744989"/>
    <w:rsid w:val="0079346C"/>
    <w:rsid w:val="007B3E22"/>
    <w:rsid w:val="008164AF"/>
    <w:rsid w:val="00820C7B"/>
    <w:rsid w:val="00831CCD"/>
    <w:rsid w:val="00847877"/>
    <w:rsid w:val="008600E2"/>
    <w:rsid w:val="0086536D"/>
    <w:rsid w:val="0086593A"/>
    <w:rsid w:val="008706E7"/>
    <w:rsid w:val="008E295E"/>
    <w:rsid w:val="008E2DF6"/>
    <w:rsid w:val="008E4668"/>
    <w:rsid w:val="008E6D02"/>
    <w:rsid w:val="00946AFF"/>
    <w:rsid w:val="009D7FF7"/>
    <w:rsid w:val="009F3C8B"/>
    <w:rsid w:val="00A045AC"/>
    <w:rsid w:val="00A542BA"/>
    <w:rsid w:val="00A61D8A"/>
    <w:rsid w:val="00A904F5"/>
    <w:rsid w:val="00AA0CA0"/>
    <w:rsid w:val="00AB2A17"/>
    <w:rsid w:val="00AB68A5"/>
    <w:rsid w:val="00B052F9"/>
    <w:rsid w:val="00B17D21"/>
    <w:rsid w:val="00B21234"/>
    <w:rsid w:val="00B344FD"/>
    <w:rsid w:val="00B57B97"/>
    <w:rsid w:val="00BB4208"/>
    <w:rsid w:val="00BE28FF"/>
    <w:rsid w:val="00BF4439"/>
    <w:rsid w:val="00C001F3"/>
    <w:rsid w:val="00C62B19"/>
    <w:rsid w:val="00C6425A"/>
    <w:rsid w:val="00C962DB"/>
    <w:rsid w:val="00CE07E1"/>
    <w:rsid w:val="00CE23C4"/>
    <w:rsid w:val="00CF26F9"/>
    <w:rsid w:val="00D04D44"/>
    <w:rsid w:val="00D728C2"/>
    <w:rsid w:val="00D96355"/>
    <w:rsid w:val="00DA2D7D"/>
    <w:rsid w:val="00E054DB"/>
    <w:rsid w:val="00E23FA1"/>
    <w:rsid w:val="00E94610"/>
    <w:rsid w:val="00EB6598"/>
    <w:rsid w:val="00EE4A4C"/>
    <w:rsid w:val="00F126C8"/>
    <w:rsid w:val="00F461A0"/>
    <w:rsid w:val="00FB38D6"/>
    <w:rsid w:val="00FB64EA"/>
    <w:rsid w:val="00FC78DE"/>
    <w:rsid w:val="00FD2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3D74806-E1FD-463B-8B9B-E8FEB243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омер_РИС"/>
    <w:rsid w:val="0015432B"/>
    <w:rPr>
      <w:rFonts w:cs="Times New Roman"/>
      <w:i/>
      <w:iCs/>
      <w:sz w:val="24"/>
      <w:szCs w:val="24"/>
    </w:rPr>
  </w:style>
  <w:style w:type="paragraph" w:styleId="a4">
    <w:name w:val="Normal (Web)"/>
    <w:basedOn w:val="a"/>
    <w:uiPriority w:val="99"/>
    <w:semiHidden/>
    <w:unhideWhenUsed/>
    <w:rsid w:val="004F1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70582"/>
    <w:pPr>
      <w:ind w:left="720"/>
      <w:contextualSpacing/>
    </w:pPr>
  </w:style>
  <w:style w:type="paragraph" w:styleId="a6">
    <w:name w:val="header"/>
    <w:basedOn w:val="a"/>
    <w:link w:val="a7"/>
    <w:uiPriority w:val="99"/>
    <w:unhideWhenUsed/>
    <w:rsid w:val="003548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54867"/>
  </w:style>
  <w:style w:type="paragraph" w:styleId="a8">
    <w:name w:val="footer"/>
    <w:basedOn w:val="a"/>
    <w:link w:val="a9"/>
    <w:uiPriority w:val="99"/>
    <w:unhideWhenUsed/>
    <w:rsid w:val="003548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54867"/>
  </w:style>
  <w:style w:type="paragraph" w:styleId="aa">
    <w:name w:val="Balloon Text"/>
    <w:basedOn w:val="a"/>
    <w:link w:val="ab"/>
    <w:uiPriority w:val="99"/>
    <w:semiHidden/>
    <w:unhideWhenUsed/>
    <w:rsid w:val="004F3C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F3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8926">
      <w:bodyDiv w:val="1"/>
      <w:marLeft w:val="0"/>
      <w:marRight w:val="0"/>
      <w:marTop w:val="0"/>
      <w:marBottom w:val="0"/>
      <w:divBdr>
        <w:top w:val="none" w:sz="0" w:space="0" w:color="auto"/>
        <w:left w:val="none" w:sz="0" w:space="0" w:color="auto"/>
        <w:bottom w:val="none" w:sz="0" w:space="0" w:color="auto"/>
        <w:right w:val="none" w:sz="0" w:space="0" w:color="auto"/>
      </w:divBdr>
    </w:div>
    <w:div w:id="885726276">
      <w:bodyDiv w:val="1"/>
      <w:marLeft w:val="0"/>
      <w:marRight w:val="0"/>
      <w:marTop w:val="0"/>
      <w:marBottom w:val="0"/>
      <w:divBdr>
        <w:top w:val="none" w:sz="0" w:space="0" w:color="auto"/>
        <w:left w:val="none" w:sz="0" w:space="0" w:color="auto"/>
        <w:bottom w:val="none" w:sz="0" w:space="0" w:color="auto"/>
        <w:right w:val="none" w:sz="0" w:space="0" w:color="auto"/>
      </w:divBdr>
    </w:div>
    <w:div w:id="1239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1637</Words>
  <Characters>9336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dc:creator>
  <cp:lastModifiedBy>Алина</cp:lastModifiedBy>
  <cp:revision>10</cp:revision>
  <cp:lastPrinted>2016-02-24T06:30:00Z</cp:lastPrinted>
  <dcterms:created xsi:type="dcterms:W3CDTF">2016-02-25T15:58:00Z</dcterms:created>
  <dcterms:modified xsi:type="dcterms:W3CDTF">2016-02-26T09:54:00Z</dcterms:modified>
</cp:coreProperties>
</file>