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7" w:type="dxa"/>
        <w:tblBorders>
          <w:bottom w:val="single" w:sz="4" w:space="0" w:color="auto"/>
        </w:tblBorders>
        <w:tblLayout w:type="fixed"/>
        <w:tblCellMar>
          <w:left w:w="227" w:type="dxa"/>
          <w:right w:w="227" w:type="dxa"/>
        </w:tblCellMar>
        <w:tblLook w:val="0000"/>
      </w:tblPr>
      <w:tblGrid>
        <w:gridCol w:w="3927"/>
        <w:gridCol w:w="2431"/>
        <w:gridCol w:w="3848"/>
      </w:tblGrid>
      <w:tr w:rsidR="00395EF1" w:rsidTr="003D6D61">
        <w:trPr>
          <w:trHeight w:hRule="exact" w:val="1814"/>
        </w:trPr>
        <w:tc>
          <w:tcPr>
            <w:tcW w:w="3927" w:type="dxa"/>
            <w:tcBorders>
              <w:bottom w:val="double" w:sz="4" w:space="0" w:color="auto"/>
            </w:tcBorders>
          </w:tcPr>
          <w:p w:rsidR="00395EF1" w:rsidRDefault="00395EF1" w:rsidP="003D6D61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АССОЦИАЦИЯ </w:t>
            </w:r>
            <w:proofErr w:type="gramStart"/>
            <w:r>
              <w:rPr>
                <w:b/>
                <w:sz w:val="30"/>
              </w:rPr>
              <w:t>РЕГИОНАЛЬНЫХ</w:t>
            </w:r>
            <w:proofErr w:type="gramEnd"/>
          </w:p>
          <w:p w:rsidR="00395EF1" w:rsidRDefault="00395EF1" w:rsidP="003D6D61">
            <w:pPr>
              <w:jc w:val="center"/>
              <w:rPr>
                <w:b/>
              </w:rPr>
            </w:pPr>
            <w:r>
              <w:rPr>
                <w:b/>
                <w:sz w:val="30"/>
              </w:rPr>
              <w:t>БАНКОВ  РОССИИ</w:t>
            </w:r>
          </w:p>
          <w:p w:rsidR="00395EF1" w:rsidRDefault="00395EF1" w:rsidP="003D6D61">
            <w:pPr>
              <w:jc w:val="center"/>
              <w:rPr>
                <w:b/>
                <w:sz w:val="4"/>
              </w:rPr>
            </w:pPr>
          </w:p>
          <w:p w:rsidR="00395EF1" w:rsidRDefault="00395EF1" w:rsidP="003D6D6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(АССОЦИАЦИЯ  «РОССИЯ»)</w:t>
            </w:r>
          </w:p>
          <w:p w:rsidR="00395EF1" w:rsidRDefault="00395EF1" w:rsidP="003D6D61">
            <w:pPr>
              <w:jc w:val="center"/>
              <w:rPr>
                <w:b/>
                <w:sz w:val="4"/>
              </w:rPr>
            </w:pPr>
          </w:p>
          <w:p w:rsidR="00395EF1" w:rsidRDefault="00395EF1" w:rsidP="003D6D61">
            <w:pPr>
              <w:rPr>
                <w:b/>
              </w:rPr>
            </w:pPr>
          </w:p>
        </w:tc>
        <w:tc>
          <w:tcPr>
            <w:tcW w:w="2431" w:type="dxa"/>
            <w:tcBorders>
              <w:bottom w:val="double" w:sz="4" w:space="0" w:color="auto"/>
            </w:tcBorders>
          </w:tcPr>
          <w:p w:rsidR="00395EF1" w:rsidRDefault="00395EF1" w:rsidP="003D6D6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64590" cy="111061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1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5EF1" w:rsidRDefault="00395EF1" w:rsidP="003D6D61">
            <w:pPr>
              <w:jc w:val="center"/>
              <w:rPr>
                <w:b/>
              </w:rPr>
            </w:pPr>
          </w:p>
        </w:tc>
        <w:tc>
          <w:tcPr>
            <w:tcW w:w="3848" w:type="dxa"/>
            <w:tcBorders>
              <w:bottom w:val="double" w:sz="4" w:space="0" w:color="auto"/>
            </w:tcBorders>
          </w:tcPr>
          <w:p w:rsidR="00395EF1" w:rsidRDefault="00395EF1" w:rsidP="003D6D61">
            <w:pPr>
              <w:jc w:val="center"/>
              <w:rPr>
                <w:b/>
                <w:sz w:val="18"/>
                <w:szCs w:val="18"/>
              </w:rPr>
            </w:pPr>
          </w:p>
          <w:p w:rsidR="00395EF1" w:rsidRDefault="00395EF1" w:rsidP="003D6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119019</w:t>
            </w:r>
            <w:r w:rsidRPr="00925F26">
              <w:rPr>
                <w:b/>
                <w:sz w:val="18"/>
                <w:szCs w:val="18"/>
              </w:rPr>
              <w:t xml:space="preserve">, Москва, </w:t>
            </w:r>
          </w:p>
          <w:p w:rsidR="00395EF1" w:rsidRPr="00925F26" w:rsidRDefault="00395EF1" w:rsidP="003D6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Новый Арбат, д. 5</w:t>
            </w:r>
          </w:p>
          <w:p w:rsidR="00395EF1" w:rsidRPr="006E2BC1" w:rsidRDefault="00395EF1" w:rsidP="003D6D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</w:t>
            </w:r>
            <w:r w:rsidRPr="006E2BC1">
              <w:rPr>
                <w:b/>
                <w:sz w:val="18"/>
                <w:szCs w:val="18"/>
              </w:rPr>
              <w:t>./</w:t>
            </w:r>
            <w:r>
              <w:rPr>
                <w:b/>
                <w:sz w:val="18"/>
                <w:szCs w:val="18"/>
              </w:rPr>
              <w:t>факс</w:t>
            </w:r>
            <w:r w:rsidRPr="006E2BC1">
              <w:rPr>
                <w:b/>
                <w:sz w:val="18"/>
                <w:szCs w:val="18"/>
              </w:rPr>
              <w:t>: (495) 785-2990</w:t>
            </w:r>
          </w:p>
          <w:p w:rsidR="00395EF1" w:rsidRPr="006E2BC1" w:rsidRDefault="00395EF1" w:rsidP="003D6D6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е</w:t>
            </w:r>
            <w:proofErr w:type="gramEnd"/>
            <w:r w:rsidRPr="006E2BC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6E2BC1"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asros</w:t>
            </w:r>
            <w:proofErr w:type="spellEnd"/>
            <w:r w:rsidRPr="006E2BC1">
              <w:rPr>
                <w:b/>
                <w:sz w:val="18"/>
                <w:szCs w:val="18"/>
              </w:rPr>
              <w:t>@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asros</w:t>
            </w:r>
            <w:proofErr w:type="spellEnd"/>
            <w:r w:rsidRPr="006E2BC1">
              <w:rPr>
                <w:b/>
                <w:sz w:val="18"/>
                <w:szCs w:val="18"/>
              </w:rPr>
              <w:t>.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  <w:r w:rsidRPr="006E2BC1">
              <w:rPr>
                <w:b/>
                <w:sz w:val="18"/>
                <w:szCs w:val="18"/>
              </w:rPr>
              <w:t xml:space="preserve"> </w:t>
            </w:r>
          </w:p>
          <w:p w:rsidR="00395EF1" w:rsidRDefault="00395EF1" w:rsidP="003D6D6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2BC1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  <w:lang w:val="en-US"/>
              </w:rPr>
              <w:t>www.asros.ru</w:t>
            </w:r>
          </w:p>
          <w:p w:rsidR="00395EF1" w:rsidRDefault="00395EF1" w:rsidP="003D6D61">
            <w:pPr>
              <w:jc w:val="center"/>
              <w:rPr>
                <w:b/>
                <w:lang w:val="en-US"/>
              </w:rPr>
            </w:pPr>
          </w:p>
        </w:tc>
      </w:tr>
    </w:tbl>
    <w:p w:rsidR="00395EF1" w:rsidRDefault="00395EF1" w:rsidP="00395EF1">
      <w:pPr>
        <w:ind w:left="142" w:hanging="142"/>
        <w:rPr>
          <w:i/>
          <w:sz w:val="26"/>
          <w:szCs w:val="26"/>
          <w:u w:val="single"/>
        </w:rPr>
      </w:pPr>
    </w:p>
    <w:p w:rsidR="00395EF1" w:rsidRDefault="00395EF1" w:rsidP="00395EF1">
      <w:pPr>
        <w:ind w:left="142" w:hanging="142"/>
        <w:rPr>
          <w:i/>
          <w:sz w:val="26"/>
          <w:szCs w:val="26"/>
          <w:u w:val="single"/>
        </w:rPr>
      </w:pPr>
    </w:p>
    <w:p w:rsidR="00395EF1" w:rsidRPr="00395EF1" w:rsidRDefault="00395EF1" w:rsidP="00395EF1">
      <w:pPr>
        <w:ind w:left="142" w:hanging="142"/>
        <w:rPr>
          <w:i/>
          <w:sz w:val="26"/>
          <w:szCs w:val="26"/>
          <w:u w:val="single"/>
        </w:rPr>
      </w:pPr>
    </w:p>
    <w:p w:rsidR="00DE5C32" w:rsidRPr="00395EF1" w:rsidRDefault="00304993" w:rsidP="00395EF1">
      <w:pPr>
        <w:ind w:left="142" w:hanging="142"/>
        <w:rPr>
          <w:i/>
          <w:sz w:val="26"/>
          <w:szCs w:val="26"/>
          <w:u w:val="single"/>
        </w:rPr>
      </w:pPr>
      <w:r w:rsidRPr="00395EF1">
        <w:rPr>
          <w:i/>
          <w:sz w:val="26"/>
          <w:szCs w:val="26"/>
          <w:u w:val="single"/>
        </w:rPr>
        <w:t>от 03.12.2013</w:t>
      </w:r>
      <w:r w:rsidR="00395EF1" w:rsidRPr="00395EF1">
        <w:rPr>
          <w:i/>
          <w:sz w:val="26"/>
          <w:szCs w:val="26"/>
          <w:u w:val="single"/>
        </w:rPr>
        <w:t>№ 06/137</w:t>
      </w:r>
    </w:p>
    <w:p w:rsidR="00DE5C32" w:rsidRDefault="00DE5C32" w:rsidP="00DE5C32">
      <w:pPr>
        <w:ind w:left="4962"/>
        <w:rPr>
          <w:b/>
          <w:sz w:val="26"/>
          <w:szCs w:val="26"/>
        </w:rPr>
      </w:pPr>
    </w:p>
    <w:p w:rsidR="000D43A9" w:rsidRPr="00DE5C32" w:rsidRDefault="000D43A9" w:rsidP="00DE5C32">
      <w:pPr>
        <w:ind w:left="4962"/>
        <w:rPr>
          <w:b/>
          <w:sz w:val="26"/>
          <w:szCs w:val="26"/>
        </w:rPr>
      </w:pPr>
    </w:p>
    <w:p w:rsidR="00DE5C32" w:rsidRPr="00DE5C32" w:rsidRDefault="00DE5C32" w:rsidP="000D43A9">
      <w:pPr>
        <w:rPr>
          <w:b/>
          <w:sz w:val="26"/>
          <w:szCs w:val="26"/>
        </w:rPr>
      </w:pPr>
    </w:p>
    <w:p w:rsidR="00DE5C32" w:rsidRPr="00DE5C32" w:rsidRDefault="00DE5C32" w:rsidP="00DE5C32">
      <w:pPr>
        <w:ind w:left="4962"/>
        <w:rPr>
          <w:b/>
          <w:sz w:val="26"/>
          <w:szCs w:val="26"/>
        </w:rPr>
      </w:pPr>
      <w:r w:rsidRPr="00DE5C32">
        <w:rPr>
          <w:b/>
          <w:sz w:val="26"/>
          <w:szCs w:val="26"/>
        </w:rPr>
        <w:t>Председателю Центрального Банка</w:t>
      </w:r>
    </w:p>
    <w:p w:rsidR="00DE5C32" w:rsidRPr="00DE5C32" w:rsidRDefault="00DE5C32" w:rsidP="00DE5C32">
      <w:pPr>
        <w:ind w:left="4962"/>
        <w:rPr>
          <w:b/>
          <w:sz w:val="26"/>
          <w:szCs w:val="26"/>
        </w:rPr>
      </w:pPr>
      <w:r w:rsidRPr="00DE5C32">
        <w:rPr>
          <w:b/>
          <w:sz w:val="26"/>
          <w:szCs w:val="26"/>
        </w:rPr>
        <w:t>Российской Федерации</w:t>
      </w:r>
    </w:p>
    <w:p w:rsidR="00DE5C32" w:rsidRPr="00DE5C32" w:rsidRDefault="00DE5C32" w:rsidP="00DE5C32">
      <w:pPr>
        <w:ind w:left="4962"/>
        <w:rPr>
          <w:b/>
          <w:sz w:val="26"/>
          <w:szCs w:val="26"/>
        </w:rPr>
      </w:pPr>
      <w:r w:rsidRPr="00DE5C32">
        <w:rPr>
          <w:b/>
          <w:sz w:val="26"/>
          <w:szCs w:val="26"/>
        </w:rPr>
        <w:t>Э.С.</w:t>
      </w:r>
      <w:r>
        <w:rPr>
          <w:b/>
          <w:sz w:val="26"/>
          <w:szCs w:val="26"/>
        </w:rPr>
        <w:t xml:space="preserve"> </w:t>
      </w:r>
      <w:proofErr w:type="spellStart"/>
      <w:r w:rsidRPr="00DE5C32">
        <w:rPr>
          <w:b/>
          <w:sz w:val="26"/>
          <w:szCs w:val="26"/>
        </w:rPr>
        <w:t>Набиуллиной</w:t>
      </w:r>
      <w:proofErr w:type="spellEnd"/>
      <w:r w:rsidRPr="00DE5C32">
        <w:rPr>
          <w:b/>
          <w:sz w:val="26"/>
          <w:szCs w:val="26"/>
        </w:rPr>
        <w:t xml:space="preserve"> </w:t>
      </w:r>
    </w:p>
    <w:p w:rsidR="00DE5C32" w:rsidRPr="00DE5C32" w:rsidRDefault="00DE5C32" w:rsidP="00DE5C32">
      <w:pPr>
        <w:jc w:val="right"/>
        <w:rPr>
          <w:b/>
          <w:sz w:val="26"/>
          <w:szCs w:val="26"/>
        </w:rPr>
      </w:pPr>
    </w:p>
    <w:p w:rsidR="00DE5C32" w:rsidRPr="00DE5C32" w:rsidRDefault="00DE5C32" w:rsidP="00DE5C32">
      <w:pPr>
        <w:jc w:val="right"/>
        <w:rPr>
          <w:b/>
          <w:sz w:val="26"/>
          <w:szCs w:val="26"/>
        </w:rPr>
      </w:pPr>
    </w:p>
    <w:p w:rsidR="00DE5C32" w:rsidRPr="00DE5C32" w:rsidRDefault="00DE5C32" w:rsidP="00DE5C32">
      <w:pPr>
        <w:jc w:val="right"/>
        <w:rPr>
          <w:b/>
          <w:sz w:val="26"/>
          <w:szCs w:val="26"/>
        </w:rPr>
      </w:pPr>
    </w:p>
    <w:p w:rsidR="00DE5C32" w:rsidRPr="00DE5C32" w:rsidRDefault="00DE5C32" w:rsidP="006E7356">
      <w:pPr>
        <w:ind w:firstLine="709"/>
        <w:jc w:val="right"/>
        <w:rPr>
          <w:b/>
          <w:sz w:val="26"/>
          <w:szCs w:val="26"/>
        </w:rPr>
      </w:pPr>
    </w:p>
    <w:p w:rsidR="00DE5C32" w:rsidRDefault="000D24DD" w:rsidP="00DE5C32">
      <w:pPr>
        <w:ind w:firstLine="851"/>
        <w:jc w:val="center"/>
        <w:rPr>
          <w:b/>
        </w:rPr>
      </w:pPr>
      <w:r>
        <w:rPr>
          <w:b/>
          <w:sz w:val="26"/>
          <w:szCs w:val="26"/>
        </w:rPr>
        <w:t xml:space="preserve">Уважаемая Эльвира </w:t>
      </w:r>
      <w:proofErr w:type="spellStart"/>
      <w:r>
        <w:rPr>
          <w:b/>
          <w:sz w:val="26"/>
          <w:szCs w:val="26"/>
        </w:rPr>
        <w:t>Сахипзадовна</w:t>
      </w:r>
      <w:proofErr w:type="spellEnd"/>
      <w:r w:rsidR="00DE5C32" w:rsidRPr="00DE5C32">
        <w:rPr>
          <w:b/>
          <w:sz w:val="26"/>
          <w:szCs w:val="26"/>
        </w:rPr>
        <w:t>!</w:t>
      </w:r>
    </w:p>
    <w:p w:rsidR="006E7356" w:rsidRPr="005D6B19" w:rsidRDefault="00D311D9" w:rsidP="006E7356">
      <w:pPr>
        <w:spacing w:before="240" w:line="276" w:lineRule="auto"/>
        <w:ind w:firstLine="851"/>
        <w:jc w:val="both"/>
        <w:rPr>
          <w:sz w:val="26"/>
          <w:szCs w:val="26"/>
        </w:rPr>
      </w:pPr>
      <w:r w:rsidRPr="00D311D9">
        <w:rPr>
          <w:sz w:val="26"/>
          <w:szCs w:val="26"/>
        </w:rPr>
        <w:t xml:space="preserve">В Ассоциацию региональных банков России обратилась кредитная организация с просьбой </w:t>
      </w:r>
      <w:r w:rsidR="00DE5C32">
        <w:rPr>
          <w:sz w:val="26"/>
          <w:szCs w:val="26"/>
        </w:rPr>
        <w:t>разъяснить</w:t>
      </w:r>
      <w:r w:rsidR="00DE5C32">
        <w:rPr>
          <w:rFonts w:eastAsia="Times New Roman"/>
          <w:sz w:val="26"/>
          <w:szCs w:val="26"/>
        </w:rPr>
        <w:t xml:space="preserve"> </w:t>
      </w:r>
      <w:r w:rsidR="006E7356" w:rsidRPr="005D6B19">
        <w:rPr>
          <w:sz w:val="26"/>
          <w:szCs w:val="26"/>
        </w:rPr>
        <w:t>следующие правовые разночтения:</w:t>
      </w:r>
    </w:p>
    <w:p w:rsidR="00E64CE9" w:rsidRPr="00DE5C32" w:rsidRDefault="006E7356" w:rsidP="006E7356">
      <w:pPr>
        <w:shd w:val="clear" w:color="auto" w:fill="FFFFFF"/>
        <w:spacing w:line="276" w:lineRule="auto"/>
        <w:ind w:right="134" w:firstLine="851"/>
        <w:jc w:val="both"/>
        <w:rPr>
          <w:rFonts w:eastAsia="Times New Roman"/>
          <w:sz w:val="26"/>
          <w:szCs w:val="26"/>
        </w:rPr>
      </w:pPr>
      <w:r w:rsidRPr="005D6B19">
        <w:rPr>
          <w:sz w:val="26"/>
          <w:szCs w:val="26"/>
        </w:rPr>
        <w:t xml:space="preserve">в  настоящее время существует необходимость установки фискального </w:t>
      </w:r>
      <w:r w:rsidR="00E64CE9" w:rsidRPr="00D311D9">
        <w:rPr>
          <w:rFonts w:eastAsia="Times New Roman"/>
          <w:spacing w:val="-1"/>
          <w:sz w:val="26"/>
          <w:szCs w:val="26"/>
        </w:rPr>
        <w:t xml:space="preserve">оборудования на </w:t>
      </w:r>
      <w:r w:rsidR="00E64CE9" w:rsidRPr="00D311D9">
        <w:rPr>
          <w:rFonts w:eastAsia="Times New Roman"/>
          <w:sz w:val="26"/>
          <w:szCs w:val="26"/>
        </w:rPr>
        <w:t xml:space="preserve">банкоматы и терминалы, принадлежащие </w:t>
      </w:r>
      <w:r w:rsidR="00DE5C32">
        <w:rPr>
          <w:rFonts w:eastAsia="Times New Roman"/>
          <w:sz w:val="26"/>
          <w:szCs w:val="26"/>
        </w:rPr>
        <w:t>кредитной организации</w:t>
      </w:r>
      <w:r w:rsidR="00E64CE9" w:rsidRPr="00D311D9">
        <w:rPr>
          <w:rFonts w:eastAsia="Times New Roman"/>
          <w:sz w:val="26"/>
          <w:szCs w:val="26"/>
        </w:rPr>
        <w:t xml:space="preserve"> на праве собственности, в связи с </w:t>
      </w:r>
      <w:r>
        <w:rPr>
          <w:rFonts w:eastAsia="Times New Roman"/>
          <w:spacing w:val="-1"/>
          <w:sz w:val="26"/>
          <w:szCs w:val="26"/>
        </w:rPr>
        <w:t>внесенными изменениями в</w:t>
      </w:r>
      <w:r w:rsidR="00E64CE9" w:rsidRPr="00D311D9">
        <w:rPr>
          <w:rFonts w:eastAsia="Times New Roman"/>
          <w:spacing w:val="-1"/>
          <w:sz w:val="26"/>
          <w:szCs w:val="26"/>
        </w:rPr>
        <w:t xml:space="preserve"> Федеральный закон от 22.05.2003 № 54-ФЗ «О применении контрольно-кассовой техники при осуществлении наличных денежных расчетов и (или) </w:t>
      </w:r>
      <w:r w:rsidR="00E64CE9" w:rsidRPr="00D311D9">
        <w:rPr>
          <w:rFonts w:eastAsia="Times New Roman"/>
          <w:sz w:val="26"/>
          <w:szCs w:val="26"/>
        </w:rPr>
        <w:t>расчетов с использ</w:t>
      </w:r>
      <w:r w:rsidR="00DE5C32">
        <w:rPr>
          <w:rFonts w:eastAsia="Times New Roman"/>
          <w:sz w:val="26"/>
          <w:szCs w:val="26"/>
        </w:rPr>
        <w:t>ованием платежных карт»</w:t>
      </w:r>
      <w:r w:rsidR="00E64CE9" w:rsidRPr="00D311D9">
        <w:rPr>
          <w:rFonts w:eastAsia="Times New Roman"/>
          <w:sz w:val="26"/>
          <w:szCs w:val="26"/>
        </w:rPr>
        <w:t xml:space="preserve"> (далее по тексту - Федеральный закон 54-ФЗ).</w:t>
      </w:r>
    </w:p>
    <w:p w:rsidR="00E64CE9" w:rsidRPr="00D311D9" w:rsidRDefault="00E64CE9" w:rsidP="006E7356">
      <w:pPr>
        <w:shd w:val="clear" w:color="auto" w:fill="FFFFFF"/>
        <w:spacing w:line="276" w:lineRule="auto"/>
        <w:ind w:right="134" w:firstLine="851"/>
        <w:jc w:val="both"/>
        <w:rPr>
          <w:sz w:val="26"/>
          <w:szCs w:val="26"/>
        </w:rPr>
      </w:pPr>
      <w:proofErr w:type="gramStart"/>
      <w:r w:rsidRPr="00D311D9">
        <w:rPr>
          <w:rFonts w:eastAsia="Times New Roman"/>
          <w:spacing w:val="-1"/>
          <w:sz w:val="26"/>
          <w:szCs w:val="26"/>
        </w:rPr>
        <w:t>Однако согласно статье 2 Фед</w:t>
      </w:r>
      <w:r w:rsidR="006E7356">
        <w:rPr>
          <w:rFonts w:eastAsia="Times New Roman"/>
          <w:spacing w:val="-1"/>
          <w:sz w:val="26"/>
          <w:szCs w:val="26"/>
        </w:rPr>
        <w:t>ерального закона от 07.05.2013 №</w:t>
      </w:r>
      <w:r w:rsidRPr="00D311D9">
        <w:rPr>
          <w:rFonts w:eastAsia="Times New Roman"/>
          <w:spacing w:val="-1"/>
          <w:sz w:val="26"/>
          <w:szCs w:val="26"/>
        </w:rPr>
        <w:t xml:space="preserve"> 89-ФЗ "О внесении изменений в Федеральный закон "О применении контрольно-кассовой техники при </w:t>
      </w:r>
      <w:r w:rsidRPr="00D311D9">
        <w:rPr>
          <w:rFonts w:eastAsia="Times New Roman"/>
          <w:sz w:val="26"/>
          <w:szCs w:val="26"/>
        </w:rPr>
        <w:t xml:space="preserve">осуществлении наличных денежных расчетов и (или) расчетов с использованием платежных карт" (далее по тексту - Федеральный закон 89-ФЗ) в части уточнения </w:t>
      </w:r>
      <w:r w:rsidRPr="00D311D9">
        <w:rPr>
          <w:rFonts w:eastAsia="Times New Roman"/>
          <w:spacing w:val="-1"/>
          <w:sz w:val="26"/>
          <w:szCs w:val="26"/>
        </w:rPr>
        <w:t>обязанностей кредитных организаций - кредитная организация не применяет контрольно-кассовую технику, за исключением трех случаев, одним из которых является</w:t>
      </w:r>
      <w:r w:rsidRPr="00D311D9">
        <w:rPr>
          <w:sz w:val="26"/>
          <w:szCs w:val="26"/>
        </w:rPr>
        <w:t xml:space="preserve"> </w:t>
      </w:r>
      <w:r w:rsidRPr="00D311D9">
        <w:rPr>
          <w:rFonts w:eastAsia="Times New Roman"/>
          <w:sz w:val="26"/>
          <w:szCs w:val="26"/>
        </w:rPr>
        <w:t>осуществление наличных денежных</w:t>
      </w:r>
      <w:proofErr w:type="gramEnd"/>
      <w:r w:rsidRPr="00D311D9">
        <w:rPr>
          <w:rFonts w:eastAsia="Times New Roman"/>
          <w:sz w:val="26"/>
          <w:szCs w:val="26"/>
        </w:rPr>
        <w:t xml:space="preserve"> расчетов с использованием платежного терминала, установленного за пределами помещения кредитной организации.</w:t>
      </w:r>
    </w:p>
    <w:p w:rsidR="00E64CE9" w:rsidRPr="00D311D9" w:rsidRDefault="00E64CE9" w:rsidP="006E7356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D311D9">
        <w:rPr>
          <w:rFonts w:eastAsia="Times New Roman"/>
          <w:spacing w:val="-1"/>
          <w:sz w:val="26"/>
          <w:szCs w:val="26"/>
        </w:rPr>
        <w:t>Реализа</w:t>
      </w:r>
      <w:r w:rsidR="007366B1">
        <w:rPr>
          <w:rFonts w:eastAsia="Times New Roman"/>
          <w:spacing w:val="-1"/>
          <w:sz w:val="26"/>
          <w:szCs w:val="26"/>
        </w:rPr>
        <w:t>ция данной нормы закона приводит</w:t>
      </w:r>
      <w:r w:rsidRPr="00D311D9">
        <w:rPr>
          <w:rFonts w:eastAsia="Times New Roman"/>
          <w:spacing w:val="-1"/>
          <w:sz w:val="26"/>
          <w:szCs w:val="26"/>
        </w:rPr>
        <w:t>:</w:t>
      </w:r>
    </w:p>
    <w:p w:rsidR="00E64CE9" w:rsidRPr="00D311D9" w:rsidRDefault="00E64CE9" w:rsidP="006E7356">
      <w:pPr>
        <w:shd w:val="clear" w:color="auto" w:fill="FFFFFF"/>
        <w:spacing w:line="276" w:lineRule="auto"/>
        <w:ind w:firstLine="851"/>
        <w:jc w:val="both"/>
        <w:rPr>
          <w:sz w:val="26"/>
          <w:szCs w:val="26"/>
        </w:rPr>
      </w:pPr>
      <w:r w:rsidRPr="00D311D9">
        <w:rPr>
          <w:sz w:val="26"/>
          <w:szCs w:val="26"/>
        </w:rPr>
        <w:t xml:space="preserve">  - </w:t>
      </w:r>
      <w:r w:rsidRPr="00D311D9">
        <w:rPr>
          <w:rFonts w:eastAsia="Times New Roman"/>
          <w:sz w:val="26"/>
          <w:szCs w:val="26"/>
        </w:rPr>
        <w:t xml:space="preserve">к дублированию бухгалтерского учета операций с наличными денежными </w:t>
      </w:r>
      <w:r w:rsidRPr="00D311D9">
        <w:rPr>
          <w:rFonts w:eastAsia="Times New Roman"/>
          <w:spacing w:val="-2"/>
          <w:sz w:val="26"/>
          <w:szCs w:val="26"/>
        </w:rPr>
        <w:t xml:space="preserve">средствами, а вследствие этого к двойному контролю и анализу одних и тех же данных со </w:t>
      </w:r>
      <w:r w:rsidRPr="00D311D9">
        <w:rPr>
          <w:rFonts w:eastAsia="Times New Roman"/>
          <w:sz w:val="26"/>
          <w:szCs w:val="26"/>
        </w:rPr>
        <w:t>стороны налоговых органов и Банка России;</w:t>
      </w:r>
    </w:p>
    <w:p w:rsidR="00E64CE9" w:rsidRPr="00D311D9" w:rsidRDefault="00E64CE9" w:rsidP="006E7356">
      <w:pPr>
        <w:shd w:val="clear" w:color="auto" w:fill="FFFFFF"/>
        <w:spacing w:line="276" w:lineRule="auto"/>
        <w:ind w:right="134" w:firstLine="851"/>
        <w:jc w:val="both"/>
        <w:rPr>
          <w:sz w:val="26"/>
          <w:szCs w:val="26"/>
        </w:rPr>
      </w:pPr>
      <w:r w:rsidRPr="00D311D9">
        <w:rPr>
          <w:rFonts w:eastAsia="Times New Roman"/>
          <w:sz w:val="26"/>
          <w:szCs w:val="26"/>
        </w:rPr>
        <w:t xml:space="preserve">  - к дополнительным финансовым затратам, а также к увеличению документооборота, что в свою очередь будет способствовать повышению стоимости </w:t>
      </w:r>
      <w:r w:rsidRPr="00D311D9">
        <w:rPr>
          <w:rFonts w:eastAsia="Times New Roman"/>
          <w:spacing w:val="-1"/>
          <w:sz w:val="26"/>
          <w:szCs w:val="26"/>
        </w:rPr>
        <w:t xml:space="preserve">услуг, оказываемых клиентам кредитными организациями посредством терминалов и </w:t>
      </w:r>
      <w:r w:rsidRPr="00D311D9">
        <w:rPr>
          <w:rFonts w:eastAsia="Times New Roman"/>
          <w:sz w:val="26"/>
          <w:szCs w:val="26"/>
        </w:rPr>
        <w:lastRenderedPageBreak/>
        <w:t>банкоматов.</w:t>
      </w:r>
    </w:p>
    <w:p w:rsidR="00E64CE9" w:rsidRPr="00D311D9" w:rsidRDefault="00462DC6" w:rsidP="006E7356">
      <w:pPr>
        <w:shd w:val="clear" w:color="auto" w:fill="FFFFFF"/>
        <w:spacing w:line="276" w:lineRule="auto"/>
        <w:ind w:right="130" w:firstLine="851"/>
        <w:jc w:val="both"/>
        <w:rPr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Все это</w:t>
      </w:r>
      <w:r w:rsidR="00E64CE9" w:rsidRPr="00D311D9">
        <w:rPr>
          <w:rFonts w:eastAsia="Times New Roman"/>
          <w:spacing w:val="-2"/>
          <w:sz w:val="26"/>
          <w:szCs w:val="26"/>
        </w:rPr>
        <w:t xml:space="preserve"> приведет к снижению доступности банковских услуг, ограничению </w:t>
      </w:r>
      <w:r w:rsidR="00E64CE9" w:rsidRPr="00D311D9">
        <w:rPr>
          <w:rFonts w:eastAsia="Times New Roman"/>
          <w:sz w:val="26"/>
          <w:szCs w:val="26"/>
        </w:rPr>
        <w:t xml:space="preserve">развития дистанционного банковского обслуживания, что идет в разрез со стратегией развития национальной платежной системы России и негативно скажется на </w:t>
      </w:r>
      <w:r w:rsidR="00E64CE9" w:rsidRPr="00D311D9">
        <w:rPr>
          <w:rFonts w:eastAsia="Times New Roman"/>
          <w:spacing w:val="-2"/>
          <w:sz w:val="26"/>
          <w:szCs w:val="26"/>
        </w:rPr>
        <w:t xml:space="preserve">долгосрочных, стабильных отношениях кредитных организаций с клиентами, на развитии </w:t>
      </w:r>
      <w:r w:rsidR="00E64CE9" w:rsidRPr="00D311D9">
        <w:rPr>
          <w:rFonts w:eastAsia="Times New Roman"/>
          <w:sz w:val="26"/>
          <w:szCs w:val="26"/>
        </w:rPr>
        <w:t>банковской платежной инфраструктуры.</w:t>
      </w:r>
    </w:p>
    <w:p w:rsidR="00E64CE9" w:rsidRPr="00D311D9" w:rsidRDefault="007366B1" w:rsidP="006E7356">
      <w:pPr>
        <w:shd w:val="clear" w:color="auto" w:fill="FFFFFF"/>
        <w:spacing w:line="276" w:lineRule="auto"/>
        <w:ind w:right="139" w:firstLine="851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При этом</w:t>
      </w:r>
      <w:r w:rsidR="006525AF" w:rsidRPr="00D311D9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кредитными организациями</w:t>
      </w:r>
      <w:r w:rsidR="00E64CE9" w:rsidRPr="00D311D9">
        <w:rPr>
          <w:rFonts w:eastAsia="Times New Roman"/>
          <w:spacing w:val="-1"/>
          <w:sz w:val="26"/>
          <w:szCs w:val="26"/>
        </w:rPr>
        <w:t xml:space="preserve"> ежедневно осуществляется ведение </w:t>
      </w:r>
      <w:r w:rsidR="00E64CE9" w:rsidRPr="00D311D9">
        <w:rPr>
          <w:rFonts w:eastAsia="Times New Roman"/>
          <w:sz w:val="26"/>
          <w:szCs w:val="26"/>
        </w:rPr>
        <w:t>бухгалтерского учета операций по каждому платежному терминалу и банкомату. Информация по всем операциям обрабатывается и хранится в банковских системах и соответственно доводится до сведения Банка России.</w:t>
      </w:r>
    </w:p>
    <w:p w:rsidR="006E7356" w:rsidRDefault="00E64CE9" w:rsidP="006E7356">
      <w:pPr>
        <w:shd w:val="clear" w:color="auto" w:fill="FFFFFF"/>
        <w:spacing w:line="276" w:lineRule="auto"/>
        <w:ind w:firstLine="851"/>
        <w:jc w:val="both"/>
        <w:rPr>
          <w:rFonts w:eastAsia="Times New Roman"/>
          <w:spacing w:val="-1"/>
          <w:sz w:val="26"/>
          <w:szCs w:val="26"/>
        </w:rPr>
      </w:pPr>
      <w:r w:rsidRPr="00D311D9">
        <w:rPr>
          <w:rFonts w:eastAsia="Times New Roman"/>
          <w:spacing w:val="-1"/>
          <w:sz w:val="26"/>
          <w:szCs w:val="26"/>
        </w:rPr>
        <w:t xml:space="preserve">Поскольку в законе четко не определено, </w:t>
      </w:r>
      <w:r w:rsidR="007366B1">
        <w:rPr>
          <w:rFonts w:eastAsia="Times New Roman"/>
          <w:spacing w:val="-1"/>
          <w:sz w:val="26"/>
          <w:szCs w:val="26"/>
        </w:rPr>
        <w:t>на каком праве</w:t>
      </w:r>
      <w:r w:rsidRPr="00D311D9">
        <w:rPr>
          <w:rFonts w:eastAsia="Times New Roman"/>
          <w:spacing w:val="-1"/>
          <w:sz w:val="26"/>
          <w:szCs w:val="26"/>
        </w:rPr>
        <w:t xml:space="preserve"> </w:t>
      </w:r>
      <w:r w:rsidR="007366B1" w:rsidRPr="00D311D9">
        <w:rPr>
          <w:rFonts w:eastAsia="Times New Roman"/>
          <w:sz w:val="26"/>
          <w:szCs w:val="26"/>
        </w:rPr>
        <w:t xml:space="preserve">должно  принадлежать  </w:t>
      </w:r>
      <w:r w:rsidRPr="00D311D9">
        <w:rPr>
          <w:rFonts w:eastAsia="Times New Roman"/>
          <w:spacing w:val="-1"/>
          <w:sz w:val="26"/>
          <w:szCs w:val="26"/>
        </w:rPr>
        <w:t xml:space="preserve">помещение, в котором </w:t>
      </w:r>
      <w:r w:rsidRPr="00D311D9">
        <w:rPr>
          <w:rFonts w:eastAsia="Times New Roman"/>
          <w:sz w:val="26"/>
          <w:szCs w:val="26"/>
        </w:rPr>
        <w:t xml:space="preserve">установлен  платежный  терминал,  кредитной  организации,  </w:t>
      </w:r>
      <w:r w:rsidR="006525AF" w:rsidRPr="00D311D9">
        <w:rPr>
          <w:rFonts w:eastAsia="Times New Roman"/>
          <w:sz w:val="26"/>
          <w:szCs w:val="26"/>
        </w:rPr>
        <w:t>представляется обоснованным</w:t>
      </w:r>
      <w:r w:rsidRPr="00D311D9">
        <w:rPr>
          <w:rFonts w:eastAsia="Times New Roman"/>
          <w:spacing w:val="-1"/>
          <w:sz w:val="26"/>
          <w:szCs w:val="26"/>
        </w:rPr>
        <w:t xml:space="preserve">, </w:t>
      </w:r>
      <w:r w:rsidR="006525AF" w:rsidRPr="00D311D9">
        <w:rPr>
          <w:rFonts w:eastAsia="Times New Roman"/>
          <w:spacing w:val="-1"/>
          <w:sz w:val="26"/>
          <w:szCs w:val="26"/>
        </w:rPr>
        <w:t xml:space="preserve">что </w:t>
      </w:r>
      <w:r w:rsidRPr="00D311D9">
        <w:rPr>
          <w:rFonts w:eastAsia="Times New Roman"/>
          <w:spacing w:val="-1"/>
          <w:sz w:val="26"/>
          <w:szCs w:val="26"/>
        </w:rPr>
        <w:t xml:space="preserve">таким помещением может являться часть арендуемого помещения для </w:t>
      </w:r>
      <w:r w:rsidRPr="00D311D9">
        <w:rPr>
          <w:rFonts w:eastAsia="Times New Roman"/>
          <w:sz w:val="26"/>
          <w:szCs w:val="26"/>
        </w:rPr>
        <w:t>установки платежного терминала по договору аренды, заключенного кредитной организацией</w:t>
      </w:r>
      <w:r w:rsidR="007366B1">
        <w:rPr>
          <w:rFonts w:eastAsia="Times New Roman"/>
          <w:sz w:val="26"/>
          <w:szCs w:val="26"/>
        </w:rPr>
        <w:t xml:space="preserve"> с арендодателем</w:t>
      </w:r>
      <w:r w:rsidRPr="00D311D9">
        <w:rPr>
          <w:rFonts w:eastAsia="Times New Roman"/>
          <w:sz w:val="26"/>
          <w:szCs w:val="26"/>
        </w:rPr>
        <w:t xml:space="preserve">. </w:t>
      </w:r>
      <w:proofErr w:type="gramStart"/>
      <w:r w:rsidRPr="00D311D9">
        <w:rPr>
          <w:rFonts w:eastAsia="Times New Roman"/>
          <w:sz w:val="26"/>
          <w:szCs w:val="26"/>
        </w:rPr>
        <w:t xml:space="preserve">Кроме того, в соответствии с Федеральным законом </w:t>
      </w:r>
      <w:r w:rsidR="006E7356">
        <w:rPr>
          <w:rFonts w:eastAsia="Times New Roman"/>
          <w:sz w:val="26"/>
          <w:szCs w:val="26"/>
        </w:rPr>
        <w:t xml:space="preserve">№ 54-ФЗ с учетом </w:t>
      </w:r>
      <w:r w:rsidR="006E7356">
        <w:rPr>
          <w:rFonts w:eastAsia="Times New Roman"/>
          <w:spacing w:val="-1"/>
          <w:sz w:val="26"/>
          <w:szCs w:val="26"/>
        </w:rPr>
        <w:t xml:space="preserve">изменений, внесенных Федеральным законом от 07.05.2013  № 89-ФЗ, контрольно-кассовая техника применяется при осуществлении наличных денежных расчетов, в то время как кредитные </w:t>
      </w:r>
      <w:r w:rsidR="006E7356">
        <w:rPr>
          <w:rFonts w:eastAsia="Times New Roman"/>
          <w:spacing w:val="-2"/>
          <w:sz w:val="26"/>
          <w:szCs w:val="26"/>
        </w:rPr>
        <w:t xml:space="preserve">организации при помощи платежных терминалов осуществляют банковские операции по переводу денежных средств физических лиц без открытия банковских счетов, в том числе </w:t>
      </w:r>
      <w:r w:rsidR="006E7356">
        <w:rPr>
          <w:rFonts w:eastAsia="Times New Roman"/>
          <w:spacing w:val="-1"/>
          <w:sz w:val="26"/>
          <w:szCs w:val="26"/>
        </w:rPr>
        <w:t>электронных денежных средств (за исключением почтовых переводов).</w:t>
      </w:r>
      <w:proofErr w:type="gramEnd"/>
    </w:p>
    <w:p w:rsidR="006E7356" w:rsidRPr="00B941BD" w:rsidRDefault="006E7356" w:rsidP="006E7356">
      <w:pPr>
        <w:shd w:val="clear" w:color="auto" w:fill="FFFFFF"/>
        <w:spacing w:line="276" w:lineRule="auto"/>
        <w:ind w:firstLine="851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 операция по переводу денежных средств без открытия банковских счетов, в том числе электронных </w:t>
      </w:r>
      <w:r>
        <w:rPr>
          <w:rFonts w:eastAsia="Times New Roman"/>
          <w:sz w:val="26"/>
          <w:szCs w:val="26"/>
        </w:rPr>
        <w:t xml:space="preserve">денежных средств (за исключением почтовых переводов) - это безналичная операция: </w:t>
      </w:r>
      <w:r>
        <w:rPr>
          <w:rFonts w:eastAsia="Times New Roman"/>
          <w:spacing w:val="-1"/>
          <w:sz w:val="26"/>
          <w:szCs w:val="26"/>
        </w:rPr>
        <w:t xml:space="preserve">«Банки осуществляют перевод денежных средств по банковским счетам и без открытия банковских счетов в соответствии с федеральным законом и нормативными актами Банка </w:t>
      </w:r>
      <w:r>
        <w:rPr>
          <w:rFonts w:eastAsia="Times New Roman"/>
          <w:spacing w:val="-2"/>
          <w:sz w:val="26"/>
          <w:szCs w:val="26"/>
        </w:rPr>
        <w:t xml:space="preserve">России (далее при совместном упоминании - законодательство) </w:t>
      </w:r>
      <w:r>
        <w:rPr>
          <w:rFonts w:eastAsia="Times New Roman"/>
          <w:bCs/>
          <w:spacing w:val="-2"/>
          <w:sz w:val="26"/>
          <w:szCs w:val="26"/>
        </w:rPr>
        <w:t xml:space="preserve">в рамках применяемых </w:t>
      </w:r>
      <w:r>
        <w:rPr>
          <w:rFonts w:eastAsia="Times New Roman"/>
          <w:bCs/>
          <w:sz w:val="26"/>
          <w:szCs w:val="26"/>
        </w:rPr>
        <w:t xml:space="preserve">форм безналичных расчетов </w:t>
      </w:r>
      <w:r>
        <w:rPr>
          <w:rFonts w:eastAsia="Times New Roman"/>
          <w:sz w:val="26"/>
          <w:szCs w:val="26"/>
        </w:rPr>
        <w:t xml:space="preserve">на основании предусмотренных пунктами 1.10 и 1.11 настоящего Положения распоряжений о переводе денежных средств (далее </w:t>
      </w:r>
      <w:proofErr w:type="gramStart"/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spacing w:val="-1"/>
          <w:sz w:val="26"/>
          <w:szCs w:val="26"/>
        </w:rPr>
        <w:t>р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аспоряжения)» (п.1.1. </w:t>
      </w:r>
      <w:proofErr w:type="gramStart"/>
      <w:r>
        <w:rPr>
          <w:rFonts w:eastAsia="Times New Roman"/>
          <w:spacing w:val="-1"/>
          <w:sz w:val="26"/>
          <w:szCs w:val="26"/>
        </w:rPr>
        <w:t xml:space="preserve">Положения Банка России от 19.06.2012 № 383-П «О правилах </w:t>
      </w:r>
      <w:r>
        <w:rPr>
          <w:rFonts w:eastAsia="Times New Roman"/>
          <w:sz w:val="26"/>
          <w:szCs w:val="26"/>
        </w:rPr>
        <w:t>осуществления перевода денежных средств»)</w:t>
      </w:r>
      <w:proofErr w:type="gramEnd"/>
    </w:p>
    <w:p w:rsidR="00E64CE9" w:rsidRPr="00D311D9" w:rsidRDefault="006E7356" w:rsidP="006E7356">
      <w:pPr>
        <w:shd w:val="clear" w:color="auto" w:fill="FFFFFF"/>
        <w:spacing w:line="276" w:lineRule="auto"/>
        <w:ind w:right="5" w:firstLine="851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 основании вышеизложенных правовых коллизий прошу Вас рассмотреть возможность </w:t>
      </w:r>
      <w:r>
        <w:rPr>
          <w:sz w:val="26"/>
          <w:szCs w:val="26"/>
        </w:rPr>
        <w:t xml:space="preserve">устранения разночтений в  </w:t>
      </w:r>
      <w:r>
        <w:rPr>
          <w:rFonts w:eastAsia="Times New Roman"/>
          <w:sz w:val="26"/>
          <w:szCs w:val="26"/>
        </w:rPr>
        <w:t xml:space="preserve">требованиях федерального законодательства к кредитным организациям в части </w:t>
      </w:r>
      <w:proofErr w:type="spellStart"/>
      <w:r>
        <w:rPr>
          <w:rFonts w:eastAsia="Times New Roman"/>
          <w:sz w:val="26"/>
          <w:szCs w:val="26"/>
        </w:rPr>
        <w:t>фискализации</w:t>
      </w:r>
      <w:proofErr w:type="spellEnd"/>
      <w:r>
        <w:rPr>
          <w:rFonts w:eastAsia="Times New Roman"/>
          <w:sz w:val="26"/>
          <w:szCs w:val="26"/>
        </w:rPr>
        <w:t xml:space="preserve"> терминалов и банкоматов, принадлежащих кредитным организациям</w:t>
      </w:r>
      <w:r w:rsidR="000D43A9">
        <w:rPr>
          <w:rFonts w:eastAsia="Times New Roman"/>
          <w:sz w:val="26"/>
          <w:szCs w:val="26"/>
        </w:rPr>
        <w:t xml:space="preserve"> в рамках подзаконных актов Банка России</w:t>
      </w:r>
      <w:r w:rsidR="00E64CE9" w:rsidRPr="00D311D9">
        <w:rPr>
          <w:rFonts w:eastAsia="Times New Roman"/>
          <w:sz w:val="26"/>
          <w:szCs w:val="26"/>
        </w:rPr>
        <w:t>.</w:t>
      </w:r>
    </w:p>
    <w:p w:rsidR="000D43A9" w:rsidRDefault="000D43A9" w:rsidP="000D43A9"/>
    <w:tbl>
      <w:tblPr>
        <w:tblpPr w:leftFromText="180" w:rightFromText="180" w:vertAnchor="text" w:horzAnchor="margin" w:tblpXSpec="center" w:tblpY="183"/>
        <w:tblW w:w="97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5109"/>
        <w:gridCol w:w="1978"/>
        <w:gridCol w:w="2683"/>
      </w:tblGrid>
      <w:tr w:rsidR="000D43A9" w:rsidRPr="00FD1EB9" w:rsidTr="00171D0A">
        <w:trPr>
          <w:trHeight w:val="1260"/>
        </w:trPr>
        <w:tc>
          <w:tcPr>
            <w:tcW w:w="5109" w:type="dxa"/>
          </w:tcPr>
          <w:p w:rsidR="000D43A9" w:rsidRDefault="000D43A9" w:rsidP="00171D0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уважением,</w:t>
            </w:r>
          </w:p>
          <w:p w:rsidR="000D43A9" w:rsidRDefault="000D43A9" w:rsidP="00171D0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43A9" w:rsidRDefault="000D43A9" w:rsidP="000D43A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Вице- п</w:t>
            </w:r>
            <w:r w:rsidRPr="00FD1EB9">
              <w:rPr>
                <w:sz w:val="26"/>
                <w:szCs w:val="26"/>
              </w:rPr>
              <w:t>резидент Ассоциации «Россия»</w:t>
            </w:r>
          </w:p>
          <w:p w:rsidR="000D43A9" w:rsidRDefault="000D43A9" w:rsidP="00171D0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D43A9" w:rsidRPr="00FD1EB9" w:rsidRDefault="000D43A9" w:rsidP="00171D0A">
            <w:pPr>
              <w:spacing w:line="276" w:lineRule="auto"/>
              <w:ind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1978" w:type="dxa"/>
          </w:tcPr>
          <w:p w:rsidR="000D43A9" w:rsidRPr="00FD1EB9" w:rsidRDefault="000D43A9" w:rsidP="00171D0A">
            <w:pPr>
              <w:pStyle w:val="2"/>
              <w:spacing w:line="276" w:lineRule="auto"/>
              <w:ind w:left="0" w:firstLine="851"/>
              <w:jc w:val="both"/>
              <w:rPr>
                <w:sz w:val="26"/>
                <w:szCs w:val="26"/>
              </w:rPr>
            </w:pPr>
          </w:p>
        </w:tc>
        <w:tc>
          <w:tcPr>
            <w:tcW w:w="2683" w:type="dxa"/>
          </w:tcPr>
          <w:p w:rsidR="000D43A9" w:rsidRDefault="000D43A9" w:rsidP="00171D0A">
            <w:pPr>
              <w:spacing w:line="276" w:lineRule="auto"/>
              <w:rPr>
                <w:sz w:val="26"/>
                <w:szCs w:val="26"/>
              </w:rPr>
            </w:pPr>
          </w:p>
          <w:p w:rsidR="000D43A9" w:rsidRDefault="000D43A9" w:rsidP="00171D0A">
            <w:pPr>
              <w:spacing w:line="276" w:lineRule="auto"/>
              <w:ind w:firstLine="851"/>
              <w:jc w:val="right"/>
              <w:rPr>
                <w:sz w:val="26"/>
                <w:szCs w:val="26"/>
              </w:rPr>
            </w:pPr>
          </w:p>
          <w:p w:rsidR="000D43A9" w:rsidRPr="00FD1EB9" w:rsidRDefault="000D43A9" w:rsidP="00171D0A">
            <w:pPr>
              <w:spacing w:line="276" w:lineRule="auto"/>
              <w:ind w:firstLine="85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Г.А.Медведев</w:t>
            </w:r>
          </w:p>
        </w:tc>
      </w:tr>
    </w:tbl>
    <w:p w:rsidR="000D43A9" w:rsidRPr="00FD1EB9" w:rsidRDefault="000D43A9" w:rsidP="000D43A9">
      <w:pPr>
        <w:pStyle w:val="a4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Ис</w:t>
      </w:r>
      <w:r w:rsidRPr="00FD1EB9">
        <w:rPr>
          <w:sz w:val="20"/>
          <w:szCs w:val="20"/>
        </w:rPr>
        <w:t xml:space="preserve">п.: </w:t>
      </w:r>
      <w:r>
        <w:rPr>
          <w:sz w:val="20"/>
          <w:szCs w:val="20"/>
        </w:rPr>
        <w:t>Андреева М.В.</w:t>
      </w:r>
      <w:r w:rsidRPr="00FD1EB9">
        <w:rPr>
          <w:sz w:val="20"/>
          <w:szCs w:val="20"/>
        </w:rPr>
        <w:t xml:space="preserve">  </w:t>
      </w:r>
    </w:p>
    <w:p w:rsidR="00764428" w:rsidRPr="000D43A9" w:rsidRDefault="000D43A9" w:rsidP="000D43A9">
      <w:pPr>
        <w:pStyle w:val="a4"/>
        <w:tabs>
          <w:tab w:val="clear" w:pos="4677"/>
          <w:tab w:val="clear" w:pos="9355"/>
          <w:tab w:val="left" w:pos="2987"/>
        </w:tabs>
        <w:spacing w:line="276" w:lineRule="auto"/>
        <w:rPr>
          <w:sz w:val="20"/>
          <w:szCs w:val="20"/>
        </w:rPr>
      </w:pPr>
      <w:r w:rsidRPr="00FD1EB9">
        <w:rPr>
          <w:sz w:val="20"/>
          <w:szCs w:val="20"/>
        </w:rPr>
        <w:t>тел/</w:t>
      </w:r>
      <w:r>
        <w:rPr>
          <w:sz w:val="20"/>
          <w:szCs w:val="20"/>
        </w:rPr>
        <w:t>факс: 785-29-90 доп.113</w:t>
      </w:r>
      <w:r w:rsidRPr="00FD1EB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764428" w:rsidRPr="000D43A9" w:rsidSect="00DE5C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64CE9"/>
    <w:rsid w:val="00083B21"/>
    <w:rsid w:val="000D24DD"/>
    <w:rsid w:val="000D43A9"/>
    <w:rsid w:val="00304993"/>
    <w:rsid w:val="00395EF1"/>
    <w:rsid w:val="00462DC6"/>
    <w:rsid w:val="004818E4"/>
    <w:rsid w:val="006525AF"/>
    <w:rsid w:val="006E7356"/>
    <w:rsid w:val="007366B1"/>
    <w:rsid w:val="007415BD"/>
    <w:rsid w:val="00764428"/>
    <w:rsid w:val="00A30AF2"/>
    <w:rsid w:val="00BB3C75"/>
    <w:rsid w:val="00D311D9"/>
    <w:rsid w:val="00DE5C32"/>
    <w:rsid w:val="00E64CE9"/>
    <w:rsid w:val="00ED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CE9"/>
    <w:pPr>
      <w:ind w:left="720"/>
      <w:contextualSpacing/>
    </w:pPr>
  </w:style>
  <w:style w:type="paragraph" w:styleId="2">
    <w:name w:val="Body Text Indent 2"/>
    <w:basedOn w:val="a"/>
    <w:link w:val="20"/>
    <w:rsid w:val="000D43A9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D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D43A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D4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5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E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Masha</cp:lastModifiedBy>
  <cp:revision>11</cp:revision>
  <cp:lastPrinted>2013-12-03T11:12:00Z</cp:lastPrinted>
  <dcterms:created xsi:type="dcterms:W3CDTF">2013-11-28T11:25:00Z</dcterms:created>
  <dcterms:modified xsi:type="dcterms:W3CDTF">2014-01-14T07:19:00Z</dcterms:modified>
</cp:coreProperties>
</file>