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2C" w:rsidRPr="00161DBD" w:rsidRDefault="007360A1" w:rsidP="0061222C">
      <w:pPr>
        <w:ind w:left="-284" w:right="-285" w:firstLine="141"/>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2.85pt;margin-top:6.05pt;width:413.5pt;height:98.25pt;z-index:251658240" stroked="f">
            <v:textbox style="mso-next-textbox:#_x0000_s1026">
              <w:txbxContent>
                <w:p w:rsidR="00D7238C" w:rsidRPr="00EC1C7E" w:rsidRDefault="00D7238C" w:rsidP="0061222C">
                  <w:pPr>
                    <w:tabs>
                      <w:tab w:val="left" w:pos="7938"/>
                    </w:tabs>
                    <w:adjustRightInd w:val="0"/>
                    <w:ind w:left="0" w:right="174" w:firstLine="0"/>
                    <w:jc w:val="center"/>
                    <w:rPr>
                      <w:b/>
                      <w:bCs/>
                      <w:sz w:val="26"/>
                      <w:szCs w:val="26"/>
                    </w:rPr>
                  </w:pPr>
                  <w:r>
                    <w:rPr>
                      <w:b/>
                      <w:sz w:val="26"/>
                      <w:szCs w:val="26"/>
                    </w:rPr>
                    <w:t>Ответы, предоставленные</w:t>
                  </w:r>
                  <w:r w:rsidRPr="00EC1C7E">
                    <w:rPr>
                      <w:b/>
                      <w:sz w:val="26"/>
                      <w:szCs w:val="26"/>
                    </w:rPr>
                    <w:t xml:space="preserve"> </w:t>
                  </w:r>
                  <w:r w:rsidRPr="00430D44">
                    <w:rPr>
                      <w:b/>
                      <w:sz w:val="26"/>
                      <w:szCs w:val="26"/>
                      <w:u w:val="single"/>
                    </w:rPr>
                    <w:t xml:space="preserve">Департаментом </w:t>
                  </w:r>
                  <w:r>
                    <w:rPr>
                      <w:b/>
                      <w:sz w:val="26"/>
                      <w:szCs w:val="26"/>
                      <w:u w:val="single"/>
                    </w:rPr>
                    <w:t>национальной платежной системы</w:t>
                  </w:r>
                  <w:r w:rsidRPr="00430D44">
                    <w:rPr>
                      <w:b/>
                      <w:sz w:val="26"/>
                      <w:szCs w:val="26"/>
                      <w:u w:val="single"/>
                    </w:rPr>
                    <w:t>,</w:t>
                  </w:r>
                  <w:r>
                    <w:rPr>
                      <w:b/>
                      <w:sz w:val="26"/>
                      <w:szCs w:val="26"/>
                    </w:rPr>
                    <w:t xml:space="preserve"> </w:t>
                  </w:r>
                  <w:r w:rsidRPr="00EC1C7E">
                    <w:rPr>
                      <w:b/>
                      <w:sz w:val="26"/>
                      <w:szCs w:val="26"/>
                    </w:rPr>
                    <w:t>на вопрос</w:t>
                  </w:r>
                  <w:r>
                    <w:rPr>
                      <w:b/>
                      <w:sz w:val="26"/>
                      <w:szCs w:val="26"/>
                    </w:rPr>
                    <w:t>ы,</w:t>
                  </w:r>
                  <w:r w:rsidRPr="00EC1C7E">
                    <w:rPr>
                      <w:b/>
                      <w:sz w:val="26"/>
                      <w:szCs w:val="26"/>
                    </w:rPr>
                    <w:t xml:space="preserve"> </w:t>
                  </w:r>
                  <w:r w:rsidRPr="00EC1C7E">
                    <w:rPr>
                      <w:b/>
                      <w:bCs/>
                      <w:sz w:val="26"/>
                      <w:szCs w:val="26"/>
                    </w:rPr>
                    <w:t>поступивши</w:t>
                  </w:r>
                  <w:r>
                    <w:rPr>
                      <w:b/>
                      <w:bCs/>
                      <w:sz w:val="26"/>
                      <w:szCs w:val="26"/>
                    </w:rPr>
                    <w:t>е</w:t>
                  </w:r>
                  <w:r w:rsidRPr="00EC1C7E">
                    <w:rPr>
                      <w:b/>
                      <w:bCs/>
                      <w:sz w:val="26"/>
                      <w:szCs w:val="26"/>
                    </w:rPr>
                    <w:t xml:space="preserve"> в Оргкомитет от участнико</w:t>
                  </w:r>
                  <w:proofErr w:type="gramStart"/>
                  <w:r w:rsidRPr="00EC1C7E">
                    <w:rPr>
                      <w:b/>
                      <w:bCs/>
                      <w:sz w:val="26"/>
                      <w:szCs w:val="26"/>
                    </w:rPr>
                    <w:t xml:space="preserve">в к </w:t>
                  </w:r>
                  <w:r w:rsidRPr="00EC1C7E">
                    <w:rPr>
                      <w:b/>
                      <w:sz w:val="26"/>
                      <w:szCs w:val="26"/>
                    </w:rPr>
                    <w:t>встр</w:t>
                  </w:r>
                  <w:proofErr w:type="gramEnd"/>
                  <w:r w:rsidRPr="00EC1C7E">
                    <w:rPr>
                      <w:b/>
                      <w:sz w:val="26"/>
                      <w:szCs w:val="26"/>
                    </w:rPr>
                    <w:t xml:space="preserve">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w:t>
                  </w:r>
                  <w:r>
                    <w:rPr>
                      <w:b/>
                      <w:bCs/>
                      <w:sz w:val="26"/>
                      <w:szCs w:val="26"/>
                    </w:rPr>
                    <w:t xml:space="preserve">водителями коммерческих банков </w:t>
                  </w:r>
                  <w:r w:rsidRPr="00FF36E5">
                    <w:rPr>
                      <w:b/>
                      <w:bCs/>
                      <w:sz w:val="26"/>
                      <w:szCs w:val="26"/>
                    </w:rPr>
                    <w:t>9</w:t>
                  </w:r>
                  <w:r w:rsidRPr="00EC1C7E">
                    <w:rPr>
                      <w:b/>
                      <w:bCs/>
                      <w:sz w:val="26"/>
                      <w:szCs w:val="26"/>
                    </w:rPr>
                    <w:t xml:space="preserve"> </w:t>
                  </w:r>
                  <w:r>
                    <w:rPr>
                      <w:b/>
                      <w:bCs/>
                      <w:sz w:val="26"/>
                      <w:szCs w:val="26"/>
                    </w:rPr>
                    <w:t>–</w:t>
                  </w:r>
                  <w:r w:rsidRPr="00EC1C7E">
                    <w:rPr>
                      <w:b/>
                      <w:bCs/>
                      <w:sz w:val="26"/>
                      <w:szCs w:val="26"/>
                    </w:rPr>
                    <w:t xml:space="preserve"> 1</w:t>
                  </w:r>
                  <w:r w:rsidRPr="00FF36E5">
                    <w:rPr>
                      <w:b/>
                      <w:bCs/>
                      <w:sz w:val="26"/>
                      <w:szCs w:val="26"/>
                    </w:rPr>
                    <w:t>0</w:t>
                  </w:r>
                  <w:r w:rsidRPr="00EC1C7E">
                    <w:rPr>
                      <w:b/>
                      <w:bCs/>
                      <w:sz w:val="26"/>
                      <w:szCs w:val="26"/>
                    </w:rPr>
                    <w:t xml:space="preserve"> февраля 201</w:t>
                  </w:r>
                  <w:r w:rsidRPr="00FF36E5">
                    <w:rPr>
                      <w:b/>
                      <w:bCs/>
                      <w:sz w:val="26"/>
                      <w:szCs w:val="26"/>
                    </w:rPr>
                    <w:t>7</w:t>
                  </w:r>
                  <w:r w:rsidRPr="00EC1C7E">
                    <w:rPr>
                      <w:b/>
                      <w:bCs/>
                      <w:sz w:val="26"/>
                      <w:szCs w:val="26"/>
                    </w:rPr>
                    <w:t>г. в ОПК «БОР»</w:t>
                  </w:r>
                </w:p>
              </w:txbxContent>
            </v:textbox>
          </v:shape>
        </w:pict>
      </w:r>
      <w:r w:rsidR="0061222C">
        <w:rPr>
          <w:noProof/>
          <w:lang w:eastAsia="ru-RU"/>
        </w:rPr>
        <w:drawing>
          <wp:inline distT="0" distB="0" distL="0" distR="0">
            <wp:extent cx="11906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195C15" w:rsidRDefault="00195C15" w:rsidP="00FF36E5">
      <w:pPr>
        <w:pStyle w:val="ConsPlusNormal"/>
        <w:tabs>
          <w:tab w:val="left" w:pos="851"/>
          <w:tab w:val="left" w:pos="993"/>
        </w:tabs>
        <w:spacing w:line="276" w:lineRule="auto"/>
        <w:jc w:val="both"/>
        <w:rPr>
          <w:i/>
          <w:sz w:val="26"/>
          <w:szCs w:val="26"/>
          <w:u w:val="single"/>
        </w:rPr>
      </w:pPr>
    </w:p>
    <w:p w:rsidR="00E1136F" w:rsidRPr="00130E8E" w:rsidRDefault="00E1136F" w:rsidP="00130E8E">
      <w:pPr>
        <w:pStyle w:val="a3"/>
        <w:numPr>
          <w:ilvl w:val="0"/>
          <w:numId w:val="13"/>
        </w:numPr>
        <w:shd w:val="clear" w:color="auto" w:fill="FFFFFF"/>
        <w:spacing w:after="0"/>
        <w:rPr>
          <w:rFonts w:eastAsia="Times New Roman"/>
          <w:sz w:val="24"/>
          <w:szCs w:val="24"/>
          <w:u w:val="single"/>
        </w:rPr>
      </w:pPr>
      <w:r w:rsidRPr="00130E8E">
        <w:rPr>
          <w:rFonts w:eastAsia="Times New Roman"/>
          <w:sz w:val="24"/>
          <w:szCs w:val="24"/>
          <w:u w:val="single"/>
        </w:rPr>
        <w:t>Вопросы по Перспективной платежной системе (далее - ППС)</w:t>
      </w:r>
    </w:p>
    <w:p w:rsidR="00130E8E" w:rsidRPr="002151AB" w:rsidRDefault="00130E8E" w:rsidP="00130E8E">
      <w:pPr>
        <w:shd w:val="clear" w:color="auto" w:fill="FFFFFF"/>
        <w:spacing w:after="0"/>
        <w:ind w:left="493" w:firstLine="0"/>
      </w:pPr>
    </w:p>
    <w:p w:rsidR="00E1136F" w:rsidRDefault="00E1136F" w:rsidP="00130E8E">
      <w:pPr>
        <w:shd w:val="clear" w:color="auto" w:fill="FFFFFF"/>
        <w:spacing w:after="0"/>
        <w:ind w:left="110" w:right="10" w:firstLine="696"/>
      </w:pPr>
      <w:r>
        <w:rPr>
          <w:rFonts w:eastAsia="Times New Roman"/>
          <w:b/>
          <w:bCs/>
          <w:i/>
          <w:iCs/>
          <w:sz w:val="24"/>
          <w:szCs w:val="24"/>
        </w:rPr>
        <w:t xml:space="preserve">Вопрос: </w:t>
      </w:r>
      <w:r>
        <w:rPr>
          <w:rFonts w:eastAsia="Times New Roman"/>
          <w:i/>
          <w:iCs/>
          <w:sz w:val="24"/>
          <w:szCs w:val="24"/>
        </w:rPr>
        <w:t>Будут ли разработаны новые принципы для тарификации в ППС или она будет базироваться на действующих сейчас принципах?</w:t>
      </w:r>
    </w:p>
    <w:p w:rsidR="00E1136F" w:rsidRPr="002C3CE8" w:rsidRDefault="00E1136F" w:rsidP="00130E8E">
      <w:pPr>
        <w:shd w:val="clear" w:color="auto" w:fill="FFFFFF"/>
        <w:spacing w:after="0"/>
        <w:ind w:left="110" w:right="10" w:firstLine="696"/>
        <w:rPr>
          <w:rFonts w:eastAsia="Times New Roman"/>
          <w:bCs/>
          <w:iCs/>
          <w:sz w:val="24"/>
          <w:szCs w:val="24"/>
        </w:rPr>
      </w:pPr>
      <w:r w:rsidRPr="00E1136F">
        <w:rPr>
          <w:rFonts w:eastAsia="Times New Roman"/>
          <w:b/>
          <w:bCs/>
          <w:iCs/>
          <w:sz w:val="24"/>
          <w:szCs w:val="24"/>
        </w:rPr>
        <w:t>Ответ:</w:t>
      </w:r>
      <w:r w:rsidRPr="00E1136F">
        <w:rPr>
          <w:rFonts w:eastAsia="Times New Roman"/>
          <w:bCs/>
          <w:iCs/>
          <w:sz w:val="24"/>
          <w:szCs w:val="24"/>
        </w:rPr>
        <w:t xml:space="preserve"> При тарификации в ППС Банк России будет исходить из состава и </w:t>
      </w:r>
      <w:proofErr w:type="gramStart"/>
      <w:r w:rsidRPr="00E1136F">
        <w:rPr>
          <w:rFonts w:eastAsia="Times New Roman"/>
          <w:bCs/>
          <w:iCs/>
          <w:sz w:val="24"/>
          <w:szCs w:val="24"/>
        </w:rPr>
        <w:t>регламента</w:t>
      </w:r>
      <w:proofErr w:type="gramEnd"/>
      <w:r w:rsidRPr="00E1136F">
        <w:rPr>
          <w:rFonts w:eastAsia="Times New Roman"/>
          <w:bCs/>
          <w:iCs/>
          <w:sz w:val="24"/>
          <w:szCs w:val="24"/>
        </w:rPr>
        <w:t xml:space="preserve"> предоставляемых клиентам Банка России сервисов.</w:t>
      </w:r>
    </w:p>
    <w:p w:rsidR="00130E8E" w:rsidRPr="002C3CE8" w:rsidRDefault="00130E8E" w:rsidP="00130E8E">
      <w:pPr>
        <w:shd w:val="clear" w:color="auto" w:fill="FFFFFF"/>
        <w:spacing w:after="0"/>
        <w:ind w:left="110" w:right="10" w:firstLine="696"/>
        <w:rPr>
          <w:rFonts w:eastAsia="Times New Roman"/>
          <w:bCs/>
          <w:iCs/>
          <w:sz w:val="24"/>
          <w:szCs w:val="24"/>
        </w:rPr>
      </w:pPr>
    </w:p>
    <w:p w:rsidR="00E1136F" w:rsidRPr="00E1136F" w:rsidRDefault="00E1136F" w:rsidP="00130E8E">
      <w:pPr>
        <w:shd w:val="clear" w:color="auto" w:fill="FFFFFF"/>
        <w:spacing w:after="0"/>
        <w:ind w:left="110" w:right="10" w:firstLine="696"/>
        <w:rPr>
          <w:rFonts w:eastAsia="Times New Roman"/>
          <w:bCs/>
          <w:i/>
          <w:iCs/>
          <w:sz w:val="24"/>
          <w:szCs w:val="24"/>
        </w:rPr>
      </w:pPr>
      <w:r w:rsidRPr="00E1136F">
        <w:rPr>
          <w:rFonts w:eastAsia="Times New Roman"/>
          <w:b/>
          <w:bCs/>
          <w:i/>
          <w:iCs/>
          <w:sz w:val="24"/>
          <w:szCs w:val="24"/>
        </w:rPr>
        <w:t>Вопрос:</w:t>
      </w:r>
      <w:r w:rsidRPr="00E1136F">
        <w:rPr>
          <w:rFonts w:eastAsia="Times New Roman"/>
          <w:bCs/>
          <w:i/>
          <w:iCs/>
          <w:sz w:val="24"/>
          <w:szCs w:val="24"/>
        </w:rPr>
        <w:t xml:space="preserve"> Когда будут опубликованы тарифы для ППС? </w:t>
      </w:r>
    </w:p>
    <w:p w:rsidR="00E1136F" w:rsidRPr="002C3CE8" w:rsidRDefault="00E1136F" w:rsidP="00130E8E">
      <w:pPr>
        <w:shd w:val="clear" w:color="auto" w:fill="FFFFFF"/>
        <w:spacing w:after="0"/>
        <w:ind w:left="110" w:right="10" w:firstLine="696"/>
        <w:rPr>
          <w:rFonts w:eastAsia="Times New Roman"/>
          <w:bCs/>
          <w:iCs/>
          <w:sz w:val="24"/>
          <w:szCs w:val="24"/>
        </w:rPr>
      </w:pPr>
      <w:r w:rsidRPr="00E1136F">
        <w:rPr>
          <w:rFonts w:eastAsia="Times New Roman"/>
          <w:b/>
          <w:bCs/>
          <w:iCs/>
          <w:sz w:val="24"/>
          <w:szCs w:val="24"/>
        </w:rPr>
        <w:t>Ответ:</w:t>
      </w:r>
      <w:r w:rsidRPr="00E1136F">
        <w:rPr>
          <w:rFonts w:eastAsia="Times New Roman"/>
          <w:bCs/>
          <w:iCs/>
          <w:sz w:val="24"/>
          <w:szCs w:val="24"/>
        </w:rPr>
        <w:t xml:space="preserve"> Тарифы для ППС будут опубликованы не позднее 1 полугодия 2018 года.</w:t>
      </w:r>
    </w:p>
    <w:p w:rsidR="00130E8E" w:rsidRPr="002C3CE8" w:rsidRDefault="00130E8E" w:rsidP="00130E8E">
      <w:pPr>
        <w:shd w:val="clear" w:color="auto" w:fill="FFFFFF"/>
        <w:spacing w:after="0"/>
        <w:ind w:left="110" w:right="10" w:firstLine="696"/>
        <w:rPr>
          <w:rFonts w:eastAsia="Times New Roman"/>
          <w:bCs/>
          <w:iCs/>
          <w:sz w:val="24"/>
          <w:szCs w:val="24"/>
        </w:rPr>
      </w:pPr>
    </w:p>
    <w:p w:rsidR="00E1136F" w:rsidRPr="00E1136F" w:rsidRDefault="00E1136F" w:rsidP="00130E8E">
      <w:pPr>
        <w:shd w:val="clear" w:color="auto" w:fill="FFFFFF"/>
        <w:spacing w:after="0"/>
        <w:ind w:left="110" w:right="10" w:firstLine="696"/>
        <w:rPr>
          <w:rFonts w:eastAsia="Times New Roman"/>
          <w:bCs/>
          <w:i/>
          <w:iCs/>
          <w:sz w:val="24"/>
          <w:szCs w:val="24"/>
        </w:rPr>
      </w:pPr>
      <w:r w:rsidRPr="00E1136F">
        <w:rPr>
          <w:rFonts w:eastAsia="Times New Roman"/>
          <w:b/>
          <w:bCs/>
          <w:i/>
          <w:iCs/>
          <w:sz w:val="24"/>
          <w:szCs w:val="24"/>
        </w:rPr>
        <w:t>Вопрос:</w:t>
      </w:r>
      <w:r w:rsidRPr="00E1136F">
        <w:rPr>
          <w:rFonts w:eastAsia="Times New Roman"/>
          <w:bCs/>
          <w:i/>
          <w:iCs/>
          <w:sz w:val="24"/>
          <w:szCs w:val="24"/>
        </w:rPr>
        <w:t xml:space="preserve"> Будет ли в рамках перехода на ППС осуществлен переход на новую систему счетов (например, </w:t>
      </w:r>
      <w:r w:rsidRPr="00E1136F">
        <w:rPr>
          <w:rFonts w:eastAsia="Times New Roman"/>
          <w:bCs/>
          <w:i/>
          <w:iCs/>
          <w:sz w:val="24"/>
          <w:szCs w:val="24"/>
          <w:lang w:val="en-US"/>
        </w:rPr>
        <w:t>IBAN</w:t>
      </w:r>
      <w:r w:rsidRPr="00E1136F">
        <w:rPr>
          <w:rFonts w:eastAsia="Times New Roman"/>
          <w:bCs/>
          <w:i/>
          <w:iCs/>
          <w:sz w:val="24"/>
          <w:szCs w:val="24"/>
        </w:rPr>
        <w:t>)?</w:t>
      </w:r>
    </w:p>
    <w:p w:rsidR="00E1136F" w:rsidRPr="002C3CE8" w:rsidRDefault="00E1136F" w:rsidP="00130E8E">
      <w:pPr>
        <w:shd w:val="clear" w:color="auto" w:fill="FFFFFF"/>
        <w:spacing w:after="0"/>
        <w:ind w:left="110" w:right="10" w:firstLine="696"/>
        <w:rPr>
          <w:rFonts w:eastAsia="Times New Roman"/>
          <w:bCs/>
          <w:iCs/>
          <w:sz w:val="24"/>
          <w:szCs w:val="24"/>
        </w:rPr>
      </w:pPr>
      <w:r w:rsidRPr="00686BDE">
        <w:rPr>
          <w:rFonts w:eastAsia="Times New Roman"/>
          <w:b/>
          <w:bCs/>
          <w:iCs/>
          <w:sz w:val="24"/>
          <w:szCs w:val="24"/>
        </w:rPr>
        <w:t>Ответ:</w:t>
      </w:r>
      <w:r w:rsidRPr="00E1136F">
        <w:rPr>
          <w:rFonts w:eastAsia="Times New Roman"/>
          <w:bCs/>
          <w:iCs/>
          <w:sz w:val="24"/>
          <w:szCs w:val="24"/>
        </w:rPr>
        <w:t xml:space="preserve"> В рамках перехода на ППС использование новой системы счетов, в том числе международного банковского номера счета </w:t>
      </w:r>
      <w:r w:rsidR="00686BDE">
        <w:rPr>
          <w:rFonts w:eastAsia="Times New Roman"/>
          <w:bCs/>
          <w:iCs/>
          <w:sz w:val="24"/>
          <w:szCs w:val="24"/>
          <w:lang w:val="en-US"/>
        </w:rPr>
        <w:t>IBAN</w:t>
      </w:r>
      <w:r w:rsidRPr="00E1136F">
        <w:rPr>
          <w:rFonts w:eastAsia="Times New Roman"/>
          <w:bCs/>
          <w:iCs/>
          <w:sz w:val="24"/>
          <w:szCs w:val="24"/>
        </w:rPr>
        <w:t xml:space="preserve">, не планируется. Данный вопрос будет рассматриваться в рамках внедрения </w:t>
      </w:r>
      <w:r w:rsidR="00686BDE">
        <w:rPr>
          <w:rFonts w:eastAsia="Times New Roman"/>
          <w:bCs/>
          <w:iCs/>
          <w:sz w:val="24"/>
          <w:szCs w:val="24"/>
          <w:lang w:val="en-US"/>
        </w:rPr>
        <w:t>ISO</w:t>
      </w:r>
      <w:r w:rsidRPr="00E1136F">
        <w:rPr>
          <w:rFonts w:eastAsia="Times New Roman"/>
          <w:bCs/>
          <w:iCs/>
          <w:sz w:val="24"/>
          <w:szCs w:val="24"/>
        </w:rPr>
        <w:t xml:space="preserve"> 20022 и после миграции на ППС.</w:t>
      </w:r>
    </w:p>
    <w:p w:rsidR="00130E8E" w:rsidRPr="002C3CE8" w:rsidRDefault="00130E8E" w:rsidP="00130E8E">
      <w:pPr>
        <w:shd w:val="clear" w:color="auto" w:fill="FFFFFF"/>
        <w:spacing w:after="0"/>
        <w:ind w:left="110" w:right="10" w:firstLine="696"/>
        <w:rPr>
          <w:rFonts w:eastAsia="Times New Roman"/>
          <w:bCs/>
          <w:iCs/>
          <w:sz w:val="24"/>
          <w:szCs w:val="24"/>
        </w:rPr>
      </w:pPr>
    </w:p>
    <w:p w:rsidR="00130E8E" w:rsidRDefault="00E1136F" w:rsidP="00130E8E">
      <w:pPr>
        <w:shd w:val="clear" w:color="auto" w:fill="FFFFFF"/>
        <w:spacing w:after="0"/>
        <w:ind w:left="110" w:right="10" w:firstLine="696"/>
      </w:pPr>
      <w:r w:rsidRPr="00686BDE">
        <w:rPr>
          <w:rFonts w:eastAsia="Times New Roman"/>
          <w:b/>
          <w:bCs/>
          <w:i/>
          <w:iCs/>
          <w:sz w:val="24"/>
          <w:szCs w:val="24"/>
        </w:rPr>
        <w:t>Вопрос:</w:t>
      </w:r>
      <w:r w:rsidRPr="00686BDE">
        <w:rPr>
          <w:rFonts w:eastAsia="Times New Roman"/>
          <w:bCs/>
          <w:i/>
          <w:iCs/>
          <w:sz w:val="24"/>
          <w:szCs w:val="24"/>
        </w:rPr>
        <w:t xml:space="preserve"> В ППС планируется переход на использование многофилиальными</w:t>
      </w:r>
      <w:r w:rsidRPr="00686BDE">
        <w:rPr>
          <w:rFonts w:eastAsia="Times New Roman"/>
          <w:bCs/>
          <w:iCs/>
          <w:sz w:val="24"/>
          <w:szCs w:val="24"/>
        </w:rPr>
        <w:t xml:space="preserve"> </w:t>
      </w:r>
      <w:r w:rsidRPr="00686BDE">
        <w:rPr>
          <w:rFonts w:eastAsia="Times New Roman"/>
          <w:bCs/>
          <w:i/>
          <w:iCs/>
          <w:sz w:val="24"/>
          <w:szCs w:val="24"/>
        </w:rPr>
        <w:t xml:space="preserve">банками единого корсчета в Банке России. На сегодняшний день все клиентские счета </w:t>
      </w:r>
      <w:proofErr w:type="spellStart"/>
      <w:r w:rsidRPr="00686BDE">
        <w:rPr>
          <w:rFonts w:eastAsia="Times New Roman"/>
          <w:bCs/>
          <w:i/>
          <w:iCs/>
          <w:sz w:val="24"/>
          <w:szCs w:val="24"/>
        </w:rPr>
        <w:t>ключуются</w:t>
      </w:r>
      <w:proofErr w:type="spellEnd"/>
      <w:r w:rsidRPr="00686BDE">
        <w:rPr>
          <w:rFonts w:eastAsia="Times New Roman"/>
          <w:bCs/>
          <w:i/>
          <w:iCs/>
          <w:sz w:val="24"/>
          <w:szCs w:val="24"/>
        </w:rPr>
        <w:t xml:space="preserve"> с </w:t>
      </w:r>
      <w:proofErr w:type="spellStart"/>
      <w:r w:rsidRPr="00686BDE">
        <w:rPr>
          <w:rFonts w:eastAsia="Times New Roman"/>
          <w:bCs/>
          <w:i/>
          <w:iCs/>
          <w:sz w:val="24"/>
          <w:szCs w:val="24"/>
        </w:rPr>
        <w:t>БИКом</w:t>
      </w:r>
      <w:proofErr w:type="spellEnd"/>
      <w:r w:rsidRPr="00686BDE">
        <w:rPr>
          <w:rFonts w:eastAsia="Times New Roman"/>
          <w:bCs/>
          <w:i/>
          <w:iCs/>
          <w:sz w:val="24"/>
          <w:szCs w:val="24"/>
        </w:rPr>
        <w:t xml:space="preserve"> того филиала, где открыт счет. Для оценки масштабов доработок в системах многофилиальных банков и своевременного планирования ресурсов кредитные организации просят сообщить, какие изменения</w:t>
      </w:r>
      <w:r w:rsidR="00130E8E" w:rsidRPr="00130E8E">
        <w:rPr>
          <w:rFonts w:eastAsia="Times New Roman"/>
          <w:bCs/>
          <w:i/>
          <w:iCs/>
          <w:sz w:val="24"/>
          <w:szCs w:val="24"/>
        </w:rPr>
        <w:t xml:space="preserve"> </w:t>
      </w:r>
      <w:r w:rsidR="00130E8E">
        <w:rPr>
          <w:rFonts w:eastAsia="Times New Roman"/>
          <w:i/>
          <w:iCs/>
          <w:sz w:val="24"/>
          <w:szCs w:val="24"/>
        </w:rPr>
        <w:t xml:space="preserve">и в какие сроки запланированы Банком России в отношении пересмотра подхода к </w:t>
      </w:r>
      <w:proofErr w:type="spellStart"/>
      <w:r w:rsidR="00130E8E">
        <w:rPr>
          <w:rFonts w:eastAsia="Times New Roman"/>
          <w:i/>
          <w:iCs/>
          <w:sz w:val="24"/>
          <w:szCs w:val="24"/>
        </w:rPr>
        <w:t>ключеванию</w:t>
      </w:r>
      <w:proofErr w:type="spellEnd"/>
      <w:r w:rsidR="00130E8E">
        <w:rPr>
          <w:rFonts w:eastAsia="Times New Roman"/>
          <w:i/>
          <w:iCs/>
          <w:sz w:val="24"/>
          <w:szCs w:val="24"/>
        </w:rPr>
        <w:t xml:space="preserve"> и использованию БИК в этих целях.</w:t>
      </w:r>
    </w:p>
    <w:p w:rsidR="00130E8E" w:rsidRPr="002C3CE8" w:rsidRDefault="00130E8E" w:rsidP="00130E8E">
      <w:pPr>
        <w:shd w:val="clear" w:color="auto" w:fill="FFFFFF"/>
        <w:spacing w:after="0"/>
        <w:ind w:left="72" w:right="5" w:firstLine="710"/>
        <w:rPr>
          <w:rFonts w:eastAsia="Times New Roman"/>
          <w:sz w:val="24"/>
          <w:szCs w:val="24"/>
        </w:rPr>
      </w:pPr>
      <w:r>
        <w:rPr>
          <w:rFonts w:eastAsia="Times New Roman"/>
          <w:b/>
          <w:bCs/>
          <w:sz w:val="24"/>
          <w:szCs w:val="24"/>
        </w:rPr>
        <w:t xml:space="preserve">Ответ: </w:t>
      </w:r>
      <w:r>
        <w:rPr>
          <w:rFonts w:eastAsia="Times New Roman"/>
          <w:sz w:val="24"/>
          <w:szCs w:val="24"/>
        </w:rPr>
        <w:t xml:space="preserve">В рамках перехода на ППС планируется внести изменения в Справочник БИК, в том числе предусматривающие отказ от ключа в номере счета и </w:t>
      </w:r>
      <w:proofErr w:type="spellStart"/>
      <w:r>
        <w:rPr>
          <w:rFonts w:eastAsia="Times New Roman"/>
          <w:sz w:val="24"/>
          <w:szCs w:val="24"/>
        </w:rPr>
        <w:t>ключевания</w:t>
      </w:r>
      <w:proofErr w:type="spellEnd"/>
      <w:r>
        <w:rPr>
          <w:rFonts w:eastAsia="Times New Roman"/>
          <w:sz w:val="24"/>
          <w:szCs w:val="24"/>
        </w:rPr>
        <w:t xml:space="preserve"> номера счета на БИК. Также будет введен отдельный реквизит «Контрольный ключ», для расчета которого используется совокупность значений реквизитов «БИК», «Номер счета» и «Код страны».</w:t>
      </w:r>
    </w:p>
    <w:p w:rsidR="00130E8E" w:rsidRPr="002C3CE8" w:rsidRDefault="00130E8E" w:rsidP="00130E8E">
      <w:pPr>
        <w:shd w:val="clear" w:color="auto" w:fill="FFFFFF"/>
        <w:spacing w:after="0"/>
        <w:ind w:left="72" w:right="5" w:firstLine="710"/>
      </w:pPr>
    </w:p>
    <w:p w:rsidR="00130E8E" w:rsidRPr="00130E8E" w:rsidRDefault="00130E8E" w:rsidP="00130E8E">
      <w:pPr>
        <w:pStyle w:val="a3"/>
        <w:numPr>
          <w:ilvl w:val="0"/>
          <w:numId w:val="13"/>
        </w:numPr>
        <w:shd w:val="clear" w:color="auto" w:fill="FFFFFF"/>
        <w:spacing w:after="0"/>
        <w:rPr>
          <w:sz w:val="24"/>
          <w:szCs w:val="24"/>
          <w:u w:val="single"/>
        </w:rPr>
      </w:pPr>
      <w:r w:rsidRPr="00130E8E">
        <w:rPr>
          <w:sz w:val="24"/>
          <w:szCs w:val="24"/>
          <w:u w:val="single"/>
        </w:rPr>
        <w:t>Вопросы по Системе передачи финансовых сообщений Банка России (СПФС):</w:t>
      </w:r>
    </w:p>
    <w:p w:rsidR="00130E8E" w:rsidRPr="00130E8E" w:rsidRDefault="00130E8E" w:rsidP="00130E8E">
      <w:pPr>
        <w:pStyle w:val="a3"/>
        <w:shd w:val="clear" w:color="auto" w:fill="FFFFFF"/>
        <w:spacing w:after="0"/>
        <w:ind w:left="853" w:firstLine="0"/>
        <w:rPr>
          <w:sz w:val="24"/>
          <w:szCs w:val="24"/>
          <w:u w:val="single"/>
        </w:rPr>
      </w:pPr>
    </w:p>
    <w:p w:rsidR="00130E8E" w:rsidRPr="00130E8E" w:rsidRDefault="00130E8E" w:rsidP="00130E8E">
      <w:pPr>
        <w:shd w:val="clear" w:color="auto" w:fill="FFFFFF"/>
        <w:spacing w:after="0"/>
        <w:ind w:left="110" w:right="10" w:firstLine="696"/>
        <w:rPr>
          <w:rFonts w:eastAsia="Times New Roman"/>
          <w:bCs/>
          <w:i/>
          <w:iCs/>
          <w:sz w:val="24"/>
          <w:szCs w:val="24"/>
        </w:rPr>
      </w:pPr>
      <w:r>
        <w:rPr>
          <w:rFonts w:eastAsia="Times New Roman"/>
          <w:b/>
          <w:bCs/>
          <w:i/>
          <w:iCs/>
          <w:sz w:val="24"/>
          <w:szCs w:val="24"/>
        </w:rPr>
        <w:t xml:space="preserve">Вопрос: </w:t>
      </w:r>
      <w:r w:rsidRPr="00130E8E">
        <w:rPr>
          <w:rFonts w:eastAsia="Times New Roman"/>
          <w:bCs/>
          <w:i/>
          <w:iCs/>
          <w:sz w:val="24"/>
          <w:szCs w:val="24"/>
        </w:rPr>
        <w:t>Каковы перспективы и направления развития СПФС?</w:t>
      </w:r>
    </w:p>
    <w:p w:rsidR="00130E8E" w:rsidRPr="00130E8E" w:rsidRDefault="00130E8E" w:rsidP="00130E8E">
      <w:pPr>
        <w:shd w:val="clear" w:color="auto" w:fill="FFFFFF"/>
        <w:spacing w:after="0"/>
        <w:ind w:left="110" w:right="10" w:firstLine="696"/>
        <w:rPr>
          <w:rFonts w:eastAsia="Times New Roman"/>
          <w:bCs/>
          <w:iCs/>
          <w:sz w:val="24"/>
          <w:szCs w:val="24"/>
        </w:rPr>
      </w:pPr>
      <w:r w:rsidRPr="00130E8E">
        <w:rPr>
          <w:rFonts w:eastAsia="Times New Roman"/>
          <w:b/>
          <w:bCs/>
          <w:iCs/>
          <w:sz w:val="24"/>
          <w:szCs w:val="24"/>
        </w:rPr>
        <w:t>Ответ:</w:t>
      </w:r>
      <w:r w:rsidRPr="00130E8E">
        <w:rPr>
          <w:rFonts w:eastAsia="Times New Roman"/>
          <w:bCs/>
          <w:iCs/>
          <w:sz w:val="24"/>
          <w:szCs w:val="24"/>
        </w:rPr>
        <w:t xml:space="preserve"> Банкам-участникам СПФС предоставляются сервисы по передаче финансовых сообщений с использованием форматов </w:t>
      </w:r>
      <w:r>
        <w:rPr>
          <w:rFonts w:eastAsia="Times New Roman"/>
          <w:bCs/>
          <w:iCs/>
          <w:sz w:val="24"/>
          <w:szCs w:val="24"/>
          <w:lang w:val="en-US"/>
        </w:rPr>
        <w:t>SWIFT</w:t>
      </w:r>
      <w:r w:rsidRPr="00130E8E">
        <w:rPr>
          <w:rFonts w:eastAsia="Times New Roman"/>
          <w:bCs/>
          <w:iCs/>
          <w:sz w:val="24"/>
          <w:szCs w:val="24"/>
        </w:rPr>
        <w:t xml:space="preserve"> и в собственных форматах в регламенте 23x5.</w:t>
      </w:r>
    </w:p>
    <w:p w:rsidR="00130E8E" w:rsidRDefault="00130E8E" w:rsidP="00130E8E">
      <w:pPr>
        <w:shd w:val="clear" w:color="auto" w:fill="FFFFFF"/>
        <w:spacing w:after="0"/>
        <w:ind w:left="110" w:right="10" w:firstLine="696"/>
        <w:rPr>
          <w:rFonts w:eastAsia="Times New Roman"/>
          <w:bCs/>
          <w:iCs/>
          <w:sz w:val="24"/>
          <w:szCs w:val="24"/>
        </w:rPr>
      </w:pPr>
      <w:r w:rsidRPr="00130E8E">
        <w:rPr>
          <w:rFonts w:eastAsia="Times New Roman"/>
          <w:bCs/>
          <w:iCs/>
          <w:sz w:val="24"/>
          <w:szCs w:val="24"/>
        </w:rPr>
        <w:t>Основным направлением развития СПФС будет являться расширение состава ее участников в том числе, за счет крупных корпоративных клиентов кредитных организаций.</w:t>
      </w:r>
    </w:p>
    <w:p w:rsidR="001A4554" w:rsidRPr="00130E8E" w:rsidRDefault="001A4554" w:rsidP="00130E8E">
      <w:pPr>
        <w:shd w:val="clear" w:color="auto" w:fill="FFFFFF"/>
        <w:spacing w:after="0"/>
        <w:ind w:left="110" w:right="10" w:firstLine="696"/>
        <w:rPr>
          <w:rFonts w:eastAsia="Times New Roman"/>
          <w:bCs/>
          <w:iCs/>
          <w:sz w:val="24"/>
          <w:szCs w:val="24"/>
        </w:rPr>
      </w:pPr>
    </w:p>
    <w:p w:rsidR="00130E8E" w:rsidRPr="00130E8E" w:rsidRDefault="00130E8E" w:rsidP="00130E8E">
      <w:pPr>
        <w:shd w:val="clear" w:color="auto" w:fill="FFFFFF"/>
        <w:spacing w:after="0"/>
        <w:ind w:left="110" w:right="10" w:firstLine="696"/>
        <w:rPr>
          <w:rFonts w:eastAsia="Times New Roman"/>
          <w:bCs/>
          <w:i/>
          <w:iCs/>
          <w:sz w:val="24"/>
          <w:szCs w:val="24"/>
        </w:rPr>
      </w:pPr>
      <w:r w:rsidRPr="00130E8E">
        <w:rPr>
          <w:rFonts w:eastAsia="Times New Roman"/>
          <w:b/>
          <w:bCs/>
          <w:i/>
          <w:iCs/>
          <w:sz w:val="24"/>
          <w:szCs w:val="24"/>
        </w:rPr>
        <w:lastRenderedPageBreak/>
        <w:t>Вопрос:</w:t>
      </w:r>
      <w:r w:rsidRPr="00130E8E">
        <w:rPr>
          <w:rFonts w:eastAsia="Times New Roman"/>
          <w:bCs/>
          <w:i/>
          <w:iCs/>
          <w:sz w:val="24"/>
          <w:szCs w:val="24"/>
        </w:rPr>
        <w:t xml:space="preserve"> Есть ли у Банка России планы по снижению тарифов, изменению принципов тарификации?</w:t>
      </w:r>
    </w:p>
    <w:p w:rsidR="00130E8E" w:rsidRPr="002C3CE8" w:rsidRDefault="00130E8E" w:rsidP="00130E8E">
      <w:pPr>
        <w:shd w:val="clear" w:color="auto" w:fill="FFFFFF"/>
        <w:spacing w:after="0"/>
        <w:ind w:left="110" w:right="10" w:firstLine="696"/>
        <w:rPr>
          <w:rFonts w:eastAsia="Times New Roman"/>
          <w:bCs/>
          <w:iCs/>
          <w:sz w:val="24"/>
          <w:szCs w:val="24"/>
        </w:rPr>
      </w:pPr>
      <w:r w:rsidRPr="00130E8E">
        <w:rPr>
          <w:rFonts w:eastAsia="Times New Roman"/>
          <w:b/>
          <w:bCs/>
          <w:iCs/>
          <w:sz w:val="24"/>
          <w:szCs w:val="24"/>
        </w:rPr>
        <w:t>Ответ:</w:t>
      </w:r>
      <w:r w:rsidRPr="00130E8E">
        <w:rPr>
          <w:rFonts w:eastAsia="Times New Roman"/>
          <w:bCs/>
          <w:iCs/>
          <w:sz w:val="24"/>
          <w:szCs w:val="24"/>
        </w:rPr>
        <w:t xml:space="preserve"> Изменение принципов тарификации услуг СПФС и тарифов за услуги сервиса СПФС в настоящее время не предполагается, так как тарифы в целом установлены ниже рыночных.</w:t>
      </w:r>
    </w:p>
    <w:p w:rsidR="00130E8E" w:rsidRPr="002C3CE8" w:rsidRDefault="00130E8E" w:rsidP="00130E8E">
      <w:pPr>
        <w:shd w:val="clear" w:color="auto" w:fill="FFFFFF"/>
        <w:spacing w:after="0"/>
        <w:ind w:left="108" w:right="11" w:firstLine="697"/>
        <w:rPr>
          <w:rFonts w:eastAsia="Times New Roman"/>
          <w:bCs/>
          <w:iCs/>
          <w:sz w:val="24"/>
          <w:szCs w:val="24"/>
        </w:rPr>
      </w:pPr>
    </w:p>
    <w:p w:rsidR="00130E8E" w:rsidRPr="002A4786" w:rsidRDefault="00130E8E" w:rsidP="002A4786">
      <w:pPr>
        <w:pStyle w:val="a3"/>
        <w:numPr>
          <w:ilvl w:val="0"/>
          <w:numId w:val="13"/>
        </w:numPr>
        <w:shd w:val="clear" w:color="auto" w:fill="FFFFFF"/>
        <w:spacing w:after="0"/>
        <w:ind w:left="142" w:firstLine="425"/>
        <w:rPr>
          <w:rFonts w:eastAsia="Times New Roman"/>
          <w:i/>
          <w:sz w:val="24"/>
          <w:szCs w:val="24"/>
        </w:rPr>
      </w:pPr>
      <w:r w:rsidRPr="002A4786">
        <w:rPr>
          <w:rFonts w:eastAsia="Times New Roman"/>
          <w:b/>
          <w:i/>
          <w:sz w:val="24"/>
          <w:szCs w:val="24"/>
        </w:rPr>
        <w:t>Вопрос:</w:t>
      </w:r>
      <w:r w:rsidRPr="002A4786">
        <w:rPr>
          <w:rFonts w:eastAsia="Times New Roman"/>
          <w:i/>
          <w:sz w:val="24"/>
          <w:szCs w:val="24"/>
        </w:rPr>
        <w:t xml:space="preserve"> После изменений, связанных с направлением по БЭСП всех распоряжений на сумму свыше 100 млн. руб., планируются ли дальнейшие изменения в этом направлении и в какие сроки?</w:t>
      </w:r>
    </w:p>
    <w:p w:rsidR="00130E8E" w:rsidRPr="002C3CE8" w:rsidRDefault="00130E8E" w:rsidP="00130E8E">
      <w:pPr>
        <w:shd w:val="clear" w:color="auto" w:fill="FFFFFF"/>
        <w:spacing w:after="0"/>
        <w:ind w:left="108" w:right="11" w:firstLine="697"/>
        <w:rPr>
          <w:rFonts w:eastAsia="Times New Roman"/>
          <w:bCs/>
          <w:iCs/>
          <w:sz w:val="24"/>
          <w:szCs w:val="24"/>
        </w:rPr>
      </w:pPr>
      <w:r w:rsidRPr="00130E8E">
        <w:rPr>
          <w:rFonts w:eastAsia="Times New Roman"/>
          <w:b/>
          <w:bCs/>
          <w:iCs/>
          <w:sz w:val="24"/>
          <w:szCs w:val="24"/>
        </w:rPr>
        <w:t>Ответ:</w:t>
      </w:r>
      <w:r w:rsidRPr="00130E8E">
        <w:rPr>
          <w:rFonts w:eastAsia="Times New Roman"/>
          <w:bCs/>
          <w:iCs/>
          <w:sz w:val="24"/>
          <w:szCs w:val="24"/>
        </w:rPr>
        <w:t xml:space="preserve"> Первые наши оценки свидетельствуют об эффективности принятого решения. Мы будем проводить мониторинг достаточности введенных изменений с точки зрения денежного потока в сервисе срочных платежей. На основе результатов мониторинга будем принимать решение о целесообразности дальнейших шагов в этой части.</w:t>
      </w:r>
    </w:p>
    <w:p w:rsidR="003026DF" w:rsidRPr="002A4786" w:rsidRDefault="003026DF" w:rsidP="00130E8E">
      <w:pPr>
        <w:shd w:val="clear" w:color="auto" w:fill="FFFFFF"/>
        <w:spacing w:after="0"/>
        <w:ind w:left="108" w:right="11" w:firstLine="697"/>
        <w:rPr>
          <w:rFonts w:eastAsia="Times New Roman"/>
          <w:bCs/>
          <w:i/>
          <w:iCs/>
          <w:sz w:val="24"/>
          <w:szCs w:val="24"/>
        </w:rPr>
      </w:pPr>
    </w:p>
    <w:p w:rsidR="002A4786" w:rsidRPr="002A4786" w:rsidRDefault="002A4786" w:rsidP="002151AB">
      <w:pPr>
        <w:pStyle w:val="a3"/>
        <w:numPr>
          <w:ilvl w:val="0"/>
          <w:numId w:val="13"/>
        </w:numPr>
        <w:shd w:val="clear" w:color="auto" w:fill="FFFFFF"/>
        <w:spacing w:after="0"/>
        <w:ind w:left="142" w:firstLine="425"/>
        <w:rPr>
          <w:rFonts w:eastAsia="Times New Roman"/>
          <w:i/>
          <w:sz w:val="24"/>
          <w:szCs w:val="24"/>
        </w:rPr>
      </w:pPr>
      <w:r w:rsidRPr="002A4786">
        <w:rPr>
          <w:rFonts w:eastAsia="Times New Roman"/>
          <w:b/>
          <w:i/>
          <w:sz w:val="24"/>
          <w:szCs w:val="24"/>
        </w:rPr>
        <w:t>Вопрос:</w:t>
      </w:r>
      <w:r>
        <w:rPr>
          <w:rFonts w:eastAsia="Times New Roman"/>
          <w:i/>
          <w:sz w:val="24"/>
          <w:szCs w:val="24"/>
        </w:rPr>
        <w:t xml:space="preserve"> </w:t>
      </w:r>
      <w:r w:rsidRPr="002A4786">
        <w:rPr>
          <w:rFonts w:eastAsia="Times New Roman"/>
          <w:i/>
          <w:sz w:val="24"/>
          <w:szCs w:val="24"/>
        </w:rPr>
        <w:t xml:space="preserve">В рамках создания в России собственной национальной системы платежных карт в настоящее время активно осуществляется взаимодействие АО «НСПК» с участниками расчетов, в том числе по вопросам, связанным с </w:t>
      </w:r>
      <w:proofErr w:type="spellStart"/>
      <w:r w:rsidRPr="002A4786">
        <w:rPr>
          <w:rFonts w:eastAsia="Times New Roman"/>
          <w:i/>
          <w:sz w:val="24"/>
          <w:szCs w:val="24"/>
        </w:rPr>
        <w:t>эквайрингом</w:t>
      </w:r>
      <w:proofErr w:type="spellEnd"/>
      <w:r w:rsidRPr="002A4786">
        <w:rPr>
          <w:rFonts w:eastAsia="Times New Roman"/>
          <w:i/>
          <w:sz w:val="24"/>
          <w:szCs w:val="24"/>
        </w:rPr>
        <w:t xml:space="preserve"> и эмиссией банковских платежных карт МИР.</w:t>
      </w:r>
    </w:p>
    <w:p w:rsidR="002A4786" w:rsidRPr="002A4786" w:rsidRDefault="002A4786" w:rsidP="002151AB">
      <w:pPr>
        <w:shd w:val="clear" w:color="auto" w:fill="FFFFFF"/>
        <w:spacing w:after="0"/>
        <w:ind w:left="110" w:right="10" w:firstLine="696"/>
        <w:rPr>
          <w:rFonts w:eastAsia="Times New Roman"/>
          <w:bCs/>
          <w:i/>
          <w:iCs/>
          <w:sz w:val="24"/>
          <w:szCs w:val="24"/>
        </w:rPr>
      </w:pPr>
      <w:r w:rsidRPr="002A4786">
        <w:rPr>
          <w:rFonts w:eastAsia="Times New Roman"/>
          <w:bCs/>
          <w:i/>
          <w:iCs/>
          <w:sz w:val="24"/>
          <w:szCs w:val="24"/>
        </w:rPr>
        <w:t>Законом установлено, что кредитные организации, являющиеся участниками НСПК, обязаны предоставить клиентам национальные платежные инструменты при получении ими выплат за счет средств бюджетов бюджетной системы Российской Федерации, государственных внебюджетных фондов (заработной платы, пенсий и пр.)</w:t>
      </w:r>
    </w:p>
    <w:p w:rsidR="002A4786" w:rsidRPr="002A4786" w:rsidRDefault="002A4786" w:rsidP="002151AB">
      <w:pPr>
        <w:shd w:val="clear" w:color="auto" w:fill="FFFFFF"/>
        <w:spacing w:after="0"/>
        <w:ind w:left="110" w:right="10" w:firstLine="696"/>
        <w:rPr>
          <w:rFonts w:eastAsia="Times New Roman"/>
          <w:bCs/>
          <w:i/>
          <w:iCs/>
          <w:sz w:val="24"/>
          <w:szCs w:val="24"/>
        </w:rPr>
      </w:pPr>
      <w:r w:rsidRPr="002A4786">
        <w:rPr>
          <w:rFonts w:eastAsia="Times New Roman"/>
          <w:bCs/>
          <w:i/>
          <w:iCs/>
          <w:sz w:val="24"/>
          <w:szCs w:val="24"/>
        </w:rPr>
        <w:t>При этом</w:t>
      </w:r>
      <w:proofErr w:type="gramStart"/>
      <w:r w:rsidRPr="002A4786">
        <w:rPr>
          <w:rFonts w:eastAsia="Times New Roman"/>
          <w:bCs/>
          <w:i/>
          <w:iCs/>
          <w:sz w:val="24"/>
          <w:szCs w:val="24"/>
        </w:rPr>
        <w:t>,</w:t>
      </w:r>
      <w:proofErr w:type="gramEnd"/>
      <w:r w:rsidRPr="002A4786">
        <w:rPr>
          <w:rFonts w:eastAsia="Times New Roman"/>
          <w:bCs/>
          <w:i/>
          <w:iCs/>
          <w:sz w:val="24"/>
          <w:szCs w:val="24"/>
        </w:rPr>
        <w:t xml:space="preserve"> Банком России разъяснено, что с учетом предусмотренного законом определения национальных платежных инструментов, индивидуальные участники НСПК в целях исполнения возложенной на них обязанности должны предоставлять клиентам именно платежные карты, а также иные электронные средства платежа НСПК.</w:t>
      </w:r>
    </w:p>
    <w:p w:rsidR="002A4786" w:rsidRPr="002A4786" w:rsidRDefault="002A4786" w:rsidP="002151AB">
      <w:pPr>
        <w:shd w:val="clear" w:color="auto" w:fill="FFFFFF"/>
        <w:spacing w:after="0"/>
        <w:ind w:left="110" w:right="10" w:firstLine="696"/>
        <w:rPr>
          <w:rFonts w:eastAsia="Times New Roman"/>
          <w:bCs/>
          <w:i/>
          <w:iCs/>
          <w:sz w:val="24"/>
          <w:szCs w:val="24"/>
        </w:rPr>
      </w:pPr>
      <w:r w:rsidRPr="002A4786">
        <w:rPr>
          <w:rFonts w:eastAsia="Times New Roman"/>
          <w:bCs/>
          <w:i/>
          <w:iCs/>
          <w:sz w:val="24"/>
          <w:szCs w:val="24"/>
        </w:rPr>
        <w:t>Однако законодательно не урегулировано, в каком порядке платежные карты МИР должны быть предоставлены получателям бюджетных средств: обязан ли Банк, анализируя правовую природу поступающих на счет клиента денежных средств, предоставлять ему платежную карту МИР, прекратив обслуживание ранее выданной банковской карты? Или предоставление платежных карт МИР должно осуществляться при наличии на то волеизъявления самого клиента – получателя бюджетных средств?</w:t>
      </w:r>
    </w:p>
    <w:p w:rsidR="002A4786" w:rsidRPr="002A4786" w:rsidRDefault="002A4786" w:rsidP="002151AB">
      <w:pPr>
        <w:shd w:val="clear" w:color="auto" w:fill="FFFFFF"/>
        <w:spacing w:after="0"/>
        <w:ind w:left="110" w:right="10" w:firstLine="696"/>
        <w:rPr>
          <w:rFonts w:eastAsia="Times New Roman"/>
          <w:bCs/>
          <w:i/>
          <w:iCs/>
          <w:sz w:val="24"/>
          <w:szCs w:val="24"/>
        </w:rPr>
      </w:pPr>
      <w:r w:rsidRPr="002A4786">
        <w:rPr>
          <w:rFonts w:eastAsia="Times New Roman"/>
          <w:bCs/>
          <w:i/>
          <w:iCs/>
          <w:sz w:val="24"/>
          <w:szCs w:val="24"/>
        </w:rPr>
        <w:t xml:space="preserve">Если верен первый вариант, то каковы должны быть действия кредитных организаций в случае нежелания клиента приобретать платежную карту МИР, отказавшись от ранее используемой, срок действия которой не истек? </w:t>
      </w:r>
    </w:p>
    <w:p w:rsidR="002A4786" w:rsidRPr="002A4786" w:rsidRDefault="002A4786" w:rsidP="002151AB">
      <w:pPr>
        <w:shd w:val="clear" w:color="auto" w:fill="FFFFFF"/>
        <w:spacing w:after="0"/>
        <w:ind w:left="110" w:right="10" w:firstLine="696"/>
        <w:rPr>
          <w:rFonts w:eastAsia="Times New Roman"/>
          <w:bCs/>
          <w:i/>
          <w:iCs/>
          <w:sz w:val="24"/>
          <w:szCs w:val="24"/>
        </w:rPr>
      </w:pPr>
      <w:r w:rsidRPr="002A4786">
        <w:rPr>
          <w:rFonts w:eastAsia="Times New Roman"/>
          <w:bCs/>
          <w:i/>
          <w:iCs/>
          <w:sz w:val="24"/>
          <w:szCs w:val="24"/>
        </w:rPr>
        <w:t xml:space="preserve">Планирует ли Банк России издание нормативно-правового акта в части разъяснения правил (порядка) перевода клиентов, являющихся одновременно получателями бюджетных средств, на обслуживание по картам системы МИР? Будут ли введены отдельные балансовые счета для карт МИР? Можно ли выпускать данные карты в качестве </w:t>
      </w:r>
      <w:proofErr w:type="gramStart"/>
      <w:r w:rsidRPr="002A4786">
        <w:rPr>
          <w:rFonts w:eastAsia="Times New Roman"/>
          <w:bCs/>
          <w:i/>
          <w:iCs/>
          <w:sz w:val="24"/>
          <w:szCs w:val="24"/>
        </w:rPr>
        <w:t>дополнительных</w:t>
      </w:r>
      <w:proofErr w:type="gramEnd"/>
      <w:r w:rsidRPr="002A4786">
        <w:rPr>
          <w:rFonts w:eastAsia="Times New Roman"/>
          <w:bCs/>
          <w:i/>
          <w:iCs/>
          <w:sz w:val="24"/>
          <w:szCs w:val="24"/>
        </w:rPr>
        <w:t xml:space="preserve"> к уже действующим?</w:t>
      </w:r>
    </w:p>
    <w:p w:rsidR="002151AB" w:rsidRDefault="002151AB" w:rsidP="002151AB">
      <w:pPr>
        <w:shd w:val="clear" w:color="auto" w:fill="FFFFFF"/>
        <w:spacing w:after="0"/>
        <w:ind w:left="48" w:right="14" w:firstLine="715"/>
      </w:pPr>
      <w:r w:rsidRPr="002151AB">
        <w:rPr>
          <w:rFonts w:eastAsia="Times New Roman"/>
          <w:b/>
          <w:sz w:val="24"/>
          <w:szCs w:val="24"/>
        </w:rPr>
        <w:t>Ответ:</w:t>
      </w:r>
      <w:r>
        <w:rPr>
          <w:rFonts w:eastAsia="Times New Roman"/>
          <w:sz w:val="24"/>
          <w:szCs w:val="24"/>
        </w:rPr>
        <w:t xml:space="preserve"> Изменения в Федеральный закон «О национальной платежной системе» предусматривают выпуск банками только карт «Мир», включая </w:t>
      </w:r>
      <w:proofErr w:type="spellStart"/>
      <w:r>
        <w:rPr>
          <w:rFonts w:eastAsia="Times New Roman"/>
          <w:sz w:val="24"/>
          <w:szCs w:val="24"/>
        </w:rPr>
        <w:t>ко-бейджинговые</w:t>
      </w:r>
      <w:proofErr w:type="spellEnd"/>
      <w:r>
        <w:rPr>
          <w:rFonts w:eastAsia="Times New Roman"/>
          <w:sz w:val="24"/>
          <w:szCs w:val="24"/>
        </w:rPr>
        <w:t xml:space="preserve"> карты, </w:t>
      </w:r>
      <w:r>
        <w:rPr>
          <w:rFonts w:eastAsia="Times New Roman"/>
          <w:sz w:val="24"/>
          <w:szCs w:val="24"/>
        </w:rPr>
        <w:lastRenderedPageBreak/>
        <w:t>к банковским счетам, по которым возможны операции с картами и на которые зачисляются выплаты из бюджетов и внебюджетных фондов.</w:t>
      </w:r>
    </w:p>
    <w:p w:rsidR="003026DF" w:rsidRPr="002A4786" w:rsidRDefault="003026DF" w:rsidP="002A4786">
      <w:pPr>
        <w:shd w:val="clear" w:color="auto" w:fill="FFFFFF"/>
        <w:spacing w:after="0"/>
        <w:ind w:left="110" w:right="10" w:firstLine="696"/>
        <w:rPr>
          <w:rFonts w:eastAsia="Times New Roman"/>
          <w:bCs/>
          <w:i/>
          <w:iCs/>
          <w:sz w:val="24"/>
          <w:szCs w:val="24"/>
        </w:rPr>
      </w:pPr>
    </w:p>
    <w:p w:rsidR="008D53C7" w:rsidRPr="001A4554" w:rsidRDefault="008D53C7" w:rsidP="001A4554">
      <w:pPr>
        <w:pStyle w:val="a3"/>
        <w:numPr>
          <w:ilvl w:val="0"/>
          <w:numId w:val="13"/>
        </w:numPr>
        <w:shd w:val="clear" w:color="auto" w:fill="FFFFFF"/>
        <w:spacing w:after="0"/>
        <w:ind w:left="142" w:firstLine="425"/>
        <w:rPr>
          <w:rFonts w:eastAsia="Times New Roman"/>
          <w:sz w:val="24"/>
          <w:szCs w:val="24"/>
          <w:u w:val="single"/>
        </w:rPr>
      </w:pPr>
      <w:r w:rsidRPr="001A4554">
        <w:rPr>
          <w:rFonts w:eastAsia="Times New Roman"/>
          <w:sz w:val="24"/>
          <w:szCs w:val="24"/>
          <w:u w:val="single"/>
        </w:rPr>
        <w:t>Вопросы, касающиеся внесения изменений в Федеральный закон «О национальной платежной системе» и статью 16 Закона Российской Федерации «О защите прав потребителей»</w:t>
      </w:r>
    </w:p>
    <w:p w:rsidR="008D53C7" w:rsidRPr="001A4554" w:rsidRDefault="008D53C7" w:rsidP="001A4554">
      <w:pPr>
        <w:shd w:val="clear" w:color="auto" w:fill="FFFFFF"/>
        <w:spacing w:after="0"/>
        <w:ind w:left="110" w:right="10" w:firstLine="696"/>
        <w:rPr>
          <w:rFonts w:eastAsia="Times New Roman"/>
          <w:bCs/>
          <w:i/>
          <w:iCs/>
          <w:sz w:val="24"/>
          <w:szCs w:val="24"/>
        </w:rPr>
      </w:pPr>
      <w:r w:rsidRPr="001A4554">
        <w:rPr>
          <w:rFonts w:eastAsia="Times New Roman"/>
          <w:b/>
          <w:bCs/>
          <w:i/>
          <w:iCs/>
          <w:sz w:val="24"/>
          <w:szCs w:val="24"/>
        </w:rPr>
        <w:t>Вопрос:</w:t>
      </w:r>
      <w:r w:rsidRPr="001A4554">
        <w:rPr>
          <w:rFonts w:eastAsia="Times New Roman"/>
          <w:bCs/>
          <w:i/>
          <w:iCs/>
          <w:sz w:val="24"/>
          <w:szCs w:val="24"/>
        </w:rPr>
        <w:t xml:space="preserve"> Кредитные организации, являющиеся индивидуальными участниками НСПК, обязаны не позднее 1 января 2018 года обеспечить получение клиентами </w:t>
      </w:r>
      <w:proofErr w:type="gramStart"/>
      <w:r w:rsidRPr="001A4554">
        <w:rPr>
          <w:rFonts w:eastAsia="Times New Roman"/>
          <w:bCs/>
          <w:i/>
          <w:iCs/>
          <w:sz w:val="24"/>
          <w:szCs w:val="24"/>
        </w:rPr>
        <w:t>-ф</w:t>
      </w:r>
      <w:proofErr w:type="gramEnd"/>
      <w:r w:rsidRPr="001A4554">
        <w:rPr>
          <w:rFonts w:eastAsia="Times New Roman"/>
          <w:bCs/>
          <w:i/>
          <w:iCs/>
          <w:sz w:val="24"/>
          <w:szCs w:val="24"/>
        </w:rPr>
        <w:t>изическими лицами национальных платежных инструментов при получении указанными клиентами за счет средств бюджетов бюджетной системы Российской Федерации, государственных внебюджетных фондов всех видов денежных выплат, в случае их перевода на банковские счета.</w:t>
      </w:r>
    </w:p>
    <w:p w:rsidR="008D53C7" w:rsidRPr="001A4554" w:rsidRDefault="008D53C7" w:rsidP="001A4554">
      <w:pPr>
        <w:shd w:val="clear" w:color="auto" w:fill="FFFFFF"/>
        <w:spacing w:after="0"/>
        <w:ind w:left="110" w:right="10" w:firstLine="696"/>
        <w:rPr>
          <w:rFonts w:eastAsia="Times New Roman"/>
          <w:bCs/>
          <w:i/>
          <w:iCs/>
          <w:sz w:val="24"/>
          <w:szCs w:val="24"/>
        </w:rPr>
      </w:pPr>
      <w:r w:rsidRPr="001A4554">
        <w:rPr>
          <w:rFonts w:eastAsia="Times New Roman"/>
          <w:bCs/>
          <w:i/>
          <w:iCs/>
          <w:sz w:val="24"/>
          <w:szCs w:val="24"/>
        </w:rPr>
        <w:t xml:space="preserve">Правильно ли суждение, что для обеспечения получения выплат по больничным листам (выплата за счет средств государственного внебюджетного Фонда социального страхования) сотрудниками компаний-партнеров, обслуживаемых в рамках </w:t>
      </w:r>
      <w:proofErr w:type="spellStart"/>
      <w:r w:rsidRPr="001A4554">
        <w:rPr>
          <w:rFonts w:eastAsia="Times New Roman"/>
          <w:bCs/>
          <w:i/>
          <w:iCs/>
          <w:sz w:val="24"/>
          <w:szCs w:val="24"/>
        </w:rPr>
        <w:t>зарплатных</w:t>
      </w:r>
      <w:proofErr w:type="spellEnd"/>
      <w:r w:rsidRPr="001A4554">
        <w:rPr>
          <w:rFonts w:eastAsia="Times New Roman"/>
          <w:bCs/>
          <w:i/>
          <w:iCs/>
          <w:sz w:val="24"/>
          <w:szCs w:val="24"/>
        </w:rPr>
        <w:t xml:space="preserve"> проектов, необходимо произвести выпуск карт НСПК для всех типов </w:t>
      </w:r>
      <w:proofErr w:type="spellStart"/>
      <w:r w:rsidRPr="001A4554">
        <w:rPr>
          <w:rFonts w:eastAsia="Times New Roman"/>
          <w:bCs/>
          <w:i/>
          <w:iCs/>
          <w:sz w:val="24"/>
          <w:szCs w:val="24"/>
        </w:rPr>
        <w:t>зарплатных</w:t>
      </w:r>
      <w:proofErr w:type="spellEnd"/>
      <w:r w:rsidRPr="001A4554">
        <w:rPr>
          <w:rFonts w:eastAsia="Times New Roman"/>
          <w:bCs/>
          <w:i/>
          <w:iCs/>
          <w:sz w:val="24"/>
          <w:szCs w:val="24"/>
        </w:rPr>
        <w:t xml:space="preserve"> проектов, текущих и открытых с 1 января 2018г.</w:t>
      </w:r>
      <w:proofErr w:type="gramStart"/>
      <w:r w:rsidRPr="001A4554">
        <w:rPr>
          <w:rFonts w:eastAsia="Times New Roman"/>
          <w:bCs/>
          <w:i/>
          <w:iCs/>
          <w:sz w:val="24"/>
          <w:szCs w:val="24"/>
        </w:rPr>
        <w:t xml:space="preserve"> ?</w:t>
      </w:r>
      <w:proofErr w:type="gramEnd"/>
    </w:p>
    <w:p w:rsidR="008D53C7" w:rsidRDefault="008D53C7" w:rsidP="001A4554">
      <w:pPr>
        <w:shd w:val="clear" w:color="auto" w:fill="FFFFFF"/>
        <w:spacing w:after="0"/>
        <w:ind w:left="110" w:right="10" w:firstLine="696"/>
        <w:rPr>
          <w:rFonts w:eastAsia="Times New Roman"/>
          <w:bCs/>
          <w:iCs/>
          <w:sz w:val="24"/>
          <w:szCs w:val="24"/>
        </w:rPr>
      </w:pPr>
      <w:r w:rsidRPr="001A4554">
        <w:rPr>
          <w:rFonts w:eastAsia="Times New Roman"/>
          <w:b/>
          <w:bCs/>
          <w:iCs/>
          <w:sz w:val="24"/>
          <w:szCs w:val="24"/>
        </w:rPr>
        <w:t xml:space="preserve">Ответ: </w:t>
      </w:r>
      <w:r w:rsidRPr="001A4554">
        <w:rPr>
          <w:rFonts w:eastAsia="Times New Roman"/>
          <w:bCs/>
          <w:iCs/>
          <w:sz w:val="24"/>
          <w:szCs w:val="24"/>
        </w:rPr>
        <w:t>Данный вопрос уточняется в рамках обсуждения законопроекта в Государственной Думе.</w:t>
      </w:r>
    </w:p>
    <w:p w:rsidR="00CC1C7C" w:rsidRPr="001A4554" w:rsidRDefault="00CC1C7C" w:rsidP="001A4554">
      <w:pPr>
        <w:shd w:val="clear" w:color="auto" w:fill="FFFFFF"/>
        <w:spacing w:after="0"/>
        <w:ind w:left="110" w:right="10" w:firstLine="696"/>
        <w:rPr>
          <w:rFonts w:eastAsia="Times New Roman"/>
          <w:b/>
          <w:bCs/>
          <w:iCs/>
          <w:sz w:val="24"/>
          <w:szCs w:val="24"/>
        </w:rPr>
      </w:pPr>
    </w:p>
    <w:p w:rsidR="001A4554" w:rsidRPr="00CC1C7C" w:rsidRDefault="008D53C7" w:rsidP="00CC1C7C">
      <w:pPr>
        <w:shd w:val="clear" w:color="auto" w:fill="FFFFFF"/>
        <w:spacing w:after="0"/>
        <w:ind w:left="110" w:right="10" w:firstLine="696"/>
        <w:rPr>
          <w:rFonts w:eastAsia="Times New Roman"/>
          <w:bCs/>
          <w:i/>
          <w:iCs/>
          <w:sz w:val="24"/>
          <w:szCs w:val="24"/>
        </w:rPr>
      </w:pPr>
      <w:r w:rsidRPr="00CC1C7C">
        <w:rPr>
          <w:rFonts w:eastAsia="Times New Roman"/>
          <w:b/>
          <w:bCs/>
          <w:i/>
          <w:iCs/>
          <w:sz w:val="24"/>
          <w:szCs w:val="24"/>
        </w:rPr>
        <w:t>Вопрос:</w:t>
      </w:r>
      <w:r w:rsidRPr="00CC1C7C">
        <w:rPr>
          <w:rFonts w:eastAsia="Times New Roman"/>
          <w:bCs/>
          <w:i/>
          <w:iCs/>
          <w:sz w:val="24"/>
          <w:szCs w:val="24"/>
        </w:rPr>
        <w:t xml:space="preserve"> В целях обеспечения использования национальных платежных инструментов при осуществлении операций за счет выплат из бюджетов и внебюджетных фондов предлагается предусмотреть, что по банковским счетам, на которые зачисляются указанные выплаты, операции на территории Российской Федерации после 1 января 2018 года осуществляются только с использованием национальных платежных инструментов. При этом для клиентов сохраняется возможность использования международных платежных карт (при их выпуске к указанным банковским счетам) в виде «</w:t>
      </w:r>
      <w:proofErr w:type="spellStart"/>
      <w:r w:rsidRPr="00CC1C7C">
        <w:rPr>
          <w:rFonts w:eastAsia="Times New Roman"/>
          <w:bCs/>
          <w:i/>
          <w:iCs/>
          <w:sz w:val="24"/>
          <w:szCs w:val="24"/>
        </w:rPr>
        <w:t>кобейджа</w:t>
      </w:r>
      <w:proofErr w:type="spellEnd"/>
      <w:r w:rsidRPr="00CC1C7C">
        <w:rPr>
          <w:rFonts w:eastAsia="Times New Roman"/>
          <w:bCs/>
          <w:i/>
          <w:iCs/>
          <w:sz w:val="24"/>
          <w:szCs w:val="24"/>
        </w:rPr>
        <w:t>» (размещение на</w:t>
      </w:r>
      <w:r w:rsidR="001A4554" w:rsidRPr="00CC1C7C">
        <w:rPr>
          <w:rFonts w:eastAsia="Times New Roman"/>
          <w:bCs/>
          <w:i/>
          <w:iCs/>
          <w:sz w:val="24"/>
          <w:szCs w:val="24"/>
        </w:rPr>
        <w:t xml:space="preserve"> платежной карте логотипов двух платежных систем) с картой «Мир» при условии, что на территории Российской Федерации операции с </w:t>
      </w:r>
      <w:proofErr w:type="spellStart"/>
      <w:r w:rsidR="001A4554" w:rsidRPr="00CC1C7C">
        <w:rPr>
          <w:rFonts w:eastAsia="Times New Roman"/>
          <w:bCs/>
          <w:i/>
          <w:iCs/>
          <w:sz w:val="24"/>
          <w:szCs w:val="24"/>
        </w:rPr>
        <w:t>кобейджинговой</w:t>
      </w:r>
      <w:proofErr w:type="spellEnd"/>
      <w:r w:rsidR="001A4554" w:rsidRPr="00CC1C7C">
        <w:rPr>
          <w:rFonts w:eastAsia="Times New Roman"/>
          <w:bCs/>
          <w:i/>
          <w:iCs/>
          <w:sz w:val="24"/>
          <w:szCs w:val="24"/>
        </w:rPr>
        <w:t xml:space="preserve"> картой должны осуществляться в соответствии с правилами НСПК.</w:t>
      </w:r>
    </w:p>
    <w:p w:rsidR="001A4554" w:rsidRPr="0026755D" w:rsidRDefault="001A4554" w:rsidP="0026755D">
      <w:pPr>
        <w:shd w:val="clear" w:color="auto" w:fill="FFFFFF"/>
        <w:spacing w:after="0"/>
        <w:ind w:left="110" w:right="10" w:firstLine="696"/>
        <w:rPr>
          <w:rFonts w:eastAsia="Times New Roman"/>
          <w:bCs/>
          <w:i/>
          <w:iCs/>
          <w:sz w:val="24"/>
          <w:szCs w:val="24"/>
        </w:rPr>
      </w:pPr>
      <w:r w:rsidRPr="0026755D">
        <w:rPr>
          <w:rFonts w:eastAsia="Times New Roman"/>
          <w:bCs/>
          <w:i/>
          <w:iCs/>
          <w:sz w:val="24"/>
          <w:szCs w:val="24"/>
        </w:rPr>
        <w:t xml:space="preserve">Будет ли возможность, в рамках обеспечения бесперебойности расчетов, проведения транзакций по </w:t>
      </w:r>
      <w:proofErr w:type="spellStart"/>
      <w:r w:rsidRPr="0026755D">
        <w:rPr>
          <w:rFonts w:eastAsia="Times New Roman"/>
          <w:bCs/>
          <w:i/>
          <w:iCs/>
          <w:sz w:val="24"/>
          <w:szCs w:val="24"/>
        </w:rPr>
        <w:t>кобейджинговым</w:t>
      </w:r>
      <w:proofErr w:type="spellEnd"/>
      <w:r w:rsidRPr="0026755D">
        <w:rPr>
          <w:rFonts w:eastAsia="Times New Roman"/>
          <w:bCs/>
          <w:i/>
          <w:iCs/>
          <w:sz w:val="24"/>
          <w:szCs w:val="24"/>
        </w:rPr>
        <w:t xml:space="preserve"> картам с использованием МПС на территории РФ в случае невозможности проведения операции по картам НСПК?</w:t>
      </w:r>
    </w:p>
    <w:p w:rsidR="001A4554" w:rsidRPr="00CC1C7C" w:rsidRDefault="001A4554" w:rsidP="00CC1C7C">
      <w:pPr>
        <w:shd w:val="clear" w:color="auto" w:fill="FFFFFF"/>
        <w:spacing w:after="0"/>
        <w:ind w:left="110" w:right="10" w:firstLine="696"/>
        <w:rPr>
          <w:rFonts w:eastAsia="Times New Roman"/>
          <w:bCs/>
          <w:iCs/>
          <w:sz w:val="24"/>
          <w:szCs w:val="24"/>
        </w:rPr>
      </w:pPr>
      <w:r w:rsidRPr="00CC1C7C">
        <w:rPr>
          <w:rFonts w:eastAsia="Times New Roman"/>
          <w:b/>
          <w:bCs/>
          <w:iCs/>
          <w:sz w:val="24"/>
          <w:szCs w:val="24"/>
        </w:rPr>
        <w:t>Ответ:</w:t>
      </w:r>
      <w:r w:rsidRPr="00CC1C7C">
        <w:rPr>
          <w:rFonts w:eastAsia="Times New Roman"/>
          <w:bCs/>
          <w:iCs/>
          <w:sz w:val="24"/>
          <w:szCs w:val="24"/>
        </w:rPr>
        <w:t xml:space="preserve"> Изменениями предусматривается возможность </w:t>
      </w:r>
      <w:proofErr w:type="spellStart"/>
      <w:r w:rsidRPr="00CC1C7C">
        <w:rPr>
          <w:rFonts w:eastAsia="Times New Roman"/>
          <w:bCs/>
          <w:iCs/>
          <w:sz w:val="24"/>
          <w:szCs w:val="24"/>
        </w:rPr>
        <w:t>ко-бейджинга</w:t>
      </w:r>
      <w:proofErr w:type="spellEnd"/>
      <w:r w:rsidRPr="00CC1C7C">
        <w:rPr>
          <w:rFonts w:eastAsia="Times New Roman"/>
          <w:bCs/>
          <w:iCs/>
          <w:sz w:val="24"/>
          <w:szCs w:val="24"/>
        </w:rPr>
        <w:t xml:space="preserve"> при размещении на национальном платежном инструменте (карте «Мир») логотипа международной платежной системы при условии, что на территории РФ операции с такой </w:t>
      </w:r>
      <w:proofErr w:type="spellStart"/>
      <w:r w:rsidRPr="00CC1C7C">
        <w:rPr>
          <w:rFonts w:eastAsia="Times New Roman"/>
          <w:bCs/>
          <w:iCs/>
          <w:sz w:val="24"/>
          <w:szCs w:val="24"/>
        </w:rPr>
        <w:t>ко-беджинговой</w:t>
      </w:r>
      <w:proofErr w:type="spellEnd"/>
      <w:r w:rsidRPr="00CC1C7C">
        <w:rPr>
          <w:rFonts w:eastAsia="Times New Roman"/>
          <w:bCs/>
          <w:iCs/>
          <w:sz w:val="24"/>
          <w:szCs w:val="24"/>
        </w:rPr>
        <w:t xml:space="preserve"> картой осуществляются по правилам НСПК. Возможность проведения операций по правилам МПС не предусматривается.</w:t>
      </w:r>
    </w:p>
    <w:p w:rsidR="008D53C7" w:rsidRPr="00CC1C7C" w:rsidRDefault="008D53C7" w:rsidP="001A4554">
      <w:pPr>
        <w:shd w:val="clear" w:color="auto" w:fill="FFFFFF"/>
        <w:spacing w:after="0"/>
        <w:ind w:left="110" w:right="10" w:firstLine="696"/>
        <w:rPr>
          <w:rFonts w:eastAsia="Times New Roman"/>
          <w:b/>
          <w:bCs/>
          <w:iCs/>
          <w:sz w:val="24"/>
          <w:szCs w:val="24"/>
        </w:rPr>
      </w:pPr>
    </w:p>
    <w:p w:rsidR="0026755D" w:rsidRPr="0026755D" w:rsidRDefault="0026755D" w:rsidP="0026755D">
      <w:pPr>
        <w:pStyle w:val="a3"/>
        <w:numPr>
          <w:ilvl w:val="0"/>
          <w:numId w:val="13"/>
        </w:numPr>
        <w:shd w:val="clear" w:color="auto" w:fill="FFFFFF"/>
        <w:spacing w:after="0"/>
        <w:ind w:left="142" w:firstLine="425"/>
        <w:rPr>
          <w:rFonts w:eastAsia="Times New Roman"/>
          <w:b/>
          <w:i/>
          <w:sz w:val="24"/>
          <w:szCs w:val="24"/>
        </w:rPr>
      </w:pPr>
      <w:r w:rsidRPr="0026755D">
        <w:rPr>
          <w:rFonts w:eastAsia="Times New Roman"/>
          <w:b/>
          <w:i/>
          <w:sz w:val="24"/>
          <w:szCs w:val="24"/>
        </w:rPr>
        <w:t xml:space="preserve">Вопрос: </w:t>
      </w:r>
      <w:proofErr w:type="gramStart"/>
      <w:r w:rsidRPr="0026755D">
        <w:rPr>
          <w:rFonts w:eastAsia="Times New Roman"/>
          <w:i/>
          <w:sz w:val="24"/>
          <w:szCs w:val="24"/>
        </w:rPr>
        <w:t>Собирается ли Банк России вмешаться в ситуацию, когда различные ведомства устанавливают для банков разнообразные требования к реквизитному составу распоряжений на перевод денежных средств и срокам направления информации о принятых распоряжениях в различные информационные системы, а в законодательстве при этом предусматриваются сверх жесткие санкции за нарушение ведомственных требований?</w:t>
      </w:r>
      <w:proofErr w:type="gramEnd"/>
    </w:p>
    <w:p w:rsidR="0026755D" w:rsidRPr="0026755D" w:rsidRDefault="0026755D" w:rsidP="0026755D">
      <w:pPr>
        <w:shd w:val="clear" w:color="auto" w:fill="FFFFFF"/>
        <w:spacing w:after="0"/>
        <w:ind w:left="110" w:right="10" w:firstLine="696"/>
        <w:rPr>
          <w:rFonts w:eastAsia="Times New Roman"/>
          <w:bCs/>
          <w:i/>
          <w:iCs/>
          <w:sz w:val="24"/>
          <w:szCs w:val="24"/>
        </w:rPr>
      </w:pPr>
      <w:proofErr w:type="gramStart"/>
      <w:r w:rsidRPr="0026755D">
        <w:rPr>
          <w:rFonts w:eastAsia="Times New Roman"/>
          <w:bCs/>
          <w:i/>
          <w:iCs/>
          <w:sz w:val="24"/>
          <w:szCs w:val="24"/>
        </w:rPr>
        <w:lastRenderedPageBreak/>
        <w:t>Самый яркий пример - требование о направлении банками информации в ТИС ЖКХ: согласно Федерального закона от 21.07.2014 N 209-ФЗ "О государственной информационной системе жилищно-коммунального хозяйства" банки и иные кредитные организации, через которые производится внесение платы за жилое помещение и коммунальные услуги, обязаны незамедлительно размещать в ГИС ЖКХ информацию о внесении такой платы.</w:t>
      </w:r>
      <w:proofErr w:type="gramEnd"/>
    </w:p>
    <w:p w:rsidR="0026755D" w:rsidRPr="0026755D" w:rsidRDefault="0026755D" w:rsidP="0026755D">
      <w:pPr>
        <w:shd w:val="clear" w:color="auto" w:fill="FFFFFF"/>
        <w:spacing w:after="0"/>
        <w:ind w:left="110" w:right="10" w:firstLine="696"/>
        <w:rPr>
          <w:rFonts w:eastAsia="Times New Roman"/>
          <w:bCs/>
          <w:i/>
          <w:iCs/>
          <w:sz w:val="24"/>
          <w:szCs w:val="24"/>
        </w:rPr>
      </w:pPr>
      <w:r w:rsidRPr="0026755D">
        <w:rPr>
          <w:rFonts w:eastAsia="Times New Roman"/>
          <w:bCs/>
          <w:i/>
          <w:iCs/>
          <w:sz w:val="24"/>
          <w:szCs w:val="24"/>
        </w:rPr>
        <w:t xml:space="preserve">Согласно п. 140 Приказа </w:t>
      </w:r>
      <w:proofErr w:type="spellStart"/>
      <w:r w:rsidRPr="0026755D">
        <w:rPr>
          <w:rFonts w:eastAsia="Times New Roman"/>
          <w:bCs/>
          <w:i/>
          <w:iCs/>
          <w:sz w:val="24"/>
          <w:szCs w:val="24"/>
        </w:rPr>
        <w:t>Минкомсвязи</w:t>
      </w:r>
      <w:proofErr w:type="spellEnd"/>
      <w:r w:rsidRPr="0026755D">
        <w:rPr>
          <w:rFonts w:eastAsia="Times New Roman"/>
          <w:bCs/>
          <w:i/>
          <w:iCs/>
          <w:sz w:val="24"/>
          <w:szCs w:val="24"/>
        </w:rPr>
        <w:t xml:space="preserve"> России N 589, Минстроя России N 944/</w:t>
      </w:r>
      <w:proofErr w:type="spellStart"/>
      <w:proofErr w:type="gramStart"/>
      <w:r w:rsidRPr="0026755D">
        <w:rPr>
          <w:rFonts w:eastAsia="Times New Roman"/>
          <w:bCs/>
          <w:i/>
          <w:iCs/>
          <w:sz w:val="24"/>
          <w:szCs w:val="24"/>
        </w:rPr>
        <w:t>пр</w:t>
      </w:r>
      <w:proofErr w:type="spellEnd"/>
      <w:proofErr w:type="gramEnd"/>
      <w:r w:rsidRPr="0026755D">
        <w:rPr>
          <w:rFonts w:eastAsia="Times New Roman"/>
          <w:bCs/>
          <w:i/>
          <w:iCs/>
          <w:sz w:val="24"/>
          <w:szCs w:val="24"/>
        </w:rPr>
        <w:t xml:space="preserve"> от 28.12.2015 "Об утверждении Порядка и способов размещения информации, ведения реестров в государственной информационной системе жилищно-коммунального хозяйства, доступа к системе и к информации, размещенной в ней" с 01.01.2017 размещение в системе банком и кредитной организацией, через которую производится внесение платы за жилое помещение и коммунальные услуги, информации о внесении такой платы должно осуществляться в срок не позднее двух часов с момента внесения платы (при этом в соответствии с требованиями Гражданского кодекса РФ собственно перечисление денежных средств, принятых от клиента, по назначению может осуществляться не позднее следующего рабочего дня с момента получения соответствующего распоряжения плательщика).</w:t>
      </w:r>
    </w:p>
    <w:p w:rsidR="0026755D" w:rsidRPr="0026755D" w:rsidRDefault="0026755D" w:rsidP="0026755D">
      <w:pPr>
        <w:shd w:val="clear" w:color="auto" w:fill="FFFFFF"/>
        <w:spacing w:after="0"/>
        <w:ind w:left="110" w:right="10" w:firstLine="696"/>
        <w:rPr>
          <w:rFonts w:eastAsia="Times New Roman"/>
          <w:bCs/>
          <w:i/>
          <w:iCs/>
          <w:sz w:val="24"/>
          <w:szCs w:val="24"/>
        </w:rPr>
      </w:pPr>
      <w:proofErr w:type="gramStart"/>
      <w:r w:rsidRPr="0026755D">
        <w:rPr>
          <w:rFonts w:eastAsia="Times New Roman"/>
          <w:bCs/>
          <w:i/>
          <w:iCs/>
          <w:sz w:val="24"/>
          <w:szCs w:val="24"/>
        </w:rPr>
        <w:t>Согласно статье 13.19.1 Кодекса Российской Федерации об административных правонарушениях" от 30.12.2001 N195-ФЗ нарушение банками и кредитными организациями порядка размещения информации в государственной информационной системе жилищно-коммунального хозяйства порядка, способов и (или) сроков размещения информации либо размещение информации не в полном объеме, размещение заведомо искаженной информации - с 01.01.2018 г. повлечет наложение административного штрафа на должностных лиц в размере тридцати тысяч рублей;</w:t>
      </w:r>
      <w:proofErr w:type="gramEnd"/>
      <w:r w:rsidRPr="0026755D">
        <w:rPr>
          <w:rFonts w:eastAsia="Times New Roman"/>
          <w:bCs/>
          <w:i/>
          <w:iCs/>
          <w:sz w:val="24"/>
          <w:szCs w:val="24"/>
        </w:rPr>
        <w:t xml:space="preserve"> на юридических лиц - двухсот тысяч рублей.</w:t>
      </w:r>
    </w:p>
    <w:p w:rsidR="0026755D" w:rsidRPr="0026755D" w:rsidRDefault="0026755D" w:rsidP="0026755D">
      <w:pPr>
        <w:shd w:val="clear" w:color="auto" w:fill="FFFFFF"/>
        <w:spacing w:after="0"/>
        <w:ind w:left="110" w:right="10" w:firstLine="696"/>
        <w:rPr>
          <w:rFonts w:eastAsia="Times New Roman"/>
          <w:bCs/>
          <w:i/>
          <w:iCs/>
          <w:sz w:val="24"/>
          <w:szCs w:val="24"/>
        </w:rPr>
      </w:pPr>
      <w:proofErr w:type="gramStart"/>
      <w:r w:rsidRPr="0026755D">
        <w:rPr>
          <w:rFonts w:eastAsia="Times New Roman"/>
          <w:bCs/>
          <w:i/>
          <w:iCs/>
          <w:sz w:val="24"/>
          <w:szCs w:val="24"/>
        </w:rPr>
        <w:t xml:space="preserve">Для средних банков, для которых прием коммунальных платежей сегодня является важным источником доходов, выполнение требований </w:t>
      </w:r>
      <w:proofErr w:type="spellStart"/>
      <w:r w:rsidRPr="0026755D">
        <w:rPr>
          <w:rFonts w:eastAsia="Times New Roman"/>
          <w:bCs/>
          <w:i/>
          <w:iCs/>
          <w:sz w:val="24"/>
          <w:szCs w:val="24"/>
        </w:rPr>
        <w:t>Минкомсвязи</w:t>
      </w:r>
      <w:proofErr w:type="spellEnd"/>
      <w:r w:rsidRPr="0026755D">
        <w:rPr>
          <w:rFonts w:eastAsia="Times New Roman"/>
          <w:bCs/>
          <w:i/>
          <w:iCs/>
          <w:sz w:val="24"/>
          <w:szCs w:val="24"/>
        </w:rPr>
        <w:t xml:space="preserve"> России является неразрешимой задачей, т.к. затраты, которые банк должен при</w:t>
      </w:r>
      <w:r>
        <w:rPr>
          <w:rFonts w:eastAsia="Times New Roman"/>
          <w:bCs/>
          <w:i/>
          <w:iCs/>
          <w:sz w:val="24"/>
          <w:szCs w:val="24"/>
        </w:rPr>
        <w:t xml:space="preserve"> </w:t>
      </w:r>
      <w:r w:rsidRPr="0026755D">
        <w:rPr>
          <w:rFonts w:eastAsia="Times New Roman"/>
          <w:bCs/>
          <w:i/>
          <w:iCs/>
          <w:sz w:val="24"/>
          <w:szCs w:val="24"/>
        </w:rPr>
        <w:t>этом понести, и штрафы за нарушение этих требований несопоставимы с доходами, которые банки получают от этого вида деятельности.</w:t>
      </w:r>
      <w:proofErr w:type="gramEnd"/>
    </w:p>
    <w:p w:rsidR="0026755D" w:rsidRPr="0026755D" w:rsidRDefault="0026755D" w:rsidP="0026755D">
      <w:pPr>
        <w:shd w:val="clear" w:color="auto" w:fill="FFFFFF"/>
        <w:spacing w:after="0"/>
        <w:ind w:left="110" w:right="10" w:firstLine="696"/>
        <w:rPr>
          <w:rFonts w:eastAsia="Times New Roman"/>
          <w:bCs/>
          <w:iCs/>
          <w:sz w:val="24"/>
          <w:szCs w:val="24"/>
        </w:rPr>
      </w:pPr>
      <w:r w:rsidRPr="0026755D">
        <w:rPr>
          <w:rFonts w:eastAsia="Times New Roman"/>
          <w:b/>
          <w:bCs/>
          <w:iCs/>
          <w:sz w:val="24"/>
          <w:szCs w:val="24"/>
        </w:rPr>
        <w:t>Ответ:</w:t>
      </w:r>
      <w:r w:rsidRPr="0026755D">
        <w:rPr>
          <w:rFonts w:eastAsia="Times New Roman"/>
          <w:bCs/>
          <w:iCs/>
          <w:sz w:val="24"/>
          <w:szCs w:val="24"/>
        </w:rPr>
        <w:t xml:space="preserve"> Нормативное регулирование в сфере ГИС ЖКХ осуществляется </w:t>
      </w:r>
      <w:proofErr w:type="spellStart"/>
      <w:r w:rsidRPr="0026755D">
        <w:rPr>
          <w:rFonts w:eastAsia="Times New Roman"/>
          <w:bCs/>
          <w:iCs/>
          <w:sz w:val="24"/>
          <w:szCs w:val="24"/>
        </w:rPr>
        <w:t>Минкомсвязи</w:t>
      </w:r>
      <w:proofErr w:type="spellEnd"/>
      <w:r w:rsidRPr="0026755D">
        <w:rPr>
          <w:rFonts w:eastAsia="Times New Roman"/>
          <w:bCs/>
          <w:iCs/>
          <w:sz w:val="24"/>
          <w:szCs w:val="24"/>
        </w:rPr>
        <w:t xml:space="preserve"> России, Минстроем России.</w:t>
      </w:r>
    </w:p>
    <w:p w:rsidR="0026755D" w:rsidRPr="0026755D" w:rsidRDefault="0026755D" w:rsidP="0026755D">
      <w:pPr>
        <w:shd w:val="clear" w:color="auto" w:fill="FFFFFF"/>
        <w:spacing w:after="0"/>
        <w:ind w:left="110" w:right="10" w:firstLine="696"/>
        <w:rPr>
          <w:rFonts w:eastAsia="Times New Roman"/>
          <w:bCs/>
          <w:iCs/>
          <w:sz w:val="24"/>
          <w:szCs w:val="24"/>
        </w:rPr>
      </w:pPr>
      <w:r w:rsidRPr="0026755D">
        <w:rPr>
          <w:rFonts w:eastAsia="Times New Roman"/>
          <w:bCs/>
          <w:iCs/>
          <w:sz w:val="24"/>
          <w:szCs w:val="24"/>
        </w:rPr>
        <w:t>По вопросам, затрагивающим деятельность банков, в том числе в части порядка передачи ими информации в ГИС ЖКХ, Банк России взаимодействует с указанными федеральными органами исполнительной власти.</w:t>
      </w:r>
    </w:p>
    <w:p w:rsidR="0026755D" w:rsidRPr="0026755D" w:rsidRDefault="0026755D" w:rsidP="0026755D">
      <w:pPr>
        <w:shd w:val="clear" w:color="auto" w:fill="FFFFFF"/>
        <w:spacing w:after="0"/>
        <w:ind w:left="110" w:right="10" w:firstLine="696"/>
        <w:rPr>
          <w:rFonts w:eastAsia="Times New Roman"/>
          <w:bCs/>
          <w:iCs/>
          <w:sz w:val="24"/>
          <w:szCs w:val="24"/>
        </w:rPr>
      </w:pPr>
      <w:r w:rsidRPr="0026755D">
        <w:rPr>
          <w:rFonts w:eastAsia="Times New Roman"/>
          <w:bCs/>
          <w:iCs/>
          <w:sz w:val="24"/>
          <w:szCs w:val="24"/>
        </w:rPr>
        <w:t xml:space="preserve">В части размещения банками информации в ГИС ЖКХ со стороны </w:t>
      </w:r>
      <w:proofErr w:type="spellStart"/>
      <w:r w:rsidRPr="0026755D">
        <w:rPr>
          <w:rFonts w:eastAsia="Times New Roman"/>
          <w:bCs/>
          <w:iCs/>
          <w:sz w:val="24"/>
          <w:szCs w:val="24"/>
        </w:rPr>
        <w:t>Минкомсвязи</w:t>
      </w:r>
      <w:proofErr w:type="spellEnd"/>
      <w:r w:rsidRPr="0026755D">
        <w:rPr>
          <w:rFonts w:eastAsia="Times New Roman"/>
          <w:bCs/>
          <w:iCs/>
          <w:sz w:val="24"/>
          <w:szCs w:val="24"/>
        </w:rPr>
        <w:t xml:space="preserve"> России подтверждена готовность </w:t>
      </w:r>
      <w:proofErr w:type="gramStart"/>
      <w:r w:rsidRPr="0026755D">
        <w:rPr>
          <w:rFonts w:eastAsia="Times New Roman"/>
          <w:bCs/>
          <w:iCs/>
          <w:sz w:val="24"/>
          <w:szCs w:val="24"/>
        </w:rPr>
        <w:t>рассмотреть</w:t>
      </w:r>
      <w:proofErr w:type="gramEnd"/>
      <w:r w:rsidRPr="0026755D">
        <w:rPr>
          <w:rFonts w:eastAsia="Times New Roman"/>
          <w:bCs/>
          <w:iCs/>
          <w:sz w:val="24"/>
          <w:szCs w:val="24"/>
        </w:rPr>
        <w:t xml:space="preserve"> предложение Банка России об увеличении времени размещения информации до 24 часов с внесением изменений в приказ № 589 от 28.12.2015.</w:t>
      </w:r>
    </w:p>
    <w:p w:rsidR="0026755D" w:rsidRDefault="0026755D" w:rsidP="0026755D">
      <w:pPr>
        <w:shd w:val="clear" w:color="auto" w:fill="FFFFFF"/>
        <w:spacing w:after="0"/>
        <w:ind w:left="110" w:right="10" w:firstLine="696"/>
        <w:rPr>
          <w:rFonts w:eastAsia="Times New Roman"/>
          <w:bCs/>
          <w:i/>
          <w:iCs/>
          <w:sz w:val="24"/>
          <w:szCs w:val="24"/>
        </w:rPr>
      </w:pPr>
    </w:p>
    <w:p w:rsidR="00C72E50" w:rsidRPr="00C72E50" w:rsidRDefault="00C72E50" w:rsidP="00C72E50">
      <w:pPr>
        <w:pStyle w:val="a3"/>
        <w:numPr>
          <w:ilvl w:val="0"/>
          <w:numId w:val="13"/>
        </w:numPr>
        <w:shd w:val="clear" w:color="auto" w:fill="FFFFFF"/>
        <w:spacing w:after="0"/>
        <w:ind w:left="142" w:firstLine="425"/>
        <w:rPr>
          <w:rFonts w:eastAsia="Times New Roman"/>
          <w:i/>
          <w:sz w:val="24"/>
          <w:szCs w:val="24"/>
        </w:rPr>
      </w:pPr>
      <w:r w:rsidRPr="00C72E50">
        <w:rPr>
          <w:rFonts w:eastAsia="Times New Roman"/>
          <w:b/>
          <w:i/>
          <w:sz w:val="24"/>
          <w:szCs w:val="24"/>
        </w:rPr>
        <w:t>Вопрос:</w:t>
      </w:r>
      <w:r>
        <w:rPr>
          <w:rFonts w:eastAsia="Times New Roman"/>
          <w:i/>
          <w:sz w:val="24"/>
          <w:szCs w:val="24"/>
        </w:rPr>
        <w:t xml:space="preserve"> </w:t>
      </w:r>
      <w:r w:rsidRPr="00C72E50">
        <w:rPr>
          <w:rFonts w:eastAsia="Times New Roman"/>
          <w:i/>
          <w:sz w:val="24"/>
          <w:szCs w:val="24"/>
        </w:rPr>
        <w:t>В настоящее время на рынке финансовых услуг активно используются современные технологии, позволяющие реализовывать простые и удобные для потребителя способы осуществления переводов денежных средств. Например, активно применяется технология переводов по номеру банковской карты («</w:t>
      </w:r>
      <w:proofErr w:type="spellStart"/>
      <w:r w:rsidRPr="00C72E50">
        <w:rPr>
          <w:rFonts w:eastAsia="Times New Roman"/>
          <w:i/>
          <w:sz w:val="24"/>
          <w:szCs w:val="24"/>
        </w:rPr>
        <w:t>Card</w:t>
      </w:r>
      <w:proofErr w:type="spellEnd"/>
      <w:r w:rsidRPr="00C72E50">
        <w:rPr>
          <w:rFonts w:eastAsia="Times New Roman"/>
          <w:i/>
          <w:sz w:val="24"/>
          <w:szCs w:val="24"/>
        </w:rPr>
        <w:t xml:space="preserve"> </w:t>
      </w:r>
      <w:proofErr w:type="spellStart"/>
      <w:r w:rsidRPr="00C72E50">
        <w:rPr>
          <w:rFonts w:eastAsia="Times New Roman"/>
          <w:i/>
          <w:sz w:val="24"/>
          <w:szCs w:val="24"/>
        </w:rPr>
        <w:t>to</w:t>
      </w:r>
      <w:proofErr w:type="spellEnd"/>
      <w:r w:rsidRPr="00C72E50">
        <w:rPr>
          <w:rFonts w:eastAsia="Times New Roman"/>
          <w:i/>
          <w:sz w:val="24"/>
          <w:szCs w:val="24"/>
        </w:rPr>
        <w:t xml:space="preserve"> </w:t>
      </w:r>
      <w:proofErr w:type="spellStart"/>
      <w:r w:rsidRPr="00C72E50">
        <w:rPr>
          <w:rFonts w:eastAsia="Times New Roman"/>
          <w:i/>
          <w:sz w:val="24"/>
          <w:szCs w:val="24"/>
        </w:rPr>
        <w:t>Card</w:t>
      </w:r>
      <w:proofErr w:type="spellEnd"/>
      <w:r w:rsidRPr="00C72E50">
        <w:rPr>
          <w:rFonts w:eastAsia="Times New Roman"/>
          <w:i/>
          <w:sz w:val="24"/>
          <w:szCs w:val="24"/>
        </w:rPr>
        <w:t xml:space="preserve">»). При этом сам перевод осуществляется плательщиком с использованием WEB-сайта, POS-терминала, </w:t>
      </w:r>
      <w:proofErr w:type="gramStart"/>
      <w:r w:rsidRPr="00C72E50">
        <w:rPr>
          <w:rFonts w:eastAsia="Times New Roman"/>
          <w:i/>
          <w:sz w:val="24"/>
          <w:szCs w:val="24"/>
        </w:rPr>
        <w:t>которые</w:t>
      </w:r>
      <w:proofErr w:type="gramEnd"/>
      <w:r w:rsidRPr="00C72E50">
        <w:rPr>
          <w:rFonts w:eastAsia="Times New Roman"/>
          <w:i/>
          <w:sz w:val="24"/>
          <w:szCs w:val="24"/>
        </w:rPr>
        <w:t xml:space="preserve"> предоставлены ему не банком, а торгово-сервисным предприятием.</w:t>
      </w:r>
    </w:p>
    <w:p w:rsidR="00C72E50" w:rsidRPr="007F71AE" w:rsidRDefault="00C72E50" w:rsidP="007F71AE">
      <w:pPr>
        <w:shd w:val="clear" w:color="auto" w:fill="FFFFFF"/>
        <w:spacing w:after="0"/>
        <w:ind w:left="110" w:right="10" w:firstLine="696"/>
        <w:rPr>
          <w:rFonts w:eastAsia="Times New Roman"/>
          <w:bCs/>
          <w:i/>
          <w:iCs/>
          <w:sz w:val="24"/>
          <w:szCs w:val="24"/>
        </w:rPr>
      </w:pPr>
      <w:r w:rsidRPr="007F71AE">
        <w:rPr>
          <w:rFonts w:eastAsia="Times New Roman"/>
          <w:bCs/>
          <w:i/>
          <w:iCs/>
          <w:sz w:val="24"/>
          <w:szCs w:val="24"/>
        </w:rPr>
        <w:t>Одной из функций Банковского платежного агента, согласно Закона № 161-ФЗ «О национальной платежной системе», является предоставление клиентам электронных сре</w:t>
      </w:r>
      <w:proofErr w:type="gramStart"/>
      <w:r w:rsidRPr="007F71AE">
        <w:rPr>
          <w:rFonts w:eastAsia="Times New Roman"/>
          <w:bCs/>
          <w:i/>
          <w:iCs/>
          <w:sz w:val="24"/>
          <w:szCs w:val="24"/>
        </w:rPr>
        <w:t>дств пл</w:t>
      </w:r>
      <w:proofErr w:type="gramEnd"/>
      <w:r w:rsidRPr="007F71AE">
        <w:rPr>
          <w:rFonts w:eastAsia="Times New Roman"/>
          <w:bCs/>
          <w:i/>
          <w:iCs/>
          <w:sz w:val="24"/>
          <w:szCs w:val="24"/>
        </w:rPr>
        <w:t>атежа. По мнению банков, ни WEB-сайт, ни POS-терминал не отвечают признакам электронного средства платежа, установленным вышеуказанным законом, так как в отсутствие банковской карты плательщика ни составить, ни удостоверить, ни передать распоряжение о переводе посредством WEB-сайта/ POS-терминала не представляется возможным.</w:t>
      </w:r>
    </w:p>
    <w:p w:rsidR="00C72E50" w:rsidRPr="007F71AE" w:rsidRDefault="00C72E50" w:rsidP="007F71AE">
      <w:pPr>
        <w:shd w:val="clear" w:color="auto" w:fill="FFFFFF"/>
        <w:spacing w:after="0"/>
        <w:ind w:left="110" w:right="10" w:firstLine="696"/>
        <w:rPr>
          <w:rFonts w:eastAsia="Times New Roman"/>
          <w:bCs/>
          <w:i/>
          <w:iCs/>
          <w:sz w:val="24"/>
          <w:szCs w:val="24"/>
        </w:rPr>
      </w:pPr>
      <w:r w:rsidRPr="007F71AE">
        <w:rPr>
          <w:rFonts w:eastAsia="Times New Roman"/>
          <w:bCs/>
          <w:i/>
          <w:iCs/>
          <w:sz w:val="24"/>
          <w:szCs w:val="24"/>
        </w:rPr>
        <w:t>Указанные устройства позволяют плательщикам получать доступ к программному обеспечению банка, интегрированному в них. Однако</w:t>
      </w:r>
      <w:proofErr w:type="gramStart"/>
      <w:r w:rsidRPr="007F71AE">
        <w:rPr>
          <w:rFonts w:eastAsia="Times New Roman"/>
          <w:bCs/>
          <w:i/>
          <w:iCs/>
          <w:sz w:val="24"/>
          <w:szCs w:val="24"/>
        </w:rPr>
        <w:t>,</w:t>
      </w:r>
      <w:proofErr w:type="gramEnd"/>
      <w:r w:rsidRPr="007F71AE">
        <w:rPr>
          <w:rFonts w:eastAsia="Times New Roman"/>
          <w:bCs/>
          <w:i/>
          <w:iCs/>
          <w:sz w:val="24"/>
          <w:szCs w:val="24"/>
        </w:rPr>
        <w:t xml:space="preserve"> самостоятельным видом электронного средства платежа не являются. Следовательно, в деятельности торгово-сервисных предприятий, предоставляющих потребителям данные технологические устройства, функций банковского платежного агента не возникает. Просим подтвердить правомерность указанной позиции.</w:t>
      </w:r>
    </w:p>
    <w:p w:rsidR="007F71AE" w:rsidRPr="007F71AE" w:rsidRDefault="007F71AE" w:rsidP="007F71AE">
      <w:pPr>
        <w:shd w:val="clear" w:color="auto" w:fill="FFFFFF"/>
        <w:spacing w:after="0"/>
        <w:ind w:left="110" w:right="10" w:firstLine="696"/>
        <w:rPr>
          <w:rFonts w:eastAsia="Times New Roman"/>
          <w:b/>
          <w:bCs/>
          <w:iCs/>
          <w:sz w:val="24"/>
          <w:szCs w:val="24"/>
        </w:rPr>
      </w:pPr>
      <w:r w:rsidRPr="007F71AE">
        <w:rPr>
          <w:rFonts w:eastAsia="Times New Roman"/>
          <w:b/>
          <w:bCs/>
          <w:iCs/>
          <w:sz w:val="24"/>
          <w:szCs w:val="24"/>
        </w:rPr>
        <w:t xml:space="preserve">Ответ: </w:t>
      </w:r>
      <w:r w:rsidRPr="007F71AE">
        <w:rPr>
          <w:rFonts w:eastAsia="Times New Roman"/>
          <w:bCs/>
          <w:iCs/>
          <w:sz w:val="24"/>
          <w:szCs w:val="24"/>
        </w:rPr>
        <w:t>В соответствии со ст. 14 ФЗ «О национальной платежной системе» банковский платежный агент может привлекаться банком для обеспечения возможности использования электронных сре</w:t>
      </w:r>
      <w:proofErr w:type="gramStart"/>
      <w:r w:rsidRPr="007F71AE">
        <w:rPr>
          <w:rFonts w:eastAsia="Times New Roman"/>
          <w:bCs/>
          <w:iCs/>
          <w:sz w:val="24"/>
          <w:szCs w:val="24"/>
        </w:rPr>
        <w:t>дств пл</w:t>
      </w:r>
      <w:proofErr w:type="gramEnd"/>
      <w:r w:rsidRPr="007F71AE">
        <w:rPr>
          <w:rFonts w:eastAsia="Times New Roman"/>
          <w:bCs/>
          <w:iCs/>
          <w:sz w:val="24"/>
          <w:szCs w:val="24"/>
        </w:rPr>
        <w:t>атежа, например для получения и последующей передачи банку реквизитов, необходимых для осуществления перевода денежных средств с использованием платежной карты. Порядок и условия такого привлечения регулируются договором между банком и банковским платежным агентом.</w:t>
      </w:r>
    </w:p>
    <w:p w:rsidR="001A4554" w:rsidRDefault="001A4554" w:rsidP="007F71AE">
      <w:pPr>
        <w:shd w:val="clear" w:color="auto" w:fill="FFFFFF"/>
        <w:spacing w:after="0"/>
        <w:ind w:left="110" w:right="10" w:firstLine="696"/>
        <w:rPr>
          <w:rFonts w:eastAsia="Times New Roman"/>
          <w:b/>
          <w:bCs/>
          <w:iCs/>
          <w:sz w:val="24"/>
          <w:szCs w:val="24"/>
        </w:rPr>
      </w:pPr>
    </w:p>
    <w:p w:rsidR="002C3CE8" w:rsidRPr="002C3CE8" w:rsidRDefault="002C3CE8" w:rsidP="002C3CE8">
      <w:pPr>
        <w:pStyle w:val="a3"/>
        <w:numPr>
          <w:ilvl w:val="0"/>
          <w:numId w:val="13"/>
        </w:numPr>
        <w:shd w:val="clear" w:color="auto" w:fill="FFFFFF"/>
        <w:spacing w:after="0"/>
        <w:ind w:left="142" w:firstLine="425"/>
        <w:rPr>
          <w:rFonts w:eastAsia="Times New Roman"/>
          <w:i/>
          <w:sz w:val="24"/>
          <w:szCs w:val="24"/>
        </w:rPr>
      </w:pPr>
      <w:r w:rsidRPr="002C3CE8">
        <w:rPr>
          <w:rFonts w:eastAsia="Times New Roman"/>
          <w:b/>
          <w:i/>
          <w:sz w:val="24"/>
          <w:szCs w:val="24"/>
        </w:rPr>
        <w:t>Вопрос:</w:t>
      </w:r>
      <w:r>
        <w:rPr>
          <w:rFonts w:eastAsia="Times New Roman"/>
          <w:i/>
          <w:sz w:val="24"/>
          <w:szCs w:val="24"/>
        </w:rPr>
        <w:t xml:space="preserve"> </w:t>
      </w:r>
      <w:proofErr w:type="gramStart"/>
      <w:r w:rsidRPr="002C3CE8">
        <w:rPr>
          <w:rFonts w:eastAsia="Times New Roman"/>
          <w:i/>
          <w:sz w:val="24"/>
          <w:szCs w:val="24"/>
        </w:rPr>
        <w:t>В настоящее время не урегулирован вопрос по возможности/невозможности зачисления на специальный банковский счет платежного агента, банковского платежного агента (субагента) и поставщика (счет № 40821) возвращаемых банком получателя денежных средств со счета № 47416 по причине невозможности зачисления их по реквизитам, указанным в расчетном документе, поскольку требованиями Федерального закона «О национальной платежной системе» от 27.06.2011 № 161-ФЗ и Федерального закона «О деятельности по</w:t>
      </w:r>
      <w:proofErr w:type="gramEnd"/>
      <w:r w:rsidRPr="002C3CE8">
        <w:rPr>
          <w:rFonts w:eastAsia="Times New Roman"/>
          <w:i/>
          <w:sz w:val="24"/>
          <w:szCs w:val="24"/>
        </w:rPr>
        <w:t xml:space="preserve"> приему платежей физических лиц, осуществляемой платежными агентами» от 03.06.2009 № 103-ФЗ установлен исчерпывающий перечень операций, возможных к проведению по специальным банковским счетам платежного агента, банковского агента (субагента) и поставщика, которым указанная операция по возврату денежных средств на Счет отправителя № 40821 со Счета 47416 не предусмотрена.</w:t>
      </w:r>
    </w:p>
    <w:p w:rsidR="002C3CE8" w:rsidRPr="002C3CE8" w:rsidRDefault="002C3CE8" w:rsidP="002C3CE8">
      <w:pPr>
        <w:shd w:val="clear" w:color="auto" w:fill="FFFFFF"/>
        <w:spacing w:after="0"/>
        <w:ind w:left="110" w:right="10" w:firstLine="696"/>
        <w:rPr>
          <w:rFonts w:eastAsia="Times New Roman"/>
          <w:bCs/>
          <w:i/>
          <w:iCs/>
          <w:sz w:val="24"/>
          <w:szCs w:val="24"/>
        </w:rPr>
      </w:pPr>
      <w:proofErr w:type="gramStart"/>
      <w:r w:rsidRPr="002C3CE8">
        <w:rPr>
          <w:rFonts w:eastAsia="Times New Roman"/>
          <w:bCs/>
          <w:i/>
          <w:iCs/>
          <w:sz w:val="24"/>
          <w:szCs w:val="24"/>
        </w:rPr>
        <w:t>Кредитные организации полагают, что поскольку возвращаемые банком получателя денежные средств не могут рассматриваться как самостоятельная операция (так как перевод не был завершен и денежные средства возвращаются в связи с невозможностью исполнения банком</w:t>
      </w:r>
      <w:proofErr w:type="gramEnd"/>
      <w:r w:rsidRPr="002C3CE8">
        <w:rPr>
          <w:rFonts w:eastAsia="Times New Roman"/>
          <w:bCs/>
          <w:i/>
          <w:iCs/>
          <w:sz w:val="24"/>
          <w:szCs w:val="24"/>
        </w:rPr>
        <w:t xml:space="preserve"> получателя средств распоряжения отправителя), то зачисление денежных средств на Счет № 40821 не противоречит правовому режиму указанного счета. Просим подтвердить правомерность указанной позиции. </w:t>
      </w:r>
    </w:p>
    <w:p w:rsidR="002C3CE8" w:rsidRDefault="002C3CE8" w:rsidP="007F71AE">
      <w:pPr>
        <w:shd w:val="clear" w:color="auto" w:fill="FFFFFF"/>
        <w:spacing w:after="0"/>
        <w:ind w:left="110" w:right="10" w:firstLine="696"/>
        <w:rPr>
          <w:rFonts w:eastAsia="Times New Roman"/>
          <w:bCs/>
          <w:iCs/>
          <w:sz w:val="24"/>
          <w:szCs w:val="24"/>
        </w:rPr>
      </w:pPr>
      <w:r w:rsidRPr="007F71AE">
        <w:rPr>
          <w:rFonts w:eastAsia="Times New Roman"/>
          <w:b/>
          <w:bCs/>
          <w:iCs/>
          <w:sz w:val="24"/>
          <w:szCs w:val="24"/>
        </w:rPr>
        <w:t>Ответ:</w:t>
      </w:r>
      <w:r>
        <w:rPr>
          <w:rFonts w:eastAsia="Times New Roman"/>
          <w:b/>
          <w:bCs/>
          <w:iCs/>
          <w:sz w:val="24"/>
          <w:szCs w:val="24"/>
        </w:rPr>
        <w:t xml:space="preserve"> </w:t>
      </w:r>
      <w:r w:rsidRPr="002C3CE8">
        <w:rPr>
          <w:rFonts w:eastAsia="Times New Roman"/>
          <w:bCs/>
          <w:iCs/>
          <w:sz w:val="24"/>
          <w:szCs w:val="24"/>
        </w:rPr>
        <w:t>Возврат денежных средств на специальные банковские счета платежных агентов, банковских платежных агентов (субагентов) и поставщиков (№ 40821) со счетов по учету сумм до выяснения (№ 47416) при невозможности банком исполнить распоряжение о переводе денежных средств не является нарушением режима специальных банковских счетов.</w:t>
      </w:r>
    </w:p>
    <w:p w:rsidR="0093523D" w:rsidRPr="0093523D" w:rsidRDefault="0093523D" w:rsidP="0093523D">
      <w:pPr>
        <w:pStyle w:val="a3"/>
        <w:numPr>
          <w:ilvl w:val="0"/>
          <w:numId w:val="13"/>
        </w:numPr>
        <w:shd w:val="clear" w:color="auto" w:fill="FFFFFF"/>
        <w:spacing w:after="0"/>
        <w:ind w:left="142" w:firstLine="425"/>
        <w:rPr>
          <w:rFonts w:eastAsia="Times New Roman"/>
          <w:i/>
          <w:sz w:val="24"/>
          <w:szCs w:val="24"/>
        </w:rPr>
      </w:pPr>
      <w:r w:rsidRPr="002C3CE8">
        <w:rPr>
          <w:rFonts w:eastAsia="Times New Roman"/>
          <w:b/>
          <w:i/>
          <w:sz w:val="24"/>
          <w:szCs w:val="24"/>
        </w:rPr>
        <w:t>Вопрос:</w:t>
      </w:r>
      <w:r>
        <w:rPr>
          <w:rFonts w:eastAsia="Times New Roman"/>
          <w:i/>
          <w:sz w:val="24"/>
          <w:szCs w:val="24"/>
        </w:rPr>
        <w:t xml:space="preserve"> </w:t>
      </w:r>
      <w:r w:rsidRPr="0093523D">
        <w:rPr>
          <w:rFonts w:eastAsia="Times New Roman"/>
          <w:i/>
          <w:sz w:val="24"/>
          <w:szCs w:val="24"/>
        </w:rPr>
        <w:t>На текущий момент нормами Федеральных законов № 103-ФЗ и № 161-ФЗ не установлены возможные способы зачисления на специальный счет платежного агента принятых от физических лиц наличных денежных средств. В частности, не указано на возможность/невозможность зачисления инкассированных другими кредитными организациями денежных сре</w:t>
      </w:r>
      <w:proofErr w:type="gramStart"/>
      <w:r w:rsidRPr="0093523D">
        <w:rPr>
          <w:rFonts w:eastAsia="Times New Roman"/>
          <w:i/>
          <w:sz w:val="24"/>
          <w:szCs w:val="24"/>
        </w:rPr>
        <w:t>дств в сл</w:t>
      </w:r>
      <w:proofErr w:type="gramEnd"/>
      <w:r w:rsidRPr="0093523D">
        <w:rPr>
          <w:rFonts w:eastAsia="Times New Roman"/>
          <w:i/>
          <w:sz w:val="24"/>
          <w:szCs w:val="24"/>
        </w:rPr>
        <w:t xml:space="preserve">учае использования этими кредитными организациями </w:t>
      </w:r>
      <w:proofErr w:type="spellStart"/>
      <w:r w:rsidRPr="0093523D">
        <w:rPr>
          <w:rFonts w:eastAsia="Times New Roman"/>
          <w:i/>
          <w:sz w:val="24"/>
          <w:szCs w:val="24"/>
        </w:rPr>
        <w:t>внутрибанковских</w:t>
      </w:r>
      <w:proofErr w:type="spellEnd"/>
      <w:r w:rsidRPr="0093523D">
        <w:rPr>
          <w:rFonts w:eastAsia="Times New Roman"/>
          <w:i/>
          <w:sz w:val="24"/>
          <w:szCs w:val="24"/>
        </w:rPr>
        <w:t xml:space="preserve"> счетов 30222 «Незавершенные переводы и расчеты кредитной организации», 30233 "Незавершенные расчеты с операторами услуг платежной инфраструктуры".</w:t>
      </w:r>
    </w:p>
    <w:p w:rsidR="0093523D" w:rsidRPr="0093523D" w:rsidRDefault="0093523D" w:rsidP="0093523D">
      <w:pPr>
        <w:shd w:val="clear" w:color="auto" w:fill="FFFFFF"/>
        <w:spacing w:after="0"/>
        <w:ind w:left="110" w:right="10" w:firstLine="696"/>
        <w:rPr>
          <w:rFonts w:eastAsia="Times New Roman"/>
          <w:bCs/>
          <w:i/>
          <w:iCs/>
          <w:sz w:val="24"/>
          <w:szCs w:val="24"/>
        </w:rPr>
      </w:pPr>
      <w:r w:rsidRPr="0093523D">
        <w:rPr>
          <w:rFonts w:eastAsia="Times New Roman"/>
          <w:bCs/>
          <w:i/>
          <w:iCs/>
          <w:sz w:val="24"/>
          <w:szCs w:val="24"/>
        </w:rPr>
        <w:t>Действующее законодательство РФ, нормативно-правовые акты Банка России, в том числе регламентирующие порядок осуществления кассовых операций в кредитных организациях на территории РФ, не содержат запрета на инкассацию наличных денег, принятых платежным агентом, для последующего перечисления их сумм на специальный банковский счет платежного агента, открытый в иной кредитной организации.</w:t>
      </w:r>
    </w:p>
    <w:p w:rsidR="0093523D" w:rsidRPr="0093523D" w:rsidRDefault="0093523D" w:rsidP="0093523D">
      <w:pPr>
        <w:shd w:val="clear" w:color="auto" w:fill="FFFFFF"/>
        <w:spacing w:after="0"/>
        <w:ind w:left="110" w:right="10" w:firstLine="696"/>
        <w:rPr>
          <w:rFonts w:eastAsia="Times New Roman"/>
          <w:bCs/>
          <w:i/>
          <w:iCs/>
          <w:sz w:val="24"/>
          <w:szCs w:val="24"/>
        </w:rPr>
      </w:pPr>
      <w:proofErr w:type="gramStart"/>
      <w:r w:rsidRPr="0093523D">
        <w:rPr>
          <w:rFonts w:eastAsia="Times New Roman"/>
          <w:bCs/>
          <w:i/>
          <w:iCs/>
          <w:sz w:val="24"/>
          <w:szCs w:val="24"/>
        </w:rPr>
        <w:t xml:space="preserve">С учетом изложенного кредитные организации просят разъяснить, вправе ли Банк зачислять на специальный банковский счет платежного агента, открытый в Банке, суммы, поступившие на корреспондентский счет Банка от инкассирующих кредитных организаций с вышеуказанных </w:t>
      </w:r>
      <w:proofErr w:type="spellStart"/>
      <w:r w:rsidRPr="0093523D">
        <w:rPr>
          <w:rFonts w:eastAsia="Times New Roman"/>
          <w:bCs/>
          <w:i/>
          <w:iCs/>
          <w:sz w:val="24"/>
          <w:szCs w:val="24"/>
        </w:rPr>
        <w:t>внутрибанковских</w:t>
      </w:r>
      <w:proofErr w:type="spellEnd"/>
      <w:r w:rsidRPr="0093523D">
        <w:rPr>
          <w:rFonts w:eastAsia="Times New Roman"/>
          <w:bCs/>
          <w:i/>
          <w:iCs/>
          <w:sz w:val="24"/>
          <w:szCs w:val="24"/>
        </w:rPr>
        <w:t xml:space="preserve"> счетов, и классифицировать поступившие денежные средства как зачисление принятых от физических лиц наличных денежных средств в соответствии с подпунктом 1 пункта 16 ст. 4 Федерального закона № 103-ФЗ?</w:t>
      </w:r>
      <w:proofErr w:type="gramEnd"/>
    </w:p>
    <w:p w:rsidR="0093523D" w:rsidRPr="0093523D" w:rsidRDefault="0093523D" w:rsidP="0093523D">
      <w:pPr>
        <w:shd w:val="clear" w:color="auto" w:fill="FFFFFF"/>
        <w:spacing w:after="0"/>
        <w:ind w:left="110" w:right="10" w:firstLine="696"/>
        <w:rPr>
          <w:rFonts w:eastAsia="Times New Roman"/>
          <w:bCs/>
          <w:iCs/>
          <w:sz w:val="24"/>
          <w:szCs w:val="24"/>
        </w:rPr>
      </w:pPr>
      <w:r w:rsidRPr="0093523D">
        <w:rPr>
          <w:rFonts w:eastAsia="Times New Roman"/>
          <w:b/>
          <w:bCs/>
          <w:iCs/>
          <w:sz w:val="24"/>
          <w:szCs w:val="24"/>
        </w:rPr>
        <w:t>Ответ:</w:t>
      </w:r>
      <w:r w:rsidRPr="0093523D">
        <w:rPr>
          <w:rFonts w:eastAsia="Times New Roman"/>
          <w:bCs/>
          <w:iCs/>
          <w:sz w:val="24"/>
          <w:szCs w:val="24"/>
        </w:rPr>
        <w:t xml:space="preserve"> Возможность инкассации наличных денег на банковский счет клиента через другую кредитную организацию предусмотрена пунктом 1.5 Положения Банка России от 24.04.2008 №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p w:rsidR="0093523D" w:rsidRPr="0093523D" w:rsidRDefault="0093523D" w:rsidP="0093523D">
      <w:pPr>
        <w:shd w:val="clear" w:color="auto" w:fill="FFFFFF"/>
        <w:spacing w:after="0"/>
        <w:ind w:left="110" w:right="10" w:firstLine="696"/>
        <w:rPr>
          <w:rFonts w:eastAsia="Times New Roman"/>
          <w:bCs/>
          <w:iCs/>
          <w:sz w:val="24"/>
          <w:szCs w:val="24"/>
        </w:rPr>
      </w:pPr>
      <w:proofErr w:type="gramStart"/>
      <w:r w:rsidRPr="0093523D">
        <w:rPr>
          <w:rFonts w:eastAsia="Times New Roman"/>
          <w:bCs/>
          <w:iCs/>
          <w:sz w:val="24"/>
          <w:szCs w:val="24"/>
        </w:rPr>
        <w:t xml:space="preserve">Учитывая отсутствие возможности использования платежными агентами денежных средств, принятых от физических лиц, до момента их зачисления на специальные банковские счета, инкассация наличных денег платежным агентом через другую кредитную организацию, в том числе с использованием последней балансового счета № 30222 «Незавершенные переводы и расчеты кредитной организации», не является нарушением режима специального банковского счета. </w:t>
      </w:r>
      <w:proofErr w:type="gramEnd"/>
    </w:p>
    <w:p w:rsidR="002C3CE8" w:rsidRPr="0093523D" w:rsidRDefault="002C3CE8" w:rsidP="007F71AE">
      <w:pPr>
        <w:shd w:val="clear" w:color="auto" w:fill="FFFFFF"/>
        <w:spacing w:after="0"/>
        <w:ind w:left="110" w:right="10" w:firstLine="696"/>
        <w:rPr>
          <w:rFonts w:eastAsia="Times New Roman"/>
          <w:bCs/>
          <w:iCs/>
          <w:sz w:val="24"/>
          <w:szCs w:val="24"/>
        </w:rPr>
      </w:pPr>
    </w:p>
    <w:p w:rsidR="00914378" w:rsidRPr="00914378" w:rsidRDefault="00200066" w:rsidP="00914378">
      <w:pPr>
        <w:pStyle w:val="a3"/>
        <w:numPr>
          <w:ilvl w:val="0"/>
          <w:numId w:val="13"/>
        </w:numPr>
        <w:shd w:val="clear" w:color="auto" w:fill="FFFFFF"/>
        <w:spacing w:after="0"/>
        <w:ind w:left="142" w:firstLine="425"/>
        <w:rPr>
          <w:rFonts w:eastAsia="Times New Roman"/>
          <w:i/>
          <w:sz w:val="24"/>
          <w:szCs w:val="24"/>
        </w:rPr>
      </w:pPr>
      <w:r w:rsidRPr="00200066">
        <w:rPr>
          <w:rFonts w:eastAsia="Times New Roman"/>
          <w:b/>
          <w:i/>
          <w:sz w:val="24"/>
          <w:szCs w:val="24"/>
        </w:rPr>
        <w:t>Вопрос</w:t>
      </w:r>
      <w:r>
        <w:rPr>
          <w:rFonts w:eastAsia="Times New Roman"/>
          <w:i/>
          <w:sz w:val="24"/>
          <w:szCs w:val="24"/>
        </w:rPr>
        <w:t xml:space="preserve">: </w:t>
      </w:r>
      <w:r w:rsidR="00914378" w:rsidRPr="00914378">
        <w:rPr>
          <w:rFonts w:eastAsia="Times New Roman"/>
          <w:i/>
          <w:sz w:val="24"/>
          <w:szCs w:val="24"/>
        </w:rPr>
        <w:t>Операторы по переводу денежных сре</w:t>
      </w:r>
      <w:proofErr w:type="gramStart"/>
      <w:r w:rsidR="00914378" w:rsidRPr="00914378">
        <w:rPr>
          <w:rFonts w:eastAsia="Times New Roman"/>
          <w:i/>
          <w:sz w:val="24"/>
          <w:szCs w:val="24"/>
        </w:rPr>
        <w:t>дств ст</w:t>
      </w:r>
      <w:proofErr w:type="gramEnd"/>
      <w:r w:rsidR="00914378" w:rsidRPr="00914378">
        <w:rPr>
          <w:rFonts w:eastAsia="Times New Roman"/>
          <w:i/>
          <w:sz w:val="24"/>
          <w:szCs w:val="24"/>
        </w:rPr>
        <w:t>ановятся участниками платежной системы при условии их присоединения к правилам платежной системы в порядке, установленном правилами платежной системы. В соответствии с ФЗ «О национальной платежной системе» порядок осуществления перевода денежных сре</w:t>
      </w:r>
      <w:proofErr w:type="gramStart"/>
      <w:r w:rsidR="00914378" w:rsidRPr="00914378">
        <w:rPr>
          <w:rFonts w:eastAsia="Times New Roman"/>
          <w:i/>
          <w:sz w:val="24"/>
          <w:szCs w:val="24"/>
        </w:rPr>
        <w:t>дств в р</w:t>
      </w:r>
      <w:proofErr w:type="gramEnd"/>
      <w:r w:rsidR="00914378" w:rsidRPr="00914378">
        <w:rPr>
          <w:rFonts w:eastAsia="Times New Roman"/>
          <w:i/>
          <w:sz w:val="24"/>
          <w:szCs w:val="24"/>
        </w:rPr>
        <w:t xml:space="preserve">амках платежной системы определяется правилами платежной системы, при этом заключение отдельных договоров между участниками платежной системы по этому вопросу не требуется. </w:t>
      </w:r>
    </w:p>
    <w:p w:rsidR="00914378" w:rsidRPr="00914378" w:rsidRDefault="00914378" w:rsidP="00914378">
      <w:pPr>
        <w:shd w:val="clear" w:color="auto" w:fill="FFFFFF"/>
        <w:spacing w:after="0"/>
        <w:ind w:left="110" w:right="10" w:firstLine="696"/>
        <w:rPr>
          <w:rFonts w:eastAsia="Times New Roman"/>
          <w:bCs/>
          <w:i/>
          <w:iCs/>
          <w:sz w:val="24"/>
          <w:szCs w:val="24"/>
        </w:rPr>
      </w:pPr>
      <w:r w:rsidRPr="00914378">
        <w:rPr>
          <w:rFonts w:eastAsia="Times New Roman"/>
          <w:bCs/>
          <w:i/>
          <w:iCs/>
          <w:sz w:val="24"/>
          <w:szCs w:val="24"/>
        </w:rPr>
        <w:t xml:space="preserve">Положение о платежной системе Банка России (утв. Банком России 29.06.2012 N 384-П), определяющее правила платежной системы Банка России, предусматривает для участников платежной системы Банка России право на основании принятых к исполнению распоряжений на общую сумму с реестрами составлять распоряжение на общую сумму </w:t>
      </w:r>
      <w:proofErr w:type="gramStart"/>
      <w:r w:rsidRPr="00914378">
        <w:rPr>
          <w:rFonts w:eastAsia="Times New Roman"/>
          <w:bCs/>
          <w:i/>
          <w:iCs/>
          <w:sz w:val="24"/>
          <w:szCs w:val="24"/>
        </w:rPr>
        <w:t>с</w:t>
      </w:r>
      <w:proofErr w:type="gramEnd"/>
      <w:r w:rsidRPr="00914378">
        <w:rPr>
          <w:rFonts w:eastAsia="Times New Roman"/>
          <w:bCs/>
          <w:i/>
          <w:iCs/>
          <w:sz w:val="24"/>
          <w:szCs w:val="24"/>
        </w:rPr>
        <w:t xml:space="preserve"> </w:t>
      </w:r>
      <w:proofErr w:type="gramStart"/>
      <w:r w:rsidRPr="00914378">
        <w:rPr>
          <w:rFonts w:eastAsia="Times New Roman"/>
          <w:bCs/>
          <w:i/>
          <w:iCs/>
          <w:sz w:val="24"/>
          <w:szCs w:val="24"/>
        </w:rPr>
        <w:t>реестром и устанавливает требования к составлению платежных поручений на общую сумму с реестром при переводе денежных средств</w:t>
      </w:r>
      <w:proofErr w:type="gramEnd"/>
      <w:r w:rsidRPr="00914378">
        <w:rPr>
          <w:rFonts w:eastAsia="Times New Roman"/>
          <w:bCs/>
          <w:i/>
          <w:iCs/>
          <w:sz w:val="24"/>
          <w:szCs w:val="24"/>
        </w:rPr>
        <w:t xml:space="preserve"> на общую сумму принятых к исполнению распоряжений. Указанные требования содержат перечень реквизитов, достаточных для зачисления денежных средств на банковские счета получателей средств. </w:t>
      </w:r>
    </w:p>
    <w:p w:rsidR="00914378" w:rsidRPr="00914378" w:rsidRDefault="00914378" w:rsidP="00914378">
      <w:pPr>
        <w:shd w:val="clear" w:color="auto" w:fill="FFFFFF"/>
        <w:spacing w:after="0"/>
        <w:ind w:left="110" w:right="10" w:firstLine="696"/>
        <w:rPr>
          <w:rFonts w:eastAsia="Times New Roman"/>
          <w:bCs/>
          <w:i/>
          <w:iCs/>
          <w:sz w:val="24"/>
          <w:szCs w:val="24"/>
        </w:rPr>
      </w:pPr>
      <w:proofErr w:type="gramStart"/>
      <w:r w:rsidRPr="00914378">
        <w:rPr>
          <w:rFonts w:eastAsia="Times New Roman"/>
          <w:bCs/>
          <w:i/>
          <w:iCs/>
          <w:sz w:val="24"/>
          <w:szCs w:val="24"/>
        </w:rPr>
        <w:t>В связи с вышеизложенным кредитные организации просят разъяснить, для чего при переводе денежных средств в рамках платежной системы Банка России на основании платежных поручений на общую сумму принятых к исполнению распоряжений между кредитными организациями - участниками платежной системы Банка России требуется заключение отдельного договора (Письмо Банка России от 1 июля 2013 г. № 124-Т «О применении платежных поручений на общую сумму с</w:t>
      </w:r>
      <w:proofErr w:type="gramEnd"/>
      <w:r w:rsidRPr="00914378">
        <w:rPr>
          <w:rFonts w:eastAsia="Times New Roman"/>
          <w:bCs/>
          <w:i/>
          <w:iCs/>
          <w:sz w:val="24"/>
          <w:szCs w:val="24"/>
        </w:rPr>
        <w:t xml:space="preserve"> реестром») и какой предмет должен быть у данного договора, если порядок перевода и все требования по реквизитам перевода уже предусмотрены правилами платежной системы Банка России?</w:t>
      </w:r>
    </w:p>
    <w:p w:rsidR="00914378" w:rsidRPr="00914378" w:rsidRDefault="00914378" w:rsidP="00914378">
      <w:pPr>
        <w:shd w:val="clear" w:color="auto" w:fill="FFFFFF"/>
        <w:spacing w:after="0"/>
        <w:ind w:left="110" w:right="10" w:firstLine="696"/>
        <w:rPr>
          <w:rFonts w:eastAsia="Times New Roman"/>
          <w:bCs/>
          <w:iCs/>
          <w:sz w:val="24"/>
          <w:szCs w:val="24"/>
        </w:rPr>
      </w:pPr>
      <w:r w:rsidRPr="00914378">
        <w:rPr>
          <w:rFonts w:eastAsia="Times New Roman"/>
          <w:b/>
          <w:bCs/>
          <w:iCs/>
          <w:sz w:val="24"/>
          <w:szCs w:val="24"/>
        </w:rPr>
        <w:t>Ответ:</w:t>
      </w:r>
      <w:r w:rsidRPr="00914378">
        <w:rPr>
          <w:rFonts w:eastAsia="Times New Roman"/>
          <w:bCs/>
          <w:iCs/>
          <w:sz w:val="24"/>
          <w:szCs w:val="24"/>
        </w:rPr>
        <w:t xml:space="preserve"> </w:t>
      </w:r>
      <w:proofErr w:type="gramStart"/>
      <w:r w:rsidRPr="00914378">
        <w:rPr>
          <w:rFonts w:eastAsia="Times New Roman"/>
          <w:bCs/>
          <w:iCs/>
          <w:sz w:val="24"/>
          <w:szCs w:val="24"/>
        </w:rPr>
        <w:t>Правилами платежной системы Банка России (п.3.15 Положения № 384-П) установлена возможность в рамках сервиса несрочного перевода использовать платежные поручения на общую сумму с реестром, при этом прием указанных поручений с реестром и автоматическое разнесение платежей по счетам получателей, указанных в реестре, требует готовности работы в таком режиме банков - получателей, включая доработку их АБС.</w:t>
      </w:r>
      <w:proofErr w:type="gramEnd"/>
      <w:r w:rsidRPr="00914378">
        <w:rPr>
          <w:rFonts w:eastAsia="Times New Roman"/>
          <w:bCs/>
          <w:iCs/>
          <w:sz w:val="24"/>
          <w:szCs w:val="24"/>
        </w:rPr>
        <w:t xml:space="preserve"> Возможность дополнительного использования договорной схемы позволяет более гибко внедрять данный сервис в платежной системе Банка России с учетом потребностей ее участников.</w:t>
      </w:r>
    </w:p>
    <w:p w:rsidR="00914378" w:rsidRDefault="00914378" w:rsidP="007F71AE">
      <w:pPr>
        <w:shd w:val="clear" w:color="auto" w:fill="FFFFFF"/>
        <w:spacing w:after="0"/>
        <w:ind w:left="110" w:right="10" w:firstLine="696"/>
        <w:rPr>
          <w:rFonts w:eastAsia="Times New Roman"/>
          <w:b/>
          <w:bCs/>
          <w:iCs/>
          <w:sz w:val="24"/>
          <w:szCs w:val="24"/>
        </w:rPr>
      </w:pPr>
    </w:p>
    <w:p w:rsidR="00200066" w:rsidRPr="00200066" w:rsidRDefault="00200066" w:rsidP="00200066">
      <w:pPr>
        <w:pStyle w:val="a3"/>
        <w:numPr>
          <w:ilvl w:val="0"/>
          <w:numId w:val="13"/>
        </w:numPr>
        <w:shd w:val="clear" w:color="auto" w:fill="FFFFFF"/>
        <w:spacing w:after="0"/>
        <w:ind w:left="142" w:firstLine="425"/>
        <w:rPr>
          <w:rFonts w:eastAsia="Times New Roman"/>
          <w:i/>
          <w:sz w:val="24"/>
          <w:szCs w:val="24"/>
        </w:rPr>
      </w:pPr>
      <w:r w:rsidRPr="00200066">
        <w:rPr>
          <w:rFonts w:eastAsia="Times New Roman"/>
          <w:b/>
          <w:i/>
          <w:sz w:val="24"/>
          <w:szCs w:val="24"/>
        </w:rPr>
        <w:t>Вопрос:</w:t>
      </w:r>
      <w:r>
        <w:rPr>
          <w:rFonts w:eastAsia="Times New Roman"/>
          <w:i/>
          <w:sz w:val="24"/>
          <w:szCs w:val="24"/>
        </w:rPr>
        <w:t xml:space="preserve"> </w:t>
      </w:r>
      <w:r w:rsidRPr="00200066">
        <w:rPr>
          <w:rFonts w:eastAsia="Times New Roman"/>
          <w:i/>
          <w:sz w:val="24"/>
          <w:szCs w:val="24"/>
        </w:rPr>
        <w:t>В письмах от Федерального Казначейства и Департамента надзора за системно значимыми кредитными организациями ЦБ РФ указана недопустимость возможности использования кредитной организацией при проведении расчетов на общую сумму с реестром электронного платежного поручения ED101 с указанием значения «15» в реквизите «101» платежного поручения. При этом в качестве основания приводится п.3.15 Положения о платежной системе Банка России от 29.06.2012 г. №384-П:</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«Кредитная организация (ее филиал), являющаяся участником обмена, при переводе денежных средств на общую сумму принятых к исполнению распоряжений физических лиц – плательщиков в рамках сервиса несрочного перевода органу Федерального казначейства – участнику обмена составляет платежное поручение на общую сумму с реестром».</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Согласно п.5.9 Положения о правилах осуществления перевода денежных средств от 19.06.2012 г. №383-П банк имеет право составить платежное поручение на общую сумму с направлением согласованным с банком получателя средств и получателем средств реестра или распоряжений плательщиков – физических лиц:</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«На основании распоряжений плательщиков – физических лиц кредитная организация может составить платежное поручение на общую сумму с направлением банку получателя средств, получателю средств согласованным с банком получателя средств, получателем сре</w:t>
      </w:r>
      <w:proofErr w:type="gramStart"/>
      <w:r w:rsidRPr="00200066">
        <w:rPr>
          <w:rFonts w:eastAsia="Times New Roman"/>
          <w:bCs/>
          <w:i/>
          <w:iCs/>
          <w:sz w:val="24"/>
          <w:szCs w:val="24"/>
        </w:rPr>
        <w:t>дств сп</w:t>
      </w:r>
      <w:proofErr w:type="gramEnd"/>
      <w:r w:rsidRPr="00200066">
        <w:rPr>
          <w:rFonts w:eastAsia="Times New Roman"/>
          <w:bCs/>
          <w:i/>
          <w:iCs/>
          <w:sz w:val="24"/>
          <w:szCs w:val="24"/>
        </w:rPr>
        <w:t>особа реестра или распоряжений плательщиков – физических лиц».</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В п.1.19 Положения №383-П описывается возможность направления реестра отдельно от распоряжения на общую сумму:</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«Если реестр направляется отдельно от распоряжения на общую сумму, то в нем указываются общая сумма распоряжений, включенных в реестр, а также номер и дата распоряжения на общую сумму. Сумма, указанная в реестре, должна соответствовать сумме, указанной в распоряжении на общую сумму. В реестре плательщик (получатель средств) может по согласованию с банком указать дополнительную информацию».</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Формат ED108, в свою очередь, предполагает передачу реестра одновременно с платежным поручением.</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Таким образом, однозначного четкого указания на использование исключительно формата ED108 в платежных поручения, составляемых на общую сумму принятых к исполнению распоряжений физических лиц – плательщиков, в нормативных документах нет.</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В связи с этим просим пояснить:</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 xml:space="preserve">• имеет ли право кредитная организация использовать для отправки платежных поручений, составленных на общую сумму принятых к исполнению распоряжений физических лиц – плательщиков, формат ED101? </w:t>
      </w:r>
    </w:p>
    <w:p w:rsidR="00200066" w:rsidRPr="00200066" w:rsidRDefault="00200066" w:rsidP="00200066">
      <w:pPr>
        <w:shd w:val="clear" w:color="auto" w:fill="FFFFFF"/>
        <w:spacing w:after="0"/>
        <w:ind w:left="110" w:right="10" w:firstLine="696"/>
        <w:rPr>
          <w:rFonts w:eastAsia="Times New Roman"/>
          <w:bCs/>
          <w:i/>
          <w:iCs/>
          <w:sz w:val="24"/>
          <w:szCs w:val="24"/>
        </w:rPr>
      </w:pPr>
      <w:r w:rsidRPr="00200066">
        <w:rPr>
          <w:rFonts w:eastAsia="Times New Roman"/>
          <w:bCs/>
          <w:i/>
          <w:iCs/>
          <w:sz w:val="24"/>
          <w:szCs w:val="24"/>
        </w:rPr>
        <w:t>• будут ли вноситься в нормативные документы дополнения, касающиеся четкого и однозначного определения порядка действий с распоряжениями, составленными на общую сумму принятых к исполнению распоряжений физических лиц - плательщиков?</w:t>
      </w:r>
    </w:p>
    <w:p w:rsidR="00D7238C" w:rsidRPr="00D7238C" w:rsidRDefault="00D7238C" w:rsidP="00D7238C">
      <w:pPr>
        <w:shd w:val="clear" w:color="auto" w:fill="FFFFFF"/>
        <w:spacing w:after="0"/>
        <w:ind w:left="110" w:right="10" w:firstLine="696"/>
        <w:rPr>
          <w:rFonts w:eastAsia="Times New Roman"/>
          <w:bCs/>
          <w:iCs/>
          <w:sz w:val="24"/>
          <w:szCs w:val="24"/>
        </w:rPr>
      </w:pPr>
      <w:r w:rsidRPr="00D7238C">
        <w:rPr>
          <w:rFonts w:eastAsia="Times New Roman"/>
          <w:b/>
          <w:bCs/>
          <w:iCs/>
          <w:sz w:val="24"/>
          <w:szCs w:val="24"/>
        </w:rPr>
        <w:t>Ответ:</w:t>
      </w:r>
      <w:r w:rsidRPr="00D7238C">
        <w:rPr>
          <w:rFonts w:eastAsia="Times New Roman"/>
          <w:bCs/>
          <w:iCs/>
          <w:sz w:val="24"/>
          <w:szCs w:val="24"/>
        </w:rPr>
        <w:t xml:space="preserve"> Правилами платежной системы Банка России установлен четкий и однозначный порядок применения платежного поручения на общую сумму с реестром формата ED108.</w:t>
      </w:r>
    </w:p>
    <w:p w:rsidR="00D7238C" w:rsidRPr="00D7238C" w:rsidRDefault="00D7238C" w:rsidP="00D7238C">
      <w:pPr>
        <w:shd w:val="clear" w:color="auto" w:fill="FFFFFF"/>
        <w:spacing w:after="0"/>
        <w:ind w:left="110" w:right="10" w:firstLine="696"/>
        <w:rPr>
          <w:rFonts w:eastAsia="Times New Roman"/>
          <w:bCs/>
          <w:iCs/>
          <w:sz w:val="24"/>
          <w:szCs w:val="24"/>
        </w:rPr>
      </w:pPr>
      <w:r w:rsidRPr="00D7238C">
        <w:rPr>
          <w:rFonts w:eastAsia="Times New Roman"/>
          <w:bCs/>
          <w:iCs/>
          <w:sz w:val="24"/>
          <w:szCs w:val="24"/>
        </w:rPr>
        <w:t>Платежное поручение формата ED101 (без реестра) не запрещено использовать кредитным организациям для перевода платежей на общую сумму, хотя, на наш взгляд, это менее удобно, т.к. реестр с расшифровкой платежей придется досылать, минуя платежную систему Банка России и далее выверять его банком - получателем с корреспондирующим платежным поручением.</w:t>
      </w:r>
    </w:p>
    <w:p w:rsidR="00D7238C" w:rsidRPr="00D7238C" w:rsidRDefault="00D7238C" w:rsidP="00D7238C">
      <w:pPr>
        <w:shd w:val="clear" w:color="auto" w:fill="FFFFFF"/>
        <w:spacing w:after="0"/>
        <w:ind w:left="110" w:right="10" w:firstLine="696"/>
        <w:rPr>
          <w:rFonts w:eastAsia="Times New Roman"/>
          <w:bCs/>
          <w:iCs/>
          <w:sz w:val="24"/>
          <w:szCs w:val="24"/>
        </w:rPr>
      </w:pPr>
    </w:p>
    <w:p w:rsidR="00E92C48" w:rsidRPr="00E92C48" w:rsidRDefault="00E92C48" w:rsidP="00E92C48">
      <w:pPr>
        <w:pStyle w:val="a3"/>
        <w:numPr>
          <w:ilvl w:val="0"/>
          <w:numId w:val="13"/>
        </w:numPr>
        <w:shd w:val="clear" w:color="auto" w:fill="FFFFFF"/>
        <w:spacing w:after="0"/>
        <w:ind w:left="142" w:firstLine="425"/>
        <w:rPr>
          <w:rFonts w:eastAsia="Times New Roman"/>
          <w:i/>
          <w:sz w:val="24"/>
          <w:szCs w:val="24"/>
        </w:rPr>
      </w:pPr>
      <w:r w:rsidRPr="00E92C48">
        <w:rPr>
          <w:rFonts w:eastAsia="Times New Roman"/>
          <w:b/>
          <w:i/>
          <w:sz w:val="24"/>
          <w:szCs w:val="24"/>
        </w:rPr>
        <w:t>Вопрос:</w:t>
      </w:r>
      <w:r>
        <w:rPr>
          <w:rFonts w:eastAsia="Times New Roman"/>
          <w:i/>
          <w:sz w:val="24"/>
          <w:szCs w:val="24"/>
        </w:rPr>
        <w:t xml:space="preserve"> </w:t>
      </w:r>
      <w:proofErr w:type="gramStart"/>
      <w:r w:rsidRPr="00E92C48">
        <w:rPr>
          <w:rFonts w:eastAsia="Times New Roman"/>
          <w:i/>
          <w:sz w:val="24"/>
          <w:szCs w:val="24"/>
        </w:rPr>
        <w:t xml:space="preserve">Являются ли электронными денежными средствами деньги, перечисленные юридическим лицом банку для целей осуществления перевода без открытия счета с реестром платежей, в том случае если распоряжение (реестр) передается банку юридическим лицом по системе Банк-Клиент и данное юридическое лицо не имеет счетов в банке, исполняющем этот платеж (например, в случае </w:t>
      </w:r>
      <w:proofErr w:type="spellStart"/>
      <w:r w:rsidRPr="00E92C48">
        <w:rPr>
          <w:rFonts w:eastAsia="Times New Roman"/>
          <w:i/>
          <w:sz w:val="24"/>
          <w:szCs w:val="24"/>
        </w:rPr>
        <w:t>зарплатного</w:t>
      </w:r>
      <w:proofErr w:type="spellEnd"/>
      <w:r w:rsidRPr="00E92C48">
        <w:rPr>
          <w:rFonts w:eastAsia="Times New Roman"/>
          <w:i/>
          <w:sz w:val="24"/>
          <w:szCs w:val="24"/>
        </w:rPr>
        <w:t xml:space="preserve"> проекта определенного вида)?</w:t>
      </w:r>
      <w:proofErr w:type="gramEnd"/>
    </w:p>
    <w:p w:rsidR="00E92C48" w:rsidRPr="00E92C48" w:rsidRDefault="00E92C48" w:rsidP="00E92C48">
      <w:pPr>
        <w:shd w:val="clear" w:color="auto" w:fill="FFFFFF"/>
        <w:spacing w:after="0"/>
        <w:ind w:left="110" w:right="10" w:firstLine="696"/>
        <w:rPr>
          <w:rFonts w:eastAsia="Times New Roman"/>
          <w:bCs/>
          <w:i/>
          <w:iCs/>
          <w:sz w:val="24"/>
          <w:szCs w:val="24"/>
        </w:rPr>
      </w:pPr>
      <w:r w:rsidRPr="00E92C48">
        <w:rPr>
          <w:rFonts w:eastAsia="Times New Roman"/>
          <w:bCs/>
          <w:i/>
          <w:iCs/>
          <w:sz w:val="24"/>
          <w:szCs w:val="24"/>
        </w:rPr>
        <w:t>Возможно ли оказание услуги перевода денежных средств без открытия счета юридическому лицу в том случае, если указанный реестр передается на бумажном носителе?</w:t>
      </w:r>
    </w:p>
    <w:p w:rsidR="00E92C48" w:rsidRPr="00E92C48" w:rsidRDefault="00E92C48" w:rsidP="00E92C48">
      <w:pPr>
        <w:shd w:val="clear" w:color="auto" w:fill="FFFFFF"/>
        <w:spacing w:after="0"/>
        <w:ind w:left="110" w:right="10" w:firstLine="696"/>
        <w:rPr>
          <w:rFonts w:eastAsia="Times New Roman"/>
          <w:bCs/>
          <w:iCs/>
          <w:sz w:val="24"/>
          <w:szCs w:val="24"/>
        </w:rPr>
      </w:pPr>
      <w:r w:rsidRPr="00E92C48">
        <w:rPr>
          <w:rFonts w:eastAsia="Times New Roman"/>
          <w:b/>
          <w:bCs/>
          <w:iCs/>
          <w:sz w:val="24"/>
          <w:szCs w:val="24"/>
        </w:rPr>
        <w:t>Ответ:</w:t>
      </w:r>
      <w:r w:rsidRPr="00E92C48">
        <w:rPr>
          <w:rFonts w:eastAsia="Times New Roman"/>
          <w:bCs/>
          <w:iCs/>
          <w:sz w:val="24"/>
          <w:szCs w:val="24"/>
        </w:rPr>
        <w:t xml:space="preserve"> В соответствии со ст. 7, 10 ФЗ «О национальной платежной системе» </w:t>
      </w:r>
      <w:proofErr w:type="spellStart"/>
      <w:r w:rsidRPr="00E92C48">
        <w:rPr>
          <w:rFonts w:eastAsia="Times New Roman"/>
          <w:bCs/>
          <w:iCs/>
          <w:sz w:val="24"/>
          <w:szCs w:val="24"/>
        </w:rPr>
        <w:t>клиент-юридическое</w:t>
      </w:r>
      <w:proofErr w:type="spellEnd"/>
      <w:r w:rsidRPr="00E92C48">
        <w:rPr>
          <w:rFonts w:eastAsia="Times New Roman"/>
          <w:bCs/>
          <w:iCs/>
          <w:sz w:val="24"/>
          <w:szCs w:val="24"/>
        </w:rPr>
        <w:t xml:space="preserve"> лицо может осуществлять переводы электронных денежных средств с использованием предоставляемого банком корпоративного электронного средства платежа при условии проведения идентификации в соответствии с законодательством </w:t>
      </w:r>
      <w:proofErr w:type="gramStart"/>
      <w:r w:rsidRPr="00E92C48">
        <w:rPr>
          <w:rFonts w:eastAsia="Times New Roman"/>
          <w:bCs/>
          <w:iCs/>
          <w:sz w:val="24"/>
          <w:szCs w:val="24"/>
        </w:rPr>
        <w:t>о</w:t>
      </w:r>
      <w:proofErr w:type="gramEnd"/>
      <w:r w:rsidRPr="00E92C48">
        <w:rPr>
          <w:rFonts w:eastAsia="Times New Roman"/>
          <w:bCs/>
          <w:iCs/>
          <w:sz w:val="24"/>
          <w:szCs w:val="24"/>
        </w:rPr>
        <w:t xml:space="preserve"> ПОД/ФТ. Предоставление денежных средств банку для увеличения остатка электронных денежных средств осуществляется </w:t>
      </w:r>
      <w:proofErr w:type="spellStart"/>
      <w:proofErr w:type="gramStart"/>
      <w:r w:rsidRPr="00E92C48">
        <w:rPr>
          <w:rFonts w:eastAsia="Times New Roman"/>
          <w:bCs/>
          <w:iCs/>
          <w:sz w:val="24"/>
          <w:szCs w:val="24"/>
        </w:rPr>
        <w:t>клиентом-юридическим</w:t>
      </w:r>
      <w:proofErr w:type="spellEnd"/>
      <w:proofErr w:type="gramEnd"/>
      <w:r w:rsidRPr="00E92C48">
        <w:rPr>
          <w:rFonts w:eastAsia="Times New Roman"/>
          <w:bCs/>
          <w:iCs/>
          <w:sz w:val="24"/>
          <w:szCs w:val="24"/>
        </w:rPr>
        <w:t xml:space="preserve"> лицом только с использованием своего банковского счета (ч. 3 ст. 7). Ограничения на перевод денежных сре</w:t>
      </w:r>
      <w:proofErr w:type="gramStart"/>
      <w:r w:rsidRPr="00E92C48">
        <w:rPr>
          <w:rFonts w:eastAsia="Times New Roman"/>
          <w:bCs/>
          <w:iCs/>
          <w:sz w:val="24"/>
          <w:szCs w:val="24"/>
        </w:rPr>
        <w:t>дств с р</w:t>
      </w:r>
      <w:proofErr w:type="gramEnd"/>
      <w:r w:rsidRPr="00E92C48">
        <w:rPr>
          <w:rFonts w:eastAsia="Times New Roman"/>
          <w:bCs/>
          <w:iCs/>
          <w:sz w:val="24"/>
          <w:szCs w:val="24"/>
        </w:rPr>
        <w:t>еестром отсутствуют.</w:t>
      </w:r>
    </w:p>
    <w:p w:rsidR="00914378" w:rsidRDefault="00914378" w:rsidP="007F71AE">
      <w:pPr>
        <w:shd w:val="clear" w:color="auto" w:fill="FFFFFF"/>
        <w:spacing w:after="0"/>
        <w:ind w:left="110" w:right="10" w:firstLine="696"/>
        <w:rPr>
          <w:rFonts w:eastAsia="Times New Roman"/>
          <w:b/>
          <w:bCs/>
          <w:iCs/>
          <w:sz w:val="24"/>
          <w:szCs w:val="24"/>
        </w:rPr>
      </w:pPr>
    </w:p>
    <w:p w:rsidR="00227946" w:rsidRPr="00227946" w:rsidRDefault="00227946" w:rsidP="00227946">
      <w:pPr>
        <w:pStyle w:val="a3"/>
        <w:numPr>
          <w:ilvl w:val="0"/>
          <w:numId w:val="13"/>
        </w:numPr>
        <w:shd w:val="clear" w:color="auto" w:fill="FFFFFF"/>
        <w:spacing w:after="0"/>
        <w:ind w:left="142" w:firstLine="425"/>
        <w:rPr>
          <w:rFonts w:eastAsia="Times New Roman"/>
          <w:i/>
          <w:sz w:val="24"/>
          <w:szCs w:val="24"/>
        </w:rPr>
      </w:pPr>
      <w:r w:rsidRPr="00227946">
        <w:rPr>
          <w:rFonts w:eastAsia="Times New Roman"/>
          <w:b/>
          <w:i/>
          <w:sz w:val="24"/>
          <w:szCs w:val="24"/>
        </w:rPr>
        <w:t>Вопрос:</w:t>
      </w:r>
      <w:r w:rsidRPr="00227946">
        <w:rPr>
          <w:rFonts w:eastAsia="Times New Roman"/>
          <w:i/>
          <w:sz w:val="24"/>
          <w:szCs w:val="24"/>
        </w:rPr>
        <w:t xml:space="preserve"> В соответствии с письмом ЦБ РФ №138590 от 09.11.2016 касательно замены банками реквизитов получателя в поручениях государственных внебюджетных фондов, выставленных в соответствии со ст.19 ФЗ от 24.07.2009 №212-ФЗ, а также письмом Казначейства России от 01.11.2016 №07-04-05/03-834, кредитные организации просят разъяснить следующее. </w:t>
      </w:r>
    </w:p>
    <w:p w:rsidR="00227946" w:rsidRPr="00227946" w:rsidRDefault="00227946" w:rsidP="00227946">
      <w:pPr>
        <w:shd w:val="clear" w:color="auto" w:fill="FFFFFF"/>
        <w:spacing w:after="0"/>
        <w:ind w:left="110" w:right="10" w:firstLine="696"/>
        <w:rPr>
          <w:rFonts w:eastAsia="Times New Roman"/>
          <w:bCs/>
          <w:i/>
          <w:iCs/>
          <w:sz w:val="24"/>
          <w:szCs w:val="24"/>
        </w:rPr>
      </w:pPr>
      <w:r w:rsidRPr="00227946">
        <w:rPr>
          <w:rFonts w:eastAsia="Times New Roman"/>
          <w:bCs/>
          <w:i/>
          <w:iCs/>
          <w:sz w:val="24"/>
          <w:szCs w:val="24"/>
        </w:rPr>
        <w:t>В случае отсутствия новых реквизитов по расчетным документам, выставленным в пользу государственных внебюджетных фондов (Пенсионного фонда РФ, Фонда социального страхования РФ) и поступивших в банки до 01.01.2017, кредитные организации в настоящее время при оплате расчетных документов, указывают реквизиты государственных внебюджетных фондов, в связи с отсутствием актуальных реквизитов.</w:t>
      </w:r>
    </w:p>
    <w:p w:rsidR="00227946" w:rsidRPr="00227946" w:rsidRDefault="00227946" w:rsidP="00227946">
      <w:pPr>
        <w:shd w:val="clear" w:color="auto" w:fill="FFFFFF"/>
        <w:spacing w:after="0"/>
        <w:ind w:left="110" w:right="10" w:firstLine="696"/>
        <w:rPr>
          <w:rFonts w:eastAsia="Times New Roman"/>
          <w:bCs/>
          <w:i/>
          <w:iCs/>
          <w:sz w:val="24"/>
          <w:szCs w:val="24"/>
        </w:rPr>
      </w:pPr>
      <w:r w:rsidRPr="00227946">
        <w:rPr>
          <w:rFonts w:eastAsia="Times New Roman"/>
          <w:bCs/>
          <w:i/>
          <w:iCs/>
          <w:sz w:val="24"/>
          <w:szCs w:val="24"/>
        </w:rPr>
        <w:t>На сегодняшний день многие распоряжения находятся в очереди не исполненных в срок распоряжений со старым КБК. До какого времени Банк России будет принимать расчетные документы очередей распоряжений (поступивших до 01.01.2017) непосредственно в пользу государственных внебюджетных фондов?</w:t>
      </w:r>
    </w:p>
    <w:p w:rsidR="00227946" w:rsidRPr="00227946" w:rsidRDefault="00227946" w:rsidP="00227946">
      <w:pPr>
        <w:shd w:val="clear" w:color="auto" w:fill="FFFFFF"/>
        <w:spacing w:after="0"/>
        <w:ind w:left="110" w:right="10" w:firstLine="696"/>
        <w:rPr>
          <w:rFonts w:eastAsia="Times New Roman"/>
          <w:bCs/>
          <w:iCs/>
          <w:sz w:val="24"/>
          <w:szCs w:val="24"/>
        </w:rPr>
      </w:pPr>
      <w:r w:rsidRPr="00227946">
        <w:rPr>
          <w:rFonts w:eastAsia="Times New Roman"/>
          <w:b/>
          <w:bCs/>
          <w:iCs/>
          <w:sz w:val="24"/>
          <w:szCs w:val="24"/>
        </w:rPr>
        <w:t>Ответ:</w:t>
      </w:r>
      <w:r w:rsidRPr="00227946">
        <w:rPr>
          <w:rFonts w:eastAsia="Times New Roman"/>
          <w:bCs/>
          <w:iCs/>
          <w:sz w:val="24"/>
          <w:szCs w:val="24"/>
        </w:rPr>
        <w:t xml:space="preserve"> С 01.01.2017 налоговым органам переданы полномочия по администрированию страховых взносов в государственные внебюджетные фонды. В распоряжениях о переводе денежных средств в указанные фонды с 01.01.2017 изменяются реквизиты ИНН, КПП получателя, КБК и ОКТМО. БИК банка получателя и номер счета получателя (далее - банковские реквизиты) не изменяются.</w:t>
      </w:r>
    </w:p>
    <w:p w:rsidR="00227946" w:rsidRPr="00227946" w:rsidRDefault="00227946" w:rsidP="00227946">
      <w:pPr>
        <w:shd w:val="clear" w:color="auto" w:fill="FFFFFF"/>
        <w:spacing w:after="0"/>
        <w:ind w:left="110" w:right="10" w:firstLine="696"/>
        <w:rPr>
          <w:rFonts w:eastAsia="Times New Roman"/>
          <w:bCs/>
          <w:iCs/>
          <w:sz w:val="24"/>
          <w:szCs w:val="24"/>
        </w:rPr>
      </w:pPr>
      <w:r w:rsidRPr="00227946">
        <w:rPr>
          <w:rFonts w:eastAsia="Times New Roman"/>
          <w:bCs/>
          <w:iCs/>
          <w:sz w:val="24"/>
          <w:szCs w:val="24"/>
        </w:rPr>
        <w:t>Кредитные организации исполняют распоряжения, в том числе содержащие неактуальные (действовавшие до 01.01.2017) значения реквизитов ИНН, КПП получателя, КБК и ОКТМО, в соответствии с их банковскими реквизитами. Дальнейшее уточнение реквизитов осуществляется Федеральным казначейством во взаимодействии с администратором соответствующих доходов бюджета.</w:t>
      </w:r>
    </w:p>
    <w:p w:rsidR="00914378" w:rsidRPr="00227946" w:rsidRDefault="00914378" w:rsidP="007F71AE">
      <w:pPr>
        <w:shd w:val="clear" w:color="auto" w:fill="FFFFFF"/>
        <w:spacing w:after="0"/>
        <w:ind w:left="110" w:right="10" w:firstLine="696"/>
        <w:rPr>
          <w:rFonts w:eastAsia="Times New Roman"/>
          <w:bCs/>
          <w:i/>
          <w:iCs/>
          <w:sz w:val="24"/>
          <w:szCs w:val="24"/>
        </w:rPr>
      </w:pPr>
    </w:p>
    <w:p w:rsidR="00A52CB9" w:rsidRPr="00A52CB9" w:rsidRDefault="00A52CB9" w:rsidP="00A52CB9">
      <w:pPr>
        <w:pStyle w:val="a3"/>
        <w:numPr>
          <w:ilvl w:val="0"/>
          <w:numId w:val="13"/>
        </w:numPr>
        <w:shd w:val="clear" w:color="auto" w:fill="FFFFFF"/>
        <w:spacing w:after="0"/>
        <w:ind w:left="142" w:firstLine="425"/>
        <w:rPr>
          <w:rFonts w:eastAsia="Times New Roman"/>
          <w:i/>
          <w:sz w:val="24"/>
          <w:szCs w:val="24"/>
        </w:rPr>
      </w:pPr>
      <w:r w:rsidRPr="00A52CB9">
        <w:rPr>
          <w:rFonts w:eastAsia="Times New Roman"/>
          <w:b/>
          <w:i/>
          <w:sz w:val="24"/>
          <w:szCs w:val="24"/>
        </w:rPr>
        <w:t>Вопрос:</w:t>
      </w:r>
      <w:r>
        <w:rPr>
          <w:rFonts w:eastAsia="Times New Roman"/>
          <w:i/>
          <w:sz w:val="24"/>
          <w:szCs w:val="24"/>
        </w:rPr>
        <w:t xml:space="preserve"> </w:t>
      </w:r>
      <w:r w:rsidRPr="00A52CB9">
        <w:rPr>
          <w:rFonts w:eastAsia="Times New Roman"/>
          <w:i/>
          <w:sz w:val="24"/>
          <w:szCs w:val="24"/>
        </w:rPr>
        <w:t xml:space="preserve">ПФ РФ и ФСС РФ в отдельных случаях направляют в банки распоряжения с 4 группой очередности, штрафы от ПФ РФ и ФСС приходят с четвертой и даже пятой группой очередности. Согласно позиции Минфина (Письмо от 17.05.2016г. № N 03-02-07/2/28207) платежи в бюджет, осуществляемые по поручениям налоговых органов, подлежат исполнению банком в третью очередь. </w:t>
      </w:r>
      <w:proofErr w:type="gramStart"/>
      <w:r w:rsidRPr="00A52CB9">
        <w:rPr>
          <w:rFonts w:eastAsia="Times New Roman"/>
          <w:i/>
          <w:sz w:val="24"/>
          <w:szCs w:val="24"/>
        </w:rPr>
        <w:t>Согласно Положения</w:t>
      </w:r>
      <w:proofErr w:type="gramEnd"/>
      <w:r w:rsidRPr="00A52CB9">
        <w:rPr>
          <w:rFonts w:eastAsia="Times New Roman"/>
          <w:i/>
          <w:sz w:val="24"/>
          <w:szCs w:val="24"/>
        </w:rPr>
        <w:t xml:space="preserve"> №383-П, банки не имеют права исправлять реквизиты в распоряжение, но и нарушать очередность не должны. </w:t>
      </w:r>
    </w:p>
    <w:p w:rsidR="00A52CB9" w:rsidRPr="00A52CB9" w:rsidRDefault="00A52CB9" w:rsidP="00A52CB9">
      <w:pPr>
        <w:shd w:val="clear" w:color="auto" w:fill="FFFFFF"/>
        <w:spacing w:after="0"/>
        <w:ind w:left="110" w:right="10" w:firstLine="696"/>
        <w:rPr>
          <w:rFonts w:eastAsia="Times New Roman"/>
          <w:bCs/>
          <w:i/>
          <w:iCs/>
          <w:sz w:val="24"/>
          <w:szCs w:val="24"/>
        </w:rPr>
      </w:pPr>
      <w:r w:rsidRPr="00A52CB9">
        <w:rPr>
          <w:rFonts w:eastAsia="Times New Roman"/>
          <w:bCs/>
          <w:i/>
          <w:iCs/>
          <w:sz w:val="24"/>
          <w:szCs w:val="24"/>
        </w:rPr>
        <w:t>Каков рекомендуемый порядок действий кредитных организаций в таких ситуациях?</w:t>
      </w:r>
    </w:p>
    <w:p w:rsidR="00A52CB9" w:rsidRPr="00A52CB9" w:rsidRDefault="00A52CB9" w:rsidP="00A52CB9">
      <w:pPr>
        <w:shd w:val="clear" w:color="auto" w:fill="FFFFFF"/>
        <w:spacing w:after="0"/>
        <w:ind w:left="110" w:right="10" w:firstLine="696"/>
        <w:rPr>
          <w:rFonts w:eastAsia="Times New Roman"/>
          <w:bCs/>
          <w:iCs/>
          <w:sz w:val="24"/>
          <w:szCs w:val="24"/>
        </w:rPr>
      </w:pPr>
      <w:r w:rsidRPr="00A52CB9">
        <w:rPr>
          <w:rFonts w:eastAsia="Times New Roman"/>
          <w:b/>
          <w:bCs/>
          <w:iCs/>
          <w:sz w:val="24"/>
          <w:szCs w:val="24"/>
        </w:rPr>
        <w:t>Ответ:</w:t>
      </w:r>
      <w:r w:rsidRPr="00A52CB9">
        <w:rPr>
          <w:rFonts w:eastAsia="Times New Roman"/>
          <w:bCs/>
          <w:iCs/>
          <w:sz w:val="24"/>
          <w:szCs w:val="24"/>
        </w:rPr>
        <w:t xml:space="preserve"> </w:t>
      </w:r>
      <w:proofErr w:type="gramStart"/>
      <w:r w:rsidRPr="00A52CB9">
        <w:rPr>
          <w:rFonts w:eastAsia="Times New Roman"/>
          <w:bCs/>
          <w:iCs/>
          <w:sz w:val="24"/>
          <w:szCs w:val="24"/>
        </w:rPr>
        <w:t>Согласно статье 855 ГК РФ при недостаточности денежных средств на счете для удовлетворения всех предъявленных к нему требований списание денежных средств по поручениям органов контроля за уплатой страховых взносов на списание и перечисление сумм страховых взносов в бюджеты бюджетной системы Российской Федерации осуществляется в третью очередь, другие платежные документы исполняются в пятую очередь в порядке календарной очередности.</w:t>
      </w:r>
      <w:proofErr w:type="gramEnd"/>
    </w:p>
    <w:p w:rsidR="00A52CB9" w:rsidRPr="00A52CB9" w:rsidRDefault="00A52CB9" w:rsidP="00A52CB9">
      <w:pPr>
        <w:shd w:val="clear" w:color="auto" w:fill="FFFFFF"/>
        <w:spacing w:after="0"/>
        <w:ind w:left="110" w:right="10" w:firstLine="696"/>
        <w:rPr>
          <w:rFonts w:eastAsia="Times New Roman"/>
          <w:bCs/>
          <w:iCs/>
          <w:sz w:val="24"/>
          <w:szCs w:val="24"/>
        </w:rPr>
      </w:pPr>
      <w:proofErr w:type="gramStart"/>
      <w:r w:rsidRPr="00A52CB9">
        <w:rPr>
          <w:rFonts w:eastAsia="Times New Roman"/>
          <w:bCs/>
          <w:iCs/>
          <w:sz w:val="24"/>
          <w:szCs w:val="24"/>
        </w:rPr>
        <w:t>В целях обеспечения поступления денежных средств в бюджетную систему Российской Федерации при выявлении в распоряжениях органов контроля за уплатой</w:t>
      </w:r>
      <w:proofErr w:type="gramEnd"/>
      <w:r w:rsidRPr="00A52CB9">
        <w:rPr>
          <w:rFonts w:eastAsia="Times New Roman"/>
          <w:bCs/>
          <w:iCs/>
          <w:sz w:val="24"/>
          <w:szCs w:val="24"/>
        </w:rPr>
        <w:t xml:space="preserve"> страховых взносов некорректного указания очередности в реквизите 21 «Очер. плат.», исполнение таких распоряжения следует осуществлять в соответствии с требованиями статьи 855 ГК РФ.</w:t>
      </w:r>
    </w:p>
    <w:p w:rsidR="008E6BB8" w:rsidRPr="008E6BB8" w:rsidRDefault="008E6BB8" w:rsidP="008E6BB8">
      <w:pPr>
        <w:pStyle w:val="a3"/>
        <w:numPr>
          <w:ilvl w:val="0"/>
          <w:numId w:val="13"/>
        </w:numPr>
        <w:shd w:val="clear" w:color="auto" w:fill="FFFFFF"/>
        <w:spacing w:after="0"/>
        <w:ind w:left="142" w:firstLine="425"/>
        <w:rPr>
          <w:rFonts w:eastAsia="Times New Roman"/>
          <w:i/>
          <w:sz w:val="24"/>
          <w:szCs w:val="24"/>
        </w:rPr>
      </w:pPr>
      <w:r w:rsidRPr="008E6BB8">
        <w:rPr>
          <w:rFonts w:eastAsia="Times New Roman"/>
          <w:b/>
          <w:i/>
          <w:sz w:val="24"/>
          <w:szCs w:val="24"/>
        </w:rPr>
        <w:t>Вопрос:</w:t>
      </w:r>
      <w:r w:rsidRPr="008E6BB8">
        <w:rPr>
          <w:rFonts w:eastAsia="Times New Roman"/>
          <w:i/>
          <w:sz w:val="24"/>
          <w:szCs w:val="24"/>
        </w:rPr>
        <w:t xml:space="preserve"> Об оформлении и контроле распоряжений с участием нерезидентов (в т.ч. банков-нерезидентов).</w:t>
      </w:r>
    </w:p>
    <w:p w:rsidR="008E6BB8" w:rsidRPr="008E6BB8" w:rsidRDefault="008E6BB8" w:rsidP="008E6BB8">
      <w:pPr>
        <w:shd w:val="clear" w:color="auto" w:fill="FFFFFF"/>
        <w:spacing w:after="0"/>
        <w:ind w:left="110" w:right="10" w:firstLine="696"/>
        <w:rPr>
          <w:rFonts w:eastAsia="Times New Roman"/>
          <w:bCs/>
          <w:i/>
          <w:iCs/>
          <w:sz w:val="24"/>
          <w:szCs w:val="24"/>
        </w:rPr>
      </w:pPr>
      <w:r w:rsidRPr="008E6BB8">
        <w:rPr>
          <w:rFonts w:eastAsia="Times New Roman"/>
          <w:bCs/>
          <w:i/>
          <w:iCs/>
          <w:sz w:val="24"/>
          <w:szCs w:val="24"/>
        </w:rPr>
        <w:t>В отношении платежей с участием нерезидентов в примечании 6 Приложения 1 Положения № 383-П «О правилах осуществления перевода денежных средств» предусмотрено следующее:</w:t>
      </w:r>
    </w:p>
    <w:p w:rsidR="008E6BB8" w:rsidRPr="008E6BB8" w:rsidRDefault="008E6BB8" w:rsidP="008E6BB8">
      <w:pPr>
        <w:shd w:val="clear" w:color="auto" w:fill="FFFFFF"/>
        <w:spacing w:after="0"/>
        <w:ind w:left="110" w:right="10" w:firstLine="696"/>
        <w:rPr>
          <w:rFonts w:eastAsia="Times New Roman"/>
          <w:bCs/>
          <w:i/>
          <w:iCs/>
          <w:sz w:val="24"/>
          <w:szCs w:val="24"/>
        </w:rPr>
      </w:pPr>
      <w:r w:rsidRPr="008E6BB8">
        <w:rPr>
          <w:rFonts w:eastAsia="Times New Roman"/>
          <w:bCs/>
          <w:i/>
          <w:iCs/>
          <w:sz w:val="24"/>
          <w:szCs w:val="24"/>
        </w:rPr>
        <w:t xml:space="preserve">«6. Допускается указание латинскими буквами информации о плательщике, получателе средств, банках и назначении платежа без построчного перевода на русский язык банками при осуществлении перевода денежных средств с участием нерезидентов, в том числе банков-нерезидентов». </w:t>
      </w:r>
    </w:p>
    <w:p w:rsidR="008E6BB8" w:rsidRPr="008E6BB8" w:rsidRDefault="008E6BB8" w:rsidP="008E6BB8">
      <w:pPr>
        <w:shd w:val="clear" w:color="auto" w:fill="FFFFFF"/>
        <w:spacing w:after="0"/>
        <w:ind w:left="110" w:right="10" w:firstLine="696"/>
        <w:rPr>
          <w:rFonts w:eastAsia="Times New Roman"/>
          <w:bCs/>
          <w:i/>
          <w:iCs/>
          <w:sz w:val="24"/>
          <w:szCs w:val="24"/>
        </w:rPr>
      </w:pPr>
      <w:r w:rsidRPr="008E6BB8">
        <w:rPr>
          <w:rFonts w:eastAsia="Times New Roman"/>
          <w:bCs/>
          <w:i/>
          <w:iCs/>
          <w:sz w:val="24"/>
          <w:szCs w:val="24"/>
        </w:rPr>
        <w:t>В этой связи, для организации автоматизированного контроля указания Клиентом в расчетных документах информации об Н</w:t>
      </w:r>
      <w:proofErr w:type="gramStart"/>
      <w:r w:rsidRPr="008E6BB8">
        <w:rPr>
          <w:rFonts w:eastAsia="Times New Roman"/>
          <w:bCs/>
          <w:i/>
          <w:iCs/>
          <w:sz w:val="24"/>
          <w:szCs w:val="24"/>
        </w:rPr>
        <w:t>ДС в сл</w:t>
      </w:r>
      <w:proofErr w:type="gramEnd"/>
      <w:r w:rsidRPr="008E6BB8">
        <w:rPr>
          <w:rFonts w:eastAsia="Times New Roman"/>
          <w:bCs/>
          <w:i/>
          <w:iCs/>
          <w:sz w:val="24"/>
          <w:szCs w:val="24"/>
        </w:rPr>
        <w:t>учае оформления назначения платежа на латинском языке просим:</w:t>
      </w:r>
    </w:p>
    <w:p w:rsidR="008E6BB8" w:rsidRPr="008E6BB8" w:rsidRDefault="008E6BB8" w:rsidP="008E6BB8">
      <w:pPr>
        <w:shd w:val="clear" w:color="auto" w:fill="FFFFFF"/>
        <w:spacing w:after="0"/>
        <w:ind w:left="110" w:right="10" w:firstLine="696"/>
        <w:rPr>
          <w:rFonts w:eastAsia="Times New Roman"/>
          <w:bCs/>
          <w:i/>
          <w:iCs/>
          <w:sz w:val="24"/>
          <w:szCs w:val="24"/>
        </w:rPr>
      </w:pPr>
      <w:r w:rsidRPr="008E6BB8">
        <w:rPr>
          <w:rFonts w:eastAsia="Times New Roman"/>
          <w:bCs/>
          <w:i/>
          <w:iCs/>
          <w:sz w:val="24"/>
          <w:szCs w:val="24"/>
        </w:rPr>
        <w:t>• уточнить возможность указания латинскими буквами информации в поле «Назначение платежа» платежного поручения в случае, если в расчетах по данному платежному поручению не участвуют нерезиденты,</w:t>
      </w:r>
    </w:p>
    <w:p w:rsidR="008E6BB8" w:rsidRPr="008E6BB8" w:rsidRDefault="008E6BB8" w:rsidP="008E6BB8">
      <w:pPr>
        <w:shd w:val="clear" w:color="auto" w:fill="FFFFFF"/>
        <w:spacing w:after="0"/>
        <w:ind w:left="110" w:right="10" w:firstLine="696"/>
        <w:rPr>
          <w:rFonts w:eastAsia="Times New Roman"/>
          <w:bCs/>
          <w:i/>
          <w:iCs/>
          <w:sz w:val="24"/>
          <w:szCs w:val="24"/>
        </w:rPr>
      </w:pPr>
      <w:r w:rsidRPr="008E6BB8">
        <w:rPr>
          <w:rFonts w:eastAsia="Times New Roman"/>
          <w:bCs/>
          <w:i/>
          <w:iCs/>
          <w:sz w:val="24"/>
          <w:szCs w:val="24"/>
        </w:rPr>
        <w:t>• рекомендовать порядок указания информации об НДС в поле «Назначение платежа» латинскими буквами, например:</w:t>
      </w:r>
    </w:p>
    <w:p w:rsidR="008E6BB8" w:rsidRPr="008E6BB8" w:rsidRDefault="008E6BB8" w:rsidP="008E6BB8">
      <w:pPr>
        <w:shd w:val="clear" w:color="auto" w:fill="FFFFFF"/>
        <w:spacing w:after="0"/>
        <w:ind w:left="110" w:right="10" w:firstLine="696"/>
        <w:rPr>
          <w:rFonts w:eastAsia="Times New Roman"/>
          <w:bCs/>
          <w:i/>
          <w:iCs/>
          <w:sz w:val="24"/>
          <w:szCs w:val="24"/>
        </w:rPr>
      </w:pPr>
      <w:r w:rsidRPr="008E6BB8">
        <w:rPr>
          <w:rFonts w:eastAsia="Times New Roman"/>
          <w:bCs/>
          <w:i/>
          <w:iCs/>
          <w:sz w:val="24"/>
          <w:szCs w:val="24"/>
        </w:rPr>
        <w:t>- на английском языке «</w:t>
      </w:r>
      <w:proofErr w:type="spellStart"/>
      <w:r w:rsidRPr="008E6BB8">
        <w:rPr>
          <w:rFonts w:eastAsia="Times New Roman"/>
          <w:bCs/>
          <w:i/>
          <w:iCs/>
          <w:sz w:val="24"/>
          <w:szCs w:val="24"/>
        </w:rPr>
        <w:t>Value-added</w:t>
      </w:r>
      <w:proofErr w:type="spellEnd"/>
      <w:r w:rsidRPr="008E6BB8">
        <w:rPr>
          <w:rFonts w:eastAsia="Times New Roman"/>
          <w:bCs/>
          <w:i/>
          <w:iCs/>
          <w:sz w:val="24"/>
          <w:szCs w:val="24"/>
        </w:rPr>
        <w:t xml:space="preserve"> </w:t>
      </w:r>
      <w:proofErr w:type="spellStart"/>
      <w:r w:rsidRPr="008E6BB8">
        <w:rPr>
          <w:rFonts w:eastAsia="Times New Roman"/>
          <w:bCs/>
          <w:i/>
          <w:iCs/>
          <w:sz w:val="24"/>
          <w:szCs w:val="24"/>
        </w:rPr>
        <w:t>tax</w:t>
      </w:r>
      <w:proofErr w:type="spellEnd"/>
      <w:r w:rsidRPr="008E6BB8">
        <w:rPr>
          <w:rFonts w:eastAsia="Times New Roman"/>
          <w:bCs/>
          <w:i/>
          <w:iCs/>
          <w:sz w:val="24"/>
          <w:szCs w:val="24"/>
        </w:rPr>
        <w:t>»,</w:t>
      </w:r>
    </w:p>
    <w:p w:rsidR="008E6BB8" w:rsidRPr="008E6BB8" w:rsidRDefault="008E6BB8" w:rsidP="008E6BB8">
      <w:pPr>
        <w:shd w:val="clear" w:color="auto" w:fill="FFFFFF"/>
        <w:spacing w:after="0"/>
        <w:ind w:left="110" w:right="10" w:firstLine="696"/>
        <w:rPr>
          <w:rFonts w:eastAsia="Times New Roman"/>
          <w:bCs/>
          <w:i/>
          <w:iCs/>
          <w:sz w:val="24"/>
          <w:szCs w:val="24"/>
        </w:rPr>
      </w:pPr>
      <w:r w:rsidRPr="008E6BB8">
        <w:rPr>
          <w:rFonts w:eastAsia="Times New Roman"/>
          <w:bCs/>
          <w:i/>
          <w:iCs/>
          <w:sz w:val="24"/>
          <w:szCs w:val="24"/>
        </w:rPr>
        <w:t>- аббревиатура перевода на английский язык «VAT»,</w:t>
      </w:r>
    </w:p>
    <w:p w:rsidR="008E6BB8" w:rsidRPr="008E6BB8" w:rsidRDefault="008E6BB8" w:rsidP="008E6BB8">
      <w:pPr>
        <w:shd w:val="clear" w:color="auto" w:fill="FFFFFF"/>
        <w:spacing w:after="0"/>
        <w:ind w:left="110" w:right="10" w:firstLine="696"/>
        <w:rPr>
          <w:rFonts w:eastAsia="Times New Roman"/>
          <w:bCs/>
          <w:i/>
          <w:iCs/>
          <w:sz w:val="24"/>
          <w:szCs w:val="24"/>
        </w:rPr>
      </w:pPr>
      <w:r w:rsidRPr="008E6BB8">
        <w:rPr>
          <w:rFonts w:eastAsia="Times New Roman"/>
          <w:bCs/>
          <w:i/>
          <w:iCs/>
          <w:sz w:val="24"/>
          <w:szCs w:val="24"/>
        </w:rPr>
        <w:t>- транслитерацией «</w:t>
      </w:r>
      <w:proofErr w:type="spellStart"/>
      <w:r w:rsidRPr="008E6BB8">
        <w:rPr>
          <w:rFonts w:eastAsia="Times New Roman"/>
          <w:bCs/>
          <w:i/>
          <w:iCs/>
          <w:sz w:val="24"/>
          <w:szCs w:val="24"/>
        </w:rPr>
        <w:t>Nalog</w:t>
      </w:r>
      <w:proofErr w:type="spellEnd"/>
      <w:r w:rsidRPr="008E6BB8">
        <w:rPr>
          <w:rFonts w:eastAsia="Times New Roman"/>
          <w:bCs/>
          <w:i/>
          <w:iCs/>
          <w:sz w:val="24"/>
          <w:szCs w:val="24"/>
        </w:rPr>
        <w:t xml:space="preserve"> </w:t>
      </w:r>
      <w:proofErr w:type="spellStart"/>
      <w:r w:rsidRPr="008E6BB8">
        <w:rPr>
          <w:rFonts w:eastAsia="Times New Roman"/>
          <w:bCs/>
          <w:i/>
          <w:iCs/>
          <w:sz w:val="24"/>
          <w:szCs w:val="24"/>
        </w:rPr>
        <w:t>na</w:t>
      </w:r>
      <w:proofErr w:type="spellEnd"/>
      <w:r w:rsidRPr="008E6BB8">
        <w:rPr>
          <w:rFonts w:eastAsia="Times New Roman"/>
          <w:bCs/>
          <w:i/>
          <w:iCs/>
          <w:sz w:val="24"/>
          <w:szCs w:val="24"/>
        </w:rPr>
        <w:t xml:space="preserve"> </w:t>
      </w:r>
      <w:proofErr w:type="spellStart"/>
      <w:r w:rsidRPr="008E6BB8">
        <w:rPr>
          <w:rFonts w:eastAsia="Times New Roman"/>
          <w:bCs/>
          <w:i/>
          <w:iCs/>
          <w:sz w:val="24"/>
          <w:szCs w:val="24"/>
        </w:rPr>
        <w:t>dobavlennuyu</w:t>
      </w:r>
      <w:proofErr w:type="spellEnd"/>
      <w:r w:rsidRPr="008E6BB8">
        <w:rPr>
          <w:rFonts w:eastAsia="Times New Roman"/>
          <w:bCs/>
          <w:i/>
          <w:iCs/>
          <w:sz w:val="24"/>
          <w:szCs w:val="24"/>
        </w:rPr>
        <w:t xml:space="preserve"> </w:t>
      </w:r>
      <w:proofErr w:type="spellStart"/>
      <w:r w:rsidRPr="008E6BB8">
        <w:rPr>
          <w:rFonts w:eastAsia="Times New Roman"/>
          <w:bCs/>
          <w:i/>
          <w:iCs/>
          <w:sz w:val="24"/>
          <w:szCs w:val="24"/>
        </w:rPr>
        <w:t>stoimost</w:t>
      </w:r>
      <w:proofErr w:type="spellEnd"/>
      <w:r w:rsidRPr="008E6BB8">
        <w:rPr>
          <w:rFonts w:eastAsia="Times New Roman"/>
          <w:bCs/>
          <w:i/>
          <w:iCs/>
          <w:sz w:val="24"/>
          <w:szCs w:val="24"/>
        </w:rPr>
        <w:t>», «NDS», «</w:t>
      </w:r>
      <w:proofErr w:type="spellStart"/>
      <w:r w:rsidRPr="008E6BB8">
        <w:rPr>
          <w:rFonts w:eastAsia="Times New Roman"/>
          <w:bCs/>
          <w:i/>
          <w:iCs/>
          <w:sz w:val="24"/>
          <w:szCs w:val="24"/>
        </w:rPr>
        <w:t>Bez</w:t>
      </w:r>
      <w:proofErr w:type="spellEnd"/>
      <w:r w:rsidRPr="008E6BB8">
        <w:rPr>
          <w:rFonts w:eastAsia="Times New Roman"/>
          <w:bCs/>
          <w:i/>
          <w:iCs/>
          <w:sz w:val="24"/>
          <w:szCs w:val="24"/>
        </w:rPr>
        <w:t xml:space="preserve"> NDS».</w:t>
      </w:r>
    </w:p>
    <w:p w:rsidR="008E6BB8" w:rsidRPr="008E6BB8" w:rsidRDefault="008E6BB8" w:rsidP="008E6BB8">
      <w:pPr>
        <w:shd w:val="clear" w:color="auto" w:fill="FFFFFF"/>
        <w:spacing w:after="0"/>
        <w:ind w:left="110" w:right="10" w:firstLine="696"/>
        <w:rPr>
          <w:rFonts w:eastAsia="Times New Roman"/>
          <w:bCs/>
          <w:iCs/>
          <w:sz w:val="24"/>
          <w:szCs w:val="24"/>
        </w:rPr>
      </w:pPr>
      <w:r w:rsidRPr="008E6BB8">
        <w:rPr>
          <w:rFonts w:eastAsia="Times New Roman"/>
          <w:b/>
          <w:bCs/>
          <w:iCs/>
          <w:sz w:val="24"/>
          <w:szCs w:val="24"/>
        </w:rPr>
        <w:t>Ответ:</w:t>
      </w:r>
      <w:r w:rsidRPr="008E6BB8">
        <w:rPr>
          <w:rFonts w:eastAsia="Times New Roman"/>
          <w:bCs/>
          <w:iCs/>
          <w:sz w:val="24"/>
          <w:szCs w:val="24"/>
        </w:rPr>
        <w:t xml:space="preserve"> Примечание 6 приложения 1 к Положению № 383-П применяется только при осуществлении межбанковского перевода денежных средств с участием нерезидентов, в том числе банков-нерезидентов.</w:t>
      </w:r>
    </w:p>
    <w:p w:rsidR="008E6BB8" w:rsidRPr="008E6BB8" w:rsidRDefault="008E6BB8" w:rsidP="008E6BB8">
      <w:pPr>
        <w:shd w:val="clear" w:color="auto" w:fill="FFFFFF"/>
        <w:spacing w:after="0"/>
        <w:ind w:left="110" w:right="10" w:firstLine="696"/>
        <w:rPr>
          <w:rFonts w:eastAsia="Times New Roman"/>
          <w:bCs/>
          <w:iCs/>
          <w:sz w:val="24"/>
          <w:szCs w:val="24"/>
        </w:rPr>
      </w:pPr>
      <w:r w:rsidRPr="008E6BB8">
        <w:rPr>
          <w:rFonts w:eastAsia="Times New Roman"/>
          <w:bCs/>
          <w:iCs/>
          <w:sz w:val="24"/>
          <w:szCs w:val="24"/>
        </w:rPr>
        <w:t>Вопрос о структурированном указании информации о налоге на добавленную стоимость будет рассмотрен в рамках перехода на новые форматы распоряжений на основе стандарта ISO20022.</w:t>
      </w:r>
    </w:p>
    <w:p w:rsidR="00914378" w:rsidRDefault="00914378" w:rsidP="007F71AE">
      <w:pPr>
        <w:shd w:val="clear" w:color="auto" w:fill="FFFFFF"/>
        <w:spacing w:after="0"/>
        <w:ind w:left="110" w:right="10" w:firstLine="696"/>
        <w:rPr>
          <w:rFonts w:eastAsia="Times New Roman"/>
          <w:b/>
          <w:bCs/>
          <w:iCs/>
          <w:sz w:val="24"/>
          <w:szCs w:val="24"/>
        </w:rPr>
      </w:pPr>
    </w:p>
    <w:p w:rsidR="006D240E" w:rsidRPr="006D240E" w:rsidRDefault="006D240E" w:rsidP="006D240E">
      <w:pPr>
        <w:pStyle w:val="a3"/>
        <w:numPr>
          <w:ilvl w:val="0"/>
          <w:numId w:val="13"/>
        </w:numPr>
        <w:shd w:val="clear" w:color="auto" w:fill="FFFFFF"/>
        <w:spacing w:after="0"/>
        <w:ind w:left="142" w:firstLine="425"/>
        <w:rPr>
          <w:rFonts w:eastAsia="Times New Roman"/>
          <w:i/>
          <w:sz w:val="24"/>
          <w:szCs w:val="24"/>
        </w:rPr>
      </w:pPr>
      <w:r w:rsidRPr="006D240E">
        <w:rPr>
          <w:rFonts w:eastAsia="Times New Roman"/>
          <w:b/>
          <w:i/>
          <w:sz w:val="24"/>
          <w:szCs w:val="24"/>
        </w:rPr>
        <w:t>Вопрос:</w:t>
      </w:r>
      <w:r>
        <w:rPr>
          <w:rFonts w:eastAsia="Times New Roman"/>
          <w:i/>
          <w:sz w:val="24"/>
          <w:szCs w:val="24"/>
        </w:rPr>
        <w:t xml:space="preserve"> </w:t>
      </w:r>
      <w:r w:rsidRPr="006D240E">
        <w:rPr>
          <w:rFonts w:eastAsia="Times New Roman"/>
          <w:i/>
          <w:sz w:val="24"/>
          <w:szCs w:val="24"/>
        </w:rPr>
        <w:t>Форматно-логический контроль значений реквизитов в соответствии с Приказом Минфина России от 12.11.2013 г. №107н, №148н от 12.11.2015 г.</w:t>
      </w:r>
    </w:p>
    <w:p w:rsidR="006D240E" w:rsidRPr="006D240E" w:rsidRDefault="006D240E" w:rsidP="006D240E">
      <w:pPr>
        <w:shd w:val="clear" w:color="auto" w:fill="FFFFFF"/>
        <w:spacing w:after="0"/>
        <w:ind w:left="110" w:right="10" w:firstLine="696"/>
        <w:rPr>
          <w:rFonts w:eastAsia="Times New Roman"/>
          <w:bCs/>
          <w:i/>
          <w:iCs/>
          <w:sz w:val="24"/>
          <w:szCs w:val="24"/>
        </w:rPr>
      </w:pPr>
      <w:r w:rsidRPr="006D240E">
        <w:rPr>
          <w:rFonts w:eastAsia="Times New Roman"/>
          <w:bCs/>
          <w:i/>
          <w:iCs/>
          <w:sz w:val="24"/>
          <w:szCs w:val="24"/>
        </w:rPr>
        <w:t xml:space="preserve">В данном Приказе описаны правила указания информации в распоряжениях в уплату платежей в бюджет. Выстроен форматно-логический контроль. Но одной фразой (п.4 Приложения 2, второй абзац, п.4 приложение 3, второй абзац) «При невозможности указать конкретное значение показателя в реквизитах 106-109 и 22 указывается «0»» весь логический контроль снимается. Как поступать банкам, проверять на правильность заполнения только поля 104,105 (соответствие справочнику), а остальные поля только на </w:t>
      </w:r>
      <w:proofErr w:type="spellStart"/>
      <w:r w:rsidRPr="006D240E">
        <w:rPr>
          <w:rFonts w:eastAsia="Times New Roman"/>
          <w:bCs/>
          <w:i/>
          <w:iCs/>
          <w:sz w:val="24"/>
          <w:szCs w:val="24"/>
        </w:rPr>
        <w:t>заполняемость</w:t>
      </w:r>
      <w:proofErr w:type="spellEnd"/>
      <w:r w:rsidRPr="006D240E">
        <w:rPr>
          <w:rFonts w:eastAsia="Times New Roman"/>
          <w:bCs/>
          <w:i/>
          <w:iCs/>
          <w:sz w:val="24"/>
          <w:szCs w:val="24"/>
        </w:rPr>
        <w:t xml:space="preserve"> без учета форматно-логического контроля?</w:t>
      </w:r>
    </w:p>
    <w:p w:rsidR="00172DA6" w:rsidRPr="00172DA6" w:rsidRDefault="00172DA6" w:rsidP="00172DA6">
      <w:pPr>
        <w:shd w:val="clear" w:color="auto" w:fill="FFFFFF"/>
        <w:spacing w:after="0"/>
        <w:ind w:left="110" w:right="10" w:firstLine="696"/>
        <w:rPr>
          <w:rFonts w:eastAsia="Times New Roman"/>
          <w:bCs/>
          <w:iCs/>
          <w:sz w:val="24"/>
          <w:szCs w:val="24"/>
        </w:rPr>
      </w:pPr>
      <w:r w:rsidRPr="00172DA6">
        <w:rPr>
          <w:rFonts w:eastAsia="Times New Roman"/>
          <w:b/>
          <w:bCs/>
          <w:iCs/>
          <w:sz w:val="24"/>
          <w:szCs w:val="24"/>
        </w:rPr>
        <w:t>Ответ:</w:t>
      </w:r>
      <w:r w:rsidRPr="00172DA6">
        <w:rPr>
          <w:rFonts w:eastAsia="Times New Roman"/>
          <w:bCs/>
          <w:iCs/>
          <w:sz w:val="24"/>
          <w:szCs w:val="24"/>
        </w:rPr>
        <w:t xml:space="preserve"> Согласно Положению № 383-П банки при приеме к исполнению распоряжений обеспечивают контроль наличия значений, количества и допустимости символов в значениях реквизитов 22, 60, 61, 101 - 109 с учетом требований приказа Минфина России от 12.11.2013 № 107н. При этом Положение № 383-П не содержит требований о форматно-логическом контроле банками значений указанных реквизитов.</w:t>
      </w:r>
    </w:p>
    <w:p w:rsidR="00DB7D30" w:rsidRDefault="00DB7D30" w:rsidP="007F71AE">
      <w:pPr>
        <w:shd w:val="clear" w:color="auto" w:fill="FFFFFF"/>
        <w:spacing w:after="0"/>
        <w:ind w:left="110" w:right="10" w:firstLine="696"/>
        <w:rPr>
          <w:rFonts w:eastAsia="Times New Roman"/>
          <w:b/>
          <w:bCs/>
          <w:iCs/>
          <w:sz w:val="24"/>
          <w:szCs w:val="24"/>
        </w:rPr>
      </w:pPr>
    </w:p>
    <w:p w:rsidR="000C6532" w:rsidRPr="000C6532" w:rsidRDefault="000C6532" w:rsidP="000C6532">
      <w:pPr>
        <w:pStyle w:val="a3"/>
        <w:numPr>
          <w:ilvl w:val="0"/>
          <w:numId w:val="13"/>
        </w:numPr>
        <w:shd w:val="clear" w:color="auto" w:fill="FFFFFF"/>
        <w:spacing w:after="0"/>
        <w:ind w:left="142" w:firstLine="425"/>
        <w:rPr>
          <w:rFonts w:eastAsia="Times New Roman"/>
          <w:i/>
          <w:sz w:val="24"/>
          <w:szCs w:val="24"/>
        </w:rPr>
      </w:pPr>
      <w:r w:rsidRPr="000C6532">
        <w:rPr>
          <w:rFonts w:eastAsia="Times New Roman"/>
          <w:b/>
          <w:i/>
          <w:sz w:val="24"/>
          <w:szCs w:val="24"/>
        </w:rPr>
        <w:t>Вопрос:</w:t>
      </w:r>
      <w:r>
        <w:rPr>
          <w:rFonts w:eastAsia="Times New Roman"/>
          <w:i/>
          <w:sz w:val="24"/>
          <w:szCs w:val="24"/>
        </w:rPr>
        <w:t xml:space="preserve"> </w:t>
      </w:r>
      <w:r w:rsidRPr="000C6532">
        <w:rPr>
          <w:rFonts w:eastAsia="Times New Roman"/>
          <w:i/>
          <w:sz w:val="24"/>
          <w:szCs w:val="24"/>
        </w:rPr>
        <w:t>На сегодняшний день многие клиенты направляют распоряжения на исполнение без УИН (в поле 22 указан 0), в основном по платежам в ГИБДД. Когда осознают, что данные не поступили в ГИС ГМП, клиенты обращаются в банк с просьбой направить уточненные данные в ГИС ГМП. Банк в свою очередь, на основании писем клиентов формирует и направляет сообщения в ГИС ГМП. В нормативных документах ЦБ РФ данная ситуация не прописана, планируется ли</w:t>
      </w:r>
      <w:r>
        <w:rPr>
          <w:rFonts w:eastAsia="Times New Roman"/>
          <w:i/>
          <w:sz w:val="24"/>
          <w:szCs w:val="24"/>
        </w:rPr>
        <w:t xml:space="preserve"> ее формализация?</w:t>
      </w:r>
    </w:p>
    <w:p w:rsidR="000C6532" w:rsidRPr="000C6532" w:rsidRDefault="000C6532" w:rsidP="000C6532">
      <w:pPr>
        <w:shd w:val="clear" w:color="auto" w:fill="FFFFFF"/>
        <w:spacing w:after="0"/>
        <w:ind w:left="110" w:right="10" w:firstLine="696"/>
        <w:rPr>
          <w:rFonts w:eastAsia="Times New Roman"/>
          <w:b/>
          <w:bCs/>
          <w:iCs/>
          <w:sz w:val="24"/>
          <w:szCs w:val="24"/>
        </w:rPr>
      </w:pPr>
      <w:r w:rsidRPr="000C6532">
        <w:rPr>
          <w:rFonts w:eastAsia="Times New Roman"/>
          <w:b/>
          <w:bCs/>
          <w:iCs/>
          <w:sz w:val="24"/>
          <w:szCs w:val="24"/>
        </w:rPr>
        <w:t xml:space="preserve">Ответ: </w:t>
      </w:r>
      <w:r w:rsidRPr="000C6532">
        <w:rPr>
          <w:rFonts w:eastAsia="Times New Roman"/>
          <w:bCs/>
          <w:iCs/>
          <w:sz w:val="24"/>
          <w:szCs w:val="24"/>
        </w:rPr>
        <w:t>Порядок направления информации в ГИС ГМП регулируется приказом Федерального казначейства от 30.11.2012 № 19н, которым предусмотрена возможность направления банками уточнений ранее направленной информации, включая УИН. Полномочия по нормативному регулированию ГИС ГМП у Банка России отсутствуют.</w:t>
      </w:r>
    </w:p>
    <w:p w:rsidR="000C6532" w:rsidRDefault="000C6532" w:rsidP="007F71AE">
      <w:pPr>
        <w:shd w:val="clear" w:color="auto" w:fill="FFFFFF"/>
        <w:spacing w:after="0"/>
        <w:ind w:left="110" w:right="10" w:firstLine="696"/>
        <w:rPr>
          <w:rFonts w:eastAsia="Times New Roman"/>
          <w:b/>
          <w:bCs/>
          <w:iCs/>
          <w:sz w:val="24"/>
          <w:szCs w:val="24"/>
        </w:rPr>
      </w:pPr>
    </w:p>
    <w:p w:rsidR="00AD7AB4" w:rsidRPr="00AD7AB4" w:rsidRDefault="00AD7AB4" w:rsidP="00AD7AB4">
      <w:pPr>
        <w:pStyle w:val="a3"/>
        <w:numPr>
          <w:ilvl w:val="0"/>
          <w:numId w:val="13"/>
        </w:numPr>
        <w:shd w:val="clear" w:color="auto" w:fill="FFFFFF"/>
        <w:spacing w:after="0"/>
        <w:ind w:left="142" w:firstLine="425"/>
        <w:rPr>
          <w:rFonts w:eastAsia="Times New Roman"/>
          <w:i/>
          <w:sz w:val="24"/>
          <w:szCs w:val="24"/>
        </w:rPr>
      </w:pPr>
      <w:r w:rsidRPr="00AD7AB4">
        <w:rPr>
          <w:rFonts w:eastAsia="Times New Roman"/>
          <w:b/>
          <w:i/>
          <w:sz w:val="24"/>
          <w:szCs w:val="24"/>
        </w:rPr>
        <w:t>Вопрос</w:t>
      </w:r>
      <w:r>
        <w:rPr>
          <w:rFonts w:eastAsia="Times New Roman"/>
          <w:i/>
          <w:sz w:val="24"/>
          <w:szCs w:val="24"/>
        </w:rPr>
        <w:t xml:space="preserve">: </w:t>
      </w:r>
      <w:r w:rsidRPr="00AD7AB4">
        <w:rPr>
          <w:rFonts w:eastAsia="Times New Roman"/>
          <w:i/>
          <w:sz w:val="24"/>
          <w:szCs w:val="24"/>
        </w:rPr>
        <w:t>Бронирование денежных средств на заработную плату при наличии у клиента к счету очереди не исполненных в срок распоряжений. В настоящее время нет нормативного документа ЦБ РФ, описывающего порядок действий по данному функционалу. Банки руководствуются старыми письмами ЦБ РФ и Минфина. Ранее (в советские времена) порядок действий был описан в Инструкции, было все понятно и очень удобно. Планируется ли разработка соответствующего нормативного акта?</w:t>
      </w:r>
    </w:p>
    <w:p w:rsidR="00AD7AB4" w:rsidRPr="00AD7AB4" w:rsidRDefault="00AD7AB4" w:rsidP="00AD7AB4">
      <w:pPr>
        <w:shd w:val="clear" w:color="auto" w:fill="FFFFFF"/>
        <w:spacing w:after="0"/>
        <w:ind w:left="110" w:right="10" w:firstLine="696"/>
        <w:rPr>
          <w:rFonts w:eastAsia="Times New Roman"/>
          <w:b/>
          <w:bCs/>
          <w:iCs/>
          <w:sz w:val="24"/>
          <w:szCs w:val="24"/>
        </w:rPr>
      </w:pPr>
      <w:r w:rsidRPr="00AD7AB4">
        <w:rPr>
          <w:rFonts w:eastAsia="Times New Roman"/>
          <w:b/>
          <w:bCs/>
          <w:iCs/>
          <w:sz w:val="24"/>
          <w:szCs w:val="24"/>
        </w:rPr>
        <w:t xml:space="preserve">Ответ: </w:t>
      </w:r>
      <w:r w:rsidRPr="00AD7AB4">
        <w:rPr>
          <w:rFonts w:eastAsia="Times New Roman"/>
          <w:bCs/>
          <w:iCs/>
          <w:sz w:val="24"/>
          <w:szCs w:val="24"/>
        </w:rPr>
        <w:t>Данный функционал может быть реализован в соответствии с пунктами 2.10, 2.17 Положения № 383-П. При недостаточности денежных средств на банковском счете клиента в очередь неисполненных в срок распоряжений помещается распоряжение о получении наличных денежных сре</w:t>
      </w:r>
      <w:proofErr w:type="gramStart"/>
      <w:r w:rsidRPr="00AD7AB4">
        <w:rPr>
          <w:rFonts w:eastAsia="Times New Roman"/>
          <w:bCs/>
          <w:iCs/>
          <w:sz w:val="24"/>
          <w:szCs w:val="24"/>
        </w:rPr>
        <w:t>дств с б</w:t>
      </w:r>
      <w:proofErr w:type="gramEnd"/>
      <w:r w:rsidRPr="00AD7AB4">
        <w:rPr>
          <w:rFonts w:eastAsia="Times New Roman"/>
          <w:bCs/>
          <w:iCs/>
          <w:sz w:val="24"/>
          <w:szCs w:val="24"/>
        </w:rPr>
        <w:t>анковского счета юридического лица, если это предусмотрено договором банковского счета. Форма распоряжения устанавливаются банком, исполнение распоряжения осуществляется в очередности, установленной ст.855 ГК РФ.</w:t>
      </w:r>
    </w:p>
    <w:p w:rsidR="000C6532" w:rsidRDefault="000C6532" w:rsidP="007F71AE">
      <w:pPr>
        <w:shd w:val="clear" w:color="auto" w:fill="FFFFFF"/>
        <w:spacing w:after="0"/>
        <w:ind w:left="110" w:right="10" w:firstLine="696"/>
        <w:rPr>
          <w:rFonts w:eastAsia="Times New Roman"/>
          <w:b/>
          <w:bCs/>
          <w:iCs/>
          <w:sz w:val="24"/>
          <w:szCs w:val="24"/>
        </w:rPr>
      </w:pPr>
    </w:p>
    <w:p w:rsidR="00DF5BFB" w:rsidRPr="00DF5BFB" w:rsidRDefault="00DF5BFB" w:rsidP="00DF5BFB">
      <w:pPr>
        <w:pStyle w:val="a3"/>
        <w:numPr>
          <w:ilvl w:val="0"/>
          <w:numId w:val="13"/>
        </w:numPr>
        <w:shd w:val="clear" w:color="auto" w:fill="FFFFFF"/>
        <w:spacing w:after="0"/>
        <w:ind w:left="142" w:firstLine="425"/>
        <w:rPr>
          <w:rFonts w:eastAsia="Times New Roman"/>
          <w:i/>
          <w:sz w:val="24"/>
          <w:szCs w:val="24"/>
        </w:rPr>
      </w:pPr>
      <w:r w:rsidRPr="00DF5BFB">
        <w:rPr>
          <w:rFonts w:eastAsia="Times New Roman"/>
          <w:b/>
          <w:i/>
          <w:sz w:val="24"/>
          <w:szCs w:val="24"/>
        </w:rPr>
        <w:t>Вопрос</w:t>
      </w:r>
      <w:r>
        <w:rPr>
          <w:rFonts w:eastAsia="Times New Roman"/>
          <w:i/>
          <w:sz w:val="24"/>
          <w:szCs w:val="24"/>
        </w:rPr>
        <w:t xml:space="preserve">: </w:t>
      </w:r>
      <w:proofErr w:type="gramStart"/>
      <w:r w:rsidRPr="00DF5BFB">
        <w:rPr>
          <w:rFonts w:eastAsia="Times New Roman"/>
          <w:i/>
          <w:sz w:val="24"/>
          <w:szCs w:val="24"/>
        </w:rPr>
        <w:t xml:space="preserve">В соответствии с «Методическими рекомендациями по совершенствованию деятельности операторов платежных систем и расчетных центров при осуществлении переводов денежных средств без открытия банковского счета» от 05.10.2016г. №36-МР оператору платежной системы </w:t>
      </w:r>
      <w:r w:rsidRPr="00DF5BFB">
        <w:rPr>
          <w:rFonts w:eastAsia="Times New Roman"/>
          <w:i/>
          <w:sz w:val="24"/>
          <w:szCs w:val="24"/>
          <w:u w:val="single"/>
        </w:rPr>
        <w:t xml:space="preserve">рекомендуется </w:t>
      </w:r>
      <w:r w:rsidRPr="00DF5BFB">
        <w:rPr>
          <w:rFonts w:eastAsia="Times New Roman"/>
          <w:i/>
          <w:sz w:val="24"/>
          <w:szCs w:val="24"/>
        </w:rPr>
        <w:t>привлекать в качестве расчетных центров кредитные организации, имеющие кредитный рейтинг или входящие в группу компаний, в которой головная компания, осуществляющая контроль в отношении данной кредитной организации, имеет кредитный рейтинг</w:t>
      </w:r>
      <w:proofErr w:type="gramEnd"/>
      <w:r w:rsidRPr="00DF5BFB">
        <w:rPr>
          <w:rFonts w:eastAsia="Times New Roman"/>
          <w:i/>
          <w:sz w:val="24"/>
          <w:szCs w:val="24"/>
        </w:rPr>
        <w:t>, присвоенный иностранным кредитным рейтинговым агентством, уровень которого не более чем на две рейтинговые ступени ниже уровня суверенного рейтинга Российской Федерации по классификации соответствующего рейтингового агентства, или кредитный рейтинг, присвоенный российским кредитным рейтинговым агентством, включенным в реестр кредитных рейтинговых агентств, уровень которого не ниже AA по классификации кредитного рейтингового агентства.</w:t>
      </w:r>
    </w:p>
    <w:p w:rsidR="00DF5BFB" w:rsidRPr="00DF5BFB" w:rsidRDefault="00DF5BFB" w:rsidP="00DF5BFB">
      <w:pPr>
        <w:shd w:val="clear" w:color="auto" w:fill="FFFFFF"/>
        <w:spacing w:after="0"/>
        <w:ind w:left="110" w:right="10" w:firstLine="696"/>
        <w:rPr>
          <w:rFonts w:eastAsia="Times New Roman"/>
          <w:bCs/>
          <w:i/>
          <w:iCs/>
          <w:sz w:val="24"/>
          <w:szCs w:val="24"/>
        </w:rPr>
      </w:pPr>
      <w:r w:rsidRPr="00DF5BFB">
        <w:rPr>
          <w:rFonts w:eastAsia="Times New Roman"/>
          <w:bCs/>
          <w:i/>
          <w:iCs/>
          <w:sz w:val="24"/>
          <w:szCs w:val="24"/>
        </w:rPr>
        <w:t>Могут ли операторы использовать кредитный рейтинг расчетного центра платежной системы, присвоенный агентством, не включенным в реестр рейтинговых агентств?</w:t>
      </w:r>
    </w:p>
    <w:p w:rsidR="00DF5BFB" w:rsidRPr="00DF5BFB" w:rsidRDefault="00DF5BFB" w:rsidP="00DF5BFB">
      <w:pPr>
        <w:shd w:val="clear" w:color="auto" w:fill="FFFFFF"/>
        <w:spacing w:after="0"/>
        <w:ind w:left="110" w:right="10" w:firstLine="696"/>
        <w:rPr>
          <w:rFonts w:eastAsia="Times New Roman"/>
          <w:bCs/>
          <w:i/>
          <w:iCs/>
          <w:sz w:val="24"/>
          <w:szCs w:val="24"/>
        </w:rPr>
      </w:pPr>
      <w:r w:rsidRPr="00DF5BFB">
        <w:rPr>
          <w:rFonts w:eastAsia="Times New Roman"/>
          <w:bCs/>
          <w:i/>
          <w:iCs/>
          <w:sz w:val="24"/>
          <w:szCs w:val="24"/>
        </w:rPr>
        <w:t xml:space="preserve">Какие действия должен предпринять оператор платежной системы, если договор с Расчетным центром был заключен до выхода Методических рекомендаций №36-МР и кредитный рейтинг не соответствует заявленному в </w:t>
      </w:r>
      <w:proofErr w:type="gramStart"/>
      <w:r w:rsidRPr="00DF5BFB">
        <w:rPr>
          <w:rFonts w:eastAsia="Times New Roman"/>
          <w:bCs/>
          <w:i/>
          <w:iCs/>
          <w:sz w:val="24"/>
          <w:szCs w:val="24"/>
        </w:rPr>
        <w:t>рекомендациях</w:t>
      </w:r>
      <w:proofErr w:type="gramEnd"/>
      <w:r w:rsidRPr="00DF5BFB">
        <w:rPr>
          <w:rFonts w:eastAsia="Times New Roman"/>
          <w:bCs/>
          <w:i/>
          <w:iCs/>
          <w:sz w:val="24"/>
          <w:szCs w:val="24"/>
        </w:rPr>
        <w:t xml:space="preserve"> либо совсем отсутствует по причине окончания договорных отношений с рейтинговым агентством?</w:t>
      </w:r>
    </w:p>
    <w:p w:rsidR="000C6532" w:rsidRPr="00A83A92" w:rsidRDefault="00A83A92" w:rsidP="007F71AE">
      <w:pPr>
        <w:shd w:val="clear" w:color="auto" w:fill="FFFFFF"/>
        <w:spacing w:after="0"/>
        <w:ind w:left="110" w:right="10" w:firstLine="696"/>
        <w:rPr>
          <w:rFonts w:eastAsia="Times New Roman"/>
          <w:bCs/>
          <w:iCs/>
          <w:sz w:val="24"/>
          <w:szCs w:val="24"/>
        </w:rPr>
      </w:pPr>
      <w:r w:rsidRPr="00A83A92">
        <w:rPr>
          <w:rFonts w:eastAsia="Times New Roman"/>
          <w:b/>
          <w:bCs/>
          <w:iCs/>
          <w:sz w:val="24"/>
          <w:szCs w:val="24"/>
        </w:rPr>
        <w:t>Ответ:</w:t>
      </w:r>
      <w:r w:rsidRPr="00A83A92">
        <w:rPr>
          <w:rFonts w:eastAsia="Times New Roman"/>
          <w:bCs/>
          <w:iCs/>
          <w:sz w:val="24"/>
          <w:szCs w:val="24"/>
        </w:rPr>
        <w:t xml:space="preserve"> </w:t>
      </w:r>
      <w:proofErr w:type="gramStart"/>
      <w:r w:rsidRPr="00A83A92">
        <w:rPr>
          <w:rFonts w:eastAsia="Times New Roman"/>
          <w:bCs/>
          <w:iCs/>
          <w:sz w:val="24"/>
          <w:szCs w:val="24"/>
        </w:rPr>
        <w:t>В соответствии с Методическими рекомендациями Банка России от 05.10.2016 № 36-МР «Методические рекомендации по совершенствованию деятельности операторов платежных систем и расчетных центров при осуществлении переводов денежных средств без открытия банковского счета» операторам платежных систем рекомендовано привлекать в качестве расчетных центров кредитные организации, имеющие кредитный рейтинг или входящие в группу компаний, в которой головная компания, осуществляющая контроль в отношении данной кредитной организации</w:t>
      </w:r>
      <w:proofErr w:type="gramEnd"/>
      <w:r w:rsidRPr="00A83A92">
        <w:rPr>
          <w:rFonts w:eastAsia="Times New Roman"/>
          <w:bCs/>
          <w:iCs/>
          <w:sz w:val="24"/>
          <w:szCs w:val="24"/>
        </w:rPr>
        <w:t>, имеет кредитный рейтинг. Присвоение кредитного рейтинга указанным кредитным организациям регламентируется ФЗ от 13.07.2015 № 222-ФЗ «О деятельности кредитных рейтинговых аген</w:t>
      </w:r>
      <w:proofErr w:type="gramStart"/>
      <w:r w:rsidRPr="00A83A92">
        <w:rPr>
          <w:rFonts w:eastAsia="Times New Roman"/>
          <w:bCs/>
          <w:iCs/>
          <w:sz w:val="24"/>
          <w:szCs w:val="24"/>
        </w:rPr>
        <w:t>тств в Р</w:t>
      </w:r>
      <w:proofErr w:type="gramEnd"/>
      <w:r w:rsidRPr="00A83A92">
        <w:rPr>
          <w:rFonts w:eastAsia="Times New Roman"/>
          <w:bCs/>
          <w:iCs/>
          <w:sz w:val="24"/>
          <w:szCs w:val="24"/>
        </w:rPr>
        <w:t>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p>
    <w:p w:rsidR="00A83A92" w:rsidRPr="00A83A92" w:rsidRDefault="00A83A92" w:rsidP="00A83A92">
      <w:pPr>
        <w:shd w:val="clear" w:color="auto" w:fill="FFFFFF"/>
        <w:spacing w:after="0"/>
        <w:ind w:left="110" w:right="10" w:firstLine="696"/>
        <w:rPr>
          <w:rFonts w:eastAsia="Times New Roman"/>
          <w:bCs/>
          <w:iCs/>
          <w:sz w:val="24"/>
          <w:szCs w:val="24"/>
        </w:rPr>
      </w:pPr>
      <w:r w:rsidRPr="00A83A92">
        <w:rPr>
          <w:rFonts w:eastAsia="Times New Roman"/>
          <w:bCs/>
          <w:iCs/>
          <w:sz w:val="24"/>
          <w:szCs w:val="24"/>
        </w:rPr>
        <w:t>Пункт 1.2. Методических рекомендаций от 05.10.2016г. №36-МР распространяется на вновь привлекаемые расчетные центры платежных систем. В этой связи ранее привлеченный расчетный центр платежной системы может не иметь кредитный рейтинг, предусмотренный указанными Методическими рекомендациями.</w:t>
      </w:r>
    </w:p>
    <w:p w:rsidR="000C6532" w:rsidRPr="00DF5BFB" w:rsidRDefault="000C6532" w:rsidP="007F71AE">
      <w:pPr>
        <w:shd w:val="clear" w:color="auto" w:fill="FFFFFF"/>
        <w:spacing w:after="0"/>
        <w:ind w:left="110" w:right="10" w:firstLine="696"/>
        <w:rPr>
          <w:rFonts w:eastAsia="Times New Roman"/>
          <w:bCs/>
          <w:i/>
          <w:iCs/>
          <w:sz w:val="24"/>
          <w:szCs w:val="24"/>
        </w:rPr>
      </w:pPr>
    </w:p>
    <w:p w:rsidR="004B50E3" w:rsidRPr="004B50E3" w:rsidRDefault="004B50E3" w:rsidP="004B50E3">
      <w:pPr>
        <w:pStyle w:val="a3"/>
        <w:numPr>
          <w:ilvl w:val="0"/>
          <w:numId w:val="13"/>
        </w:numPr>
        <w:shd w:val="clear" w:color="auto" w:fill="FFFFFF"/>
        <w:spacing w:after="0"/>
        <w:ind w:left="142" w:firstLine="425"/>
        <w:rPr>
          <w:rFonts w:eastAsia="Times New Roman"/>
          <w:i/>
          <w:sz w:val="24"/>
          <w:szCs w:val="24"/>
        </w:rPr>
      </w:pPr>
      <w:r w:rsidRPr="004B50E3">
        <w:rPr>
          <w:rFonts w:eastAsia="Times New Roman"/>
          <w:b/>
          <w:i/>
          <w:sz w:val="24"/>
          <w:szCs w:val="24"/>
        </w:rPr>
        <w:t>Вопрос</w:t>
      </w:r>
      <w:r>
        <w:rPr>
          <w:rFonts w:eastAsia="Times New Roman"/>
          <w:i/>
          <w:sz w:val="24"/>
          <w:szCs w:val="24"/>
        </w:rPr>
        <w:t>:</w:t>
      </w:r>
      <w:r w:rsidRPr="004B50E3">
        <w:rPr>
          <w:rFonts w:eastAsia="Times New Roman"/>
          <w:i/>
          <w:sz w:val="24"/>
          <w:szCs w:val="24"/>
        </w:rPr>
        <w:t xml:space="preserve"> В правилах международных платежных систем (например, в главе 9 Правил платежной системы Виза по осуществлению операций на территории Российской Федерации) предусмотрен порядок возврата платежа по спорной операции («Процедура </w:t>
      </w:r>
      <w:proofErr w:type="spellStart"/>
      <w:r w:rsidRPr="004B50E3">
        <w:rPr>
          <w:rFonts w:eastAsia="Times New Roman"/>
          <w:i/>
          <w:sz w:val="24"/>
          <w:szCs w:val="24"/>
        </w:rPr>
        <w:t>chargeback</w:t>
      </w:r>
      <w:proofErr w:type="spellEnd"/>
      <w:r w:rsidRPr="004B50E3">
        <w:rPr>
          <w:rFonts w:eastAsia="Times New Roman"/>
          <w:i/>
          <w:sz w:val="24"/>
          <w:szCs w:val="24"/>
        </w:rPr>
        <w:t xml:space="preserve">»). В обычных условиях процедура </w:t>
      </w:r>
      <w:proofErr w:type="spellStart"/>
      <w:r w:rsidRPr="004B50E3">
        <w:rPr>
          <w:rFonts w:eastAsia="Times New Roman"/>
          <w:i/>
          <w:sz w:val="24"/>
          <w:szCs w:val="24"/>
        </w:rPr>
        <w:t>chargeback</w:t>
      </w:r>
      <w:proofErr w:type="spellEnd"/>
      <w:r w:rsidRPr="004B50E3">
        <w:rPr>
          <w:rFonts w:eastAsia="Times New Roman"/>
          <w:i/>
          <w:sz w:val="24"/>
          <w:szCs w:val="24"/>
        </w:rPr>
        <w:t xml:space="preserve"> является стандартной практикой для участников международных платежных систем и, как правило, не несет повышенных рисков для </w:t>
      </w:r>
      <w:proofErr w:type="spellStart"/>
      <w:r w:rsidRPr="004B50E3">
        <w:rPr>
          <w:rFonts w:eastAsia="Times New Roman"/>
          <w:i/>
          <w:sz w:val="24"/>
          <w:szCs w:val="24"/>
        </w:rPr>
        <w:t>банков-эквайеров</w:t>
      </w:r>
      <w:proofErr w:type="spellEnd"/>
      <w:r w:rsidRPr="004B50E3">
        <w:rPr>
          <w:rFonts w:eastAsia="Times New Roman"/>
          <w:i/>
          <w:sz w:val="24"/>
          <w:szCs w:val="24"/>
        </w:rPr>
        <w:t xml:space="preserve">. Вместе с тем, один из предусмотренных Глобальными правилами МПС видов </w:t>
      </w:r>
      <w:proofErr w:type="spellStart"/>
      <w:r w:rsidRPr="004B50E3">
        <w:rPr>
          <w:rFonts w:eastAsia="Times New Roman"/>
          <w:i/>
          <w:sz w:val="24"/>
          <w:szCs w:val="24"/>
        </w:rPr>
        <w:t>chargeback</w:t>
      </w:r>
      <w:proofErr w:type="spellEnd"/>
      <w:r w:rsidRPr="004B50E3">
        <w:rPr>
          <w:rFonts w:eastAsia="Times New Roman"/>
          <w:i/>
          <w:sz w:val="24"/>
          <w:szCs w:val="24"/>
        </w:rPr>
        <w:t xml:space="preserve"> (так называемый код 30 – «</w:t>
      </w:r>
      <w:proofErr w:type="spellStart"/>
      <w:r w:rsidRPr="004B50E3">
        <w:rPr>
          <w:rFonts w:eastAsia="Times New Roman"/>
          <w:i/>
          <w:sz w:val="24"/>
          <w:szCs w:val="24"/>
        </w:rPr>
        <w:t>chargeback</w:t>
      </w:r>
      <w:proofErr w:type="spellEnd"/>
      <w:r w:rsidRPr="004B50E3">
        <w:rPr>
          <w:rFonts w:eastAsia="Times New Roman"/>
          <w:i/>
          <w:sz w:val="24"/>
          <w:szCs w:val="24"/>
        </w:rPr>
        <w:t xml:space="preserve"> </w:t>
      </w:r>
      <w:proofErr w:type="spellStart"/>
      <w:r w:rsidRPr="004B50E3">
        <w:rPr>
          <w:rFonts w:eastAsia="Times New Roman"/>
          <w:i/>
          <w:sz w:val="24"/>
          <w:szCs w:val="24"/>
        </w:rPr>
        <w:t>code</w:t>
      </w:r>
      <w:proofErr w:type="spellEnd"/>
      <w:r w:rsidRPr="004B50E3">
        <w:rPr>
          <w:rFonts w:eastAsia="Times New Roman"/>
          <w:i/>
          <w:sz w:val="24"/>
          <w:szCs w:val="24"/>
        </w:rPr>
        <w:t xml:space="preserve"> 30») предусматривает возможность оспаривания клиентом операции по карте в случае </w:t>
      </w:r>
      <w:proofErr w:type="spellStart"/>
      <w:r w:rsidRPr="004B50E3">
        <w:rPr>
          <w:rFonts w:eastAsia="Times New Roman"/>
          <w:i/>
          <w:sz w:val="24"/>
          <w:szCs w:val="24"/>
        </w:rPr>
        <w:t>непредоставления</w:t>
      </w:r>
      <w:proofErr w:type="spellEnd"/>
      <w:r w:rsidRPr="004B50E3">
        <w:rPr>
          <w:rFonts w:eastAsia="Times New Roman"/>
          <w:i/>
          <w:sz w:val="24"/>
          <w:szCs w:val="24"/>
        </w:rPr>
        <w:t xml:space="preserve"> товара/услуги торгово-сервисным предприятием (далее—ТСП). В связи с ситуацией, сложившейся в последнее время в России в ряде секторов экономики, прежде всего на рынке авиаперевозок и туристических услуг, ряд соответствующих ТСП утратили платежеспособность и не исполняют обязательства перед клиентами. При этом процедура расчетов в рамках МПС на практике сводится </w:t>
      </w:r>
      <w:proofErr w:type="gramStart"/>
      <w:r w:rsidRPr="004B50E3">
        <w:rPr>
          <w:rFonts w:eastAsia="Times New Roman"/>
          <w:i/>
          <w:sz w:val="24"/>
          <w:szCs w:val="24"/>
        </w:rPr>
        <w:t>к</w:t>
      </w:r>
      <w:proofErr w:type="gramEnd"/>
      <w:r w:rsidRPr="004B50E3">
        <w:rPr>
          <w:rFonts w:eastAsia="Times New Roman"/>
          <w:i/>
          <w:sz w:val="24"/>
          <w:szCs w:val="24"/>
        </w:rPr>
        <w:t xml:space="preserve"> том, что при оспаривании клиентами операций по картам суммы таких операций в </w:t>
      </w:r>
      <w:proofErr w:type="spellStart"/>
      <w:r w:rsidRPr="004B50E3">
        <w:rPr>
          <w:rFonts w:eastAsia="Times New Roman"/>
          <w:i/>
          <w:sz w:val="24"/>
          <w:szCs w:val="24"/>
        </w:rPr>
        <w:t>безакцептном</w:t>
      </w:r>
      <w:proofErr w:type="spellEnd"/>
      <w:r w:rsidRPr="004B50E3">
        <w:rPr>
          <w:rFonts w:eastAsia="Times New Roman"/>
          <w:i/>
          <w:sz w:val="24"/>
          <w:szCs w:val="24"/>
        </w:rPr>
        <w:t xml:space="preserve"> порядке списываются с корреспондентских счетов </w:t>
      </w:r>
      <w:proofErr w:type="spellStart"/>
      <w:r w:rsidRPr="004B50E3">
        <w:rPr>
          <w:rFonts w:eastAsia="Times New Roman"/>
          <w:i/>
          <w:sz w:val="24"/>
          <w:szCs w:val="24"/>
        </w:rPr>
        <w:t>банков-эквайеров</w:t>
      </w:r>
      <w:proofErr w:type="spellEnd"/>
      <w:r w:rsidRPr="004B50E3">
        <w:rPr>
          <w:rFonts w:eastAsia="Times New Roman"/>
          <w:i/>
          <w:sz w:val="24"/>
          <w:szCs w:val="24"/>
        </w:rPr>
        <w:t xml:space="preserve">, после чего </w:t>
      </w:r>
      <w:proofErr w:type="spellStart"/>
      <w:r w:rsidRPr="004B50E3">
        <w:rPr>
          <w:rFonts w:eastAsia="Times New Roman"/>
          <w:i/>
          <w:sz w:val="24"/>
          <w:szCs w:val="24"/>
        </w:rPr>
        <w:t>банк-эквайер</w:t>
      </w:r>
      <w:proofErr w:type="spellEnd"/>
      <w:r w:rsidRPr="004B50E3">
        <w:rPr>
          <w:rFonts w:eastAsia="Times New Roman"/>
          <w:i/>
          <w:sz w:val="24"/>
          <w:szCs w:val="24"/>
        </w:rPr>
        <w:t xml:space="preserve"> вынужден самостоятельно взыскивать задолженность с ТСП, что в большинстве случаев бесперспективно и безрезультатно. Таким образом, проблема возмещения клиентам сумм операций в оплату услуг таких ТСП, которые по факту оказаны не были, вызывает повышенную озабоченность банковского сообщества.</w:t>
      </w:r>
    </w:p>
    <w:p w:rsidR="004B50E3" w:rsidRPr="004B50E3" w:rsidRDefault="004B50E3" w:rsidP="004B50E3">
      <w:pPr>
        <w:shd w:val="clear" w:color="auto" w:fill="FFFFFF"/>
        <w:spacing w:after="0"/>
        <w:ind w:left="110" w:right="10" w:firstLine="696"/>
        <w:rPr>
          <w:rFonts w:eastAsia="Times New Roman"/>
          <w:bCs/>
          <w:i/>
          <w:iCs/>
          <w:sz w:val="24"/>
          <w:szCs w:val="24"/>
        </w:rPr>
      </w:pPr>
      <w:r w:rsidRPr="004B50E3">
        <w:rPr>
          <w:rFonts w:eastAsia="Times New Roman"/>
          <w:bCs/>
          <w:i/>
          <w:iCs/>
          <w:sz w:val="24"/>
          <w:szCs w:val="24"/>
        </w:rPr>
        <w:t xml:space="preserve">Кредитные организации просят разъяснить, насколько такая практика соответствует действующему законодательству РФ о национальной платежной системе, с учетом того, что: </w:t>
      </w:r>
    </w:p>
    <w:p w:rsidR="004B50E3" w:rsidRPr="004B50E3" w:rsidRDefault="004B50E3" w:rsidP="004B50E3">
      <w:pPr>
        <w:shd w:val="clear" w:color="auto" w:fill="FFFFFF"/>
        <w:spacing w:after="0"/>
        <w:ind w:left="110" w:right="10" w:firstLine="696"/>
        <w:rPr>
          <w:rFonts w:eastAsia="Times New Roman"/>
          <w:bCs/>
          <w:i/>
          <w:iCs/>
          <w:sz w:val="24"/>
          <w:szCs w:val="24"/>
        </w:rPr>
      </w:pPr>
      <w:proofErr w:type="gramStart"/>
      <w:r w:rsidRPr="004B50E3">
        <w:rPr>
          <w:rFonts w:eastAsia="Times New Roman"/>
          <w:bCs/>
          <w:i/>
          <w:iCs/>
          <w:sz w:val="24"/>
          <w:szCs w:val="24"/>
        </w:rPr>
        <w:t xml:space="preserve">- предметом правоотношений между держателем карты, ТСП, банком-эмитентом карты и </w:t>
      </w:r>
      <w:proofErr w:type="spellStart"/>
      <w:r w:rsidRPr="004B50E3">
        <w:rPr>
          <w:rFonts w:eastAsia="Times New Roman"/>
          <w:bCs/>
          <w:i/>
          <w:iCs/>
          <w:sz w:val="24"/>
          <w:szCs w:val="24"/>
        </w:rPr>
        <w:t>банком-эквайером</w:t>
      </w:r>
      <w:proofErr w:type="spellEnd"/>
      <w:r w:rsidRPr="004B50E3">
        <w:rPr>
          <w:rFonts w:eastAsia="Times New Roman"/>
          <w:bCs/>
          <w:i/>
          <w:iCs/>
          <w:sz w:val="24"/>
          <w:szCs w:val="24"/>
        </w:rPr>
        <w:t xml:space="preserve"> является организация расчетных операций, при этом в соответствии с положениями ФЗ «О национальной платежной системе» такого рода правоотношения являются правоотношениями по безналичным расчетам в форме перевода денежных средств по требованию получателя (прямое </w:t>
      </w:r>
      <w:proofErr w:type="spellStart"/>
      <w:r w:rsidRPr="004B50E3">
        <w:rPr>
          <w:rFonts w:eastAsia="Times New Roman"/>
          <w:bCs/>
          <w:i/>
          <w:iCs/>
          <w:sz w:val="24"/>
          <w:szCs w:val="24"/>
        </w:rPr>
        <w:t>дебетование</w:t>
      </w:r>
      <w:proofErr w:type="spellEnd"/>
      <w:r w:rsidRPr="004B50E3">
        <w:rPr>
          <w:rFonts w:eastAsia="Times New Roman"/>
          <w:bCs/>
          <w:i/>
          <w:iCs/>
          <w:sz w:val="24"/>
          <w:szCs w:val="24"/>
        </w:rPr>
        <w:t>), в рамках которого списание денежных средств со счета плательщика (ТСП) производится только с согласия (акцепта) плательщика, а</w:t>
      </w:r>
      <w:proofErr w:type="gramEnd"/>
      <w:r w:rsidRPr="004B50E3">
        <w:rPr>
          <w:rFonts w:eastAsia="Times New Roman"/>
          <w:bCs/>
          <w:i/>
          <w:iCs/>
          <w:sz w:val="24"/>
          <w:szCs w:val="24"/>
        </w:rPr>
        <w:t xml:space="preserve"> оператор по переводу денежных средств ответственности за исполнение плательщиком денежного обязательства перед держателем карты не несет, то есть </w:t>
      </w:r>
      <w:proofErr w:type="spellStart"/>
      <w:r w:rsidRPr="004B50E3">
        <w:rPr>
          <w:rFonts w:eastAsia="Times New Roman"/>
          <w:bCs/>
          <w:i/>
          <w:iCs/>
          <w:sz w:val="24"/>
          <w:szCs w:val="24"/>
        </w:rPr>
        <w:t>банк-эквайер</w:t>
      </w:r>
      <w:proofErr w:type="spellEnd"/>
      <w:r w:rsidRPr="004B50E3">
        <w:rPr>
          <w:rFonts w:eastAsia="Times New Roman"/>
          <w:bCs/>
          <w:i/>
          <w:iCs/>
          <w:sz w:val="24"/>
          <w:szCs w:val="24"/>
        </w:rPr>
        <w:t xml:space="preserve"> не принимает поручительство за ТСП.  </w:t>
      </w:r>
    </w:p>
    <w:p w:rsidR="004B50E3" w:rsidRPr="004B50E3" w:rsidRDefault="004B50E3" w:rsidP="004B50E3">
      <w:pPr>
        <w:shd w:val="clear" w:color="auto" w:fill="FFFFFF"/>
        <w:spacing w:after="0"/>
        <w:ind w:left="110" w:right="10" w:firstLine="696"/>
        <w:rPr>
          <w:rFonts w:eastAsia="Times New Roman"/>
          <w:bCs/>
          <w:i/>
          <w:iCs/>
          <w:sz w:val="24"/>
          <w:szCs w:val="24"/>
        </w:rPr>
      </w:pPr>
      <w:proofErr w:type="gramStart"/>
      <w:r w:rsidRPr="004B50E3">
        <w:rPr>
          <w:rFonts w:eastAsia="Times New Roman"/>
          <w:bCs/>
          <w:i/>
          <w:iCs/>
          <w:sz w:val="24"/>
          <w:szCs w:val="24"/>
        </w:rPr>
        <w:t xml:space="preserve">- проведение </w:t>
      </w:r>
      <w:proofErr w:type="spellStart"/>
      <w:r w:rsidRPr="004B50E3">
        <w:rPr>
          <w:rFonts w:eastAsia="Times New Roman"/>
          <w:bCs/>
          <w:i/>
          <w:iCs/>
          <w:sz w:val="24"/>
          <w:szCs w:val="24"/>
        </w:rPr>
        <w:t>внутрироссийских</w:t>
      </w:r>
      <w:proofErr w:type="spellEnd"/>
      <w:r w:rsidRPr="004B50E3">
        <w:rPr>
          <w:rFonts w:eastAsia="Times New Roman"/>
          <w:bCs/>
          <w:i/>
          <w:iCs/>
          <w:sz w:val="24"/>
          <w:szCs w:val="24"/>
        </w:rPr>
        <w:t xml:space="preserve"> транзакций регулируется не Глобальными Правилами МПС, а правилами платежных систем, зарегистрированных на территории РФ в соответствии с Федеральным законом № 161-ФЗ «О национальной платежной системе» (ООО «Платежная система «Виза» и ООО «</w:t>
      </w:r>
      <w:proofErr w:type="spellStart"/>
      <w:r w:rsidRPr="004B50E3">
        <w:rPr>
          <w:rFonts w:eastAsia="Times New Roman"/>
          <w:bCs/>
          <w:i/>
          <w:iCs/>
          <w:sz w:val="24"/>
          <w:szCs w:val="24"/>
        </w:rPr>
        <w:t>МастерКард</w:t>
      </w:r>
      <w:proofErr w:type="spellEnd"/>
      <w:r w:rsidRPr="004B50E3">
        <w:rPr>
          <w:rFonts w:eastAsia="Times New Roman"/>
          <w:bCs/>
          <w:i/>
          <w:iCs/>
          <w:sz w:val="24"/>
          <w:szCs w:val="24"/>
        </w:rPr>
        <w:t xml:space="preserve">», соответственно), указанные правила не содержат положений о возможности оспаривания операций в связи с </w:t>
      </w:r>
      <w:proofErr w:type="spellStart"/>
      <w:r w:rsidRPr="004B50E3">
        <w:rPr>
          <w:rFonts w:eastAsia="Times New Roman"/>
          <w:bCs/>
          <w:i/>
          <w:iCs/>
          <w:sz w:val="24"/>
          <w:szCs w:val="24"/>
        </w:rPr>
        <w:t>непредоставлением</w:t>
      </w:r>
      <w:proofErr w:type="spellEnd"/>
      <w:r w:rsidRPr="004B50E3">
        <w:rPr>
          <w:rFonts w:eastAsia="Times New Roman"/>
          <w:bCs/>
          <w:i/>
          <w:iCs/>
          <w:sz w:val="24"/>
          <w:szCs w:val="24"/>
        </w:rPr>
        <w:t xml:space="preserve"> держателю карты товара/услуги и при этом имеют преимущественную силу по отношению к</w:t>
      </w:r>
      <w:proofErr w:type="gramEnd"/>
      <w:r w:rsidRPr="004B50E3">
        <w:rPr>
          <w:rFonts w:eastAsia="Times New Roman"/>
          <w:bCs/>
          <w:i/>
          <w:iCs/>
          <w:sz w:val="24"/>
          <w:szCs w:val="24"/>
        </w:rPr>
        <w:t xml:space="preserve"> глобальным операционным правилам </w:t>
      </w:r>
      <w:proofErr w:type="spellStart"/>
      <w:r w:rsidRPr="004B50E3">
        <w:rPr>
          <w:rFonts w:eastAsia="Times New Roman"/>
          <w:bCs/>
          <w:i/>
          <w:iCs/>
          <w:sz w:val="24"/>
          <w:szCs w:val="24"/>
        </w:rPr>
        <w:t>Visa</w:t>
      </w:r>
      <w:proofErr w:type="spellEnd"/>
      <w:r w:rsidRPr="004B50E3">
        <w:rPr>
          <w:rFonts w:eastAsia="Times New Roman"/>
          <w:bCs/>
          <w:i/>
          <w:iCs/>
          <w:sz w:val="24"/>
          <w:szCs w:val="24"/>
        </w:rPr>
        <w:t>/</w:t>
      </w:r>
      <w:proofErr w:type="spellStart"/>
      <w:r w:rsidRPr="004B50E3">
        <w:rPr>
          <w:rFonts w:eastAsia="Times New Roman"/>
          <w:bCs/>
          <w:i/>
          <w:iCs/>
          <w:sz w:val="24"/>
          <w:szCs w:val="24"/>
        </w:rPr>
        <w:t>MasterCard</w:t>
      </w:r>
      <w:proofErr w:type="spellEnd"/>
      <w:r w:rsidRPr="004B50E3">
        <w:rPr>
          <w:rFonts w:eastAsia="Times New Roman"/>
          <w:bCs/>
          <w:i/>
          <w:iCs/>
          <w:sz w:val="24"/>
          <w:szCs w:val="24"/>
        </w:rPr>
        <w:t xml:space="preserve">. </w:t>
      </w:r>
    </w:p>
    <w:p w:rsidR="004B50E3" w:rsidRPr="004B50E3" w:rsidRDefault="004B50E3" w:rsidP="004B50E3">
      <w:pPr>
        <w:shd w:val="clear" w:color="auto" w:fill="FFFFFF"/>
        <w:spacing w:after="0"/>
        <w:ind w:left="110" w:right="10" w:firstLine="696"/>
        <w:rPr>
          <w:rFonts w:eastAsia="Times New Roman"/>
          <w:bCs/>
          <w:iCs/>
          <w:sz w:val="24"/>
          <w:szCs w:val="24"/>
        </w:rPr>
      </w:pPr>
      <w:r w:rsidRPr="004B50E3">
        <w:rPr>
          <w:rFonts w:eastAsia="Times New Roman"/>
          <w:b/>
          <w:bCs/>
          <w:iCs/>
          <w:sz w:val="24"/>
          <w:szCs w:val="24"/>
        </w:rPr>
        <w:t>Ответ:</w:t>
      </w:r>
      <w:r w:rsidRPr="004B50E3">
        <w:rPr>
          <w:rFonts w:eastAsia="Times New Roman"/>
          <w:bCs/>
          <w:iCs/>
          <w:sz w:val="24"/>
          <w:szCs w:val="24"/>
        </w:rPr>
        <w:t xml:space="preserve"> Порядок взаимодействия между банками при рассмотрении претензий клиентов в соответствии со ст. 20 ФЗ «О национальной платежной системе» определяются правилами платежной системы. При этом на практике </w:t>
      </w:r>
      <w:proofErr w:type="spellStart"/>
      <w:r w:rsidRPr="004B50E3">
        <w:rPr>
          <w:rFonts w:eastAsia="Times New Roman"/>
          <w:bCs/>
          <w:iCs/>
          <w:sz w:val="24"/>
          <w:szCs w:val="24"/>
        </w:rPr>
        <w:t>диспутные</w:t>
      </w:r>
      <w:proofErr w:type="spellEnd"/>
      <w:r w:rsidRPr="004B50E3">
        <w:rPr>
          <w:rFonts w:eastAsia="Times New Roman"/>
          <w:bCs/>
          <w:iCs/>
          <w:sz w:val="24"/>
          <w:szCs w:val="24"/>
        </w:rPr>
        <w:t xml:space="preserve"> процедуры платежной системы предусматривают несколько циклов урегулирования спорной операции на основе представляемых документов и не сводятся только к списанию денежных сре</w:t>
      </w:r>
      <w:proofErr w:type="gramStart"/>
      <w:r w:rsidRPr="004B50E3">
        <w:rPr>
          <w:rFonts w:eastAsia="Times New Roman"/>
          <w:bCs/>
          <w:iCs/>
          <w:sz w:val="24"/>
          <w:szCs w:val="24"/>
        </w:rPr>
        <w:t>дств с б</w:t>
      </w:r>
      <w:proofErr w:type="gramEnd"/>
      <w:r w:rsidRPr="004B50E3">
        <w:rPr>
          <w:rFonts w:eastAsia="Times New Roman"/>
          <w:bCs/>
          <w:iCs/>
          <w:sz w:val="24"/>
          <w:szCs w:val="24"/>
        </w:rPr>
        <w:t xml:space="preserve">анковского счета </w:t>
      </w:r>
      <w:proofErr w:type="spellStart"/>
      <w:r w:rsidRPr="004B50E3">
        <w:rPr>
          <w:rFonts w:eastAsia="Times New Roman"/>
          <w:bCs/>
          <w:iCs/>
          <w:sz w:val="24"/>
          <w:szCs w:val="24"/>
        </w:rPr>
        <w:t>банка-эквайрера</w:t>
      </w:r>
      <w:proofErr w:type="spellEnd"/>
      <w:r w:rsidRPr="004B50E3">
        <w:rPr>
          <w:rFonts w:eastAsia="Times New Roman"/>
          <w:bCs/>
          <w:iCs/>
          <w:sz w:val="24"/>
          <w:szCs w:val="24"/>
        </w:rPr>
        <w:t>.</w:t>
      </w:r>
    </w:p>
    <w:p w:rsidR="004B50E3" w:rsidRPr="004B50E3" w:rsidRDefault="004B50E3" w:rsidP="004B50E3">
      <w:pPr>
        <w:shd w:val="clear" w:color="auto" w:fill="FFFFFF"/>
        <w:spacing w:after="0"/>
        <w:ind w:left="110" w:right="10" w:firstLine="696"/>
        <w:rPr>
          <w:rFonts w:eastAsia="Times New Roman"/>
          <w:bCs/>
          <w:iCs/>
          <w:sz w:val="24"/>
          <w:szCs w:val="24"/>
        </w:rPr>
      </w:pPr>
      <w:r w:rsidRPr="004B50E3">
        <w:rPr>
          <w:rFonts w:eastAsia="Times New Roman"/>
          <w:bCs/>
          <w:iCs/>
          <w:sz w:val="24"/>
          <w:szCs w:val="24"/>
        </w:rPr>
        <w:t xml:space="preserve">Отношения </w:t>
      </w:r>
      <w:proofErr w:type="spellStart"/>
      <w:r w:rsidRPr="004B50E3">
        <w:rPr>
          <w:rFonts w:eastAsia="Times New Roman"/>
          <w:bCs/>
          <w:iCs/>
          <w:sz w:val="24"/>
          <w:szCs w:val="24"/>
        </w:rPr>
        <w:t>банка-эквайрера</w:t>
      </w:r>
      <w:proofErr w:type="spellEnd"/>
      <w:r w:rsidRPr="004B50E3">
        <w:rPr>
          <w:rFonts w:eastAsia="Times New Roman"/>
          <w:bCs/>
          <w:iCs/>
          <w:sz w:val="24"/>
          <w:szCs w:val="24"/>
        </w:rPr>
        <w:t xml:space="preserve"> и торгово-сервисного предприятия (ТСП) регулируются договором об </w:t>
      </w:r>
      <w:proofErr w:type="spellStart"/>
      <w:r w:rsidRPr="004B50E3">
        <w:rPr>
          <w:rFonts w:eastAsia="Times New Roman"/>
          <w:bCs/>
          <w:iCs/>
          <w:sz w:val="24"/>
          <w:szCs w:val="24"/>
        </w:rPr>
        <w:t>эквайринге</w:t>
      </w:r>
      <w:proofErr w:type="spellEnd"/>
      <w:r w:rsidRPr="004B50E3">
        <w:rPr>
          <w:rFonts w:eastAsia="Times New Roman"/>
          <w:bCs/>
          <w:iCs/>
          <w:sz w:val="24"/>
          <w:szCs w:val="24"/>
        </w:rPr>
        <w:t>, в котором могут быть при необходимости предусмотрены меры по управлению рисками, связанными с финансовым положением ТСП.</w:t>
      </w:r>
    </w:p>
    <w:p w:rsidR="000C6532" w:rsidRDefault="000C6532" w:rsidP="007F71AE">
      <w:pPr>
        <w:shd w:val="clear" w:color="auto" w:fill="FFFFFF"/>
        <w:spacing w:after="0"/>
        <w:ind w:left="110" w:right="10" w:firstLine="696"/>
        <w:rPr>
          <w:rFonts w:eastAsia="Times New Roman"/>
          <w:bCs/>
          <w:i/>
          <w:iCs/>
          <w:sz w:val="24"/>
          <w:szCs w:val="24"/>
        </w:rPr>
      </w:pPr>
    </w:p>
    <w:p w:rsidR="001877F0" w:rsidRPr="001877F0" w:rsidRDefault="001877F0" w:rsidP="001877F0">
      <w:pPr>
        <w:pStyle w:val="a3"/>
        <w:numPr>
          <w:ilvl w:val="0"/>
          <w:numId w:val="13"/>
        </w:numPr>
        <w:shd w:val="clear" w:color="auto" w:fill="FFFFFF"/>
        <w:spacing w:after="0"/>
        <w:ind w:left="142" w:firstLine="425"/>
        <w:rPr>
          <w:rFonts w:eastAsia="Times New Roman"/>
          <w:i/>
          <w:sz w:val="24"/>
          <w:szCs w:val="24"/>
        </w:rPr>
      </w:pPr>
      <w:r w:rsidRPr="001877F0">
        <w:rPr>
          <w:rFonts w:eastAsia="Times New Roman"/>
          <w:b/>
          <w:i/>
          <w:sz w:val="24"/>
          <w:szCs w:val="24"/>
        </w:rPr>
        <w:t>Вопрос:</w:t>
      </w:r>
      <w:r>
        <w:rPr>
          <w:rFonts w:eastAsia="Times New Roman"/>
          <w:i/>
          <w:sz w:val="24"/>
          <w:szCs w:val="24"/>
        </w:rPr>
        <w:t xml:space="preserve"> </w:t>
      </w:r>
      <w:r w:rsidRPr="001877F0">
        <w:rPr>
          <w:rFonts w:eastAsia="Times New Roman"/>
          <w:i/>
          <w:sz w:val="24"/>
          <w:szCs w:val="24"/>
        </w:rPr>
        <w:t xml:space="preserve">В настоящее время ситуация на рынке приема переводов во многих регионах РФ сложилась таким образом, что подавляющая часть переводов за услуги ЖКХ принимается без взимания платы с плательщиков. Прием переводов оплачивают организации – получатели платежа в рамках прямых договоров с банками – операторами по переводу денежных средств. В соответствии с указанными договорами банк получает от поставщиков жилищно-коммунальных услуг и </w:t>
      </w:r>
      <w:proofErr w:type="spellStart"/>
      <w:r w:rsidRPr="001877F0">
        <w:rPr>
          <w:rFonts w:eastAsia="Times New Roman"/>
          <w:i/>
          <w:sz w:val="24"/>
          <w:szCs w:val="24"/>
        </w:rPr>
        <w:t>ресурсо-снабжающих</w:t>
      </w:r>
      <w:proofErr w:type="spellEnd"/>
      <w:r w:rsidRPr="001877F0">
        <w:rPr>
          <w:rFonts w:eastAsia="Times New Roman"/>
          <w:i/>
          <w:sz w:val="24"/>
          <w:szCs w:val="24"/>
        </w:rPr>
        <w:t xml:space="preserve"> организаций (ЖКУ и РСО) реестры с начислениями за ЖКУ и РСО, принимает от населения переводы в их оплату и возвращает поставщику информацию о приятых банком переводах. </w:t>
      </w:r>
    </w:p>
    <w:p w:rsidR="001877F0" w:rsidRPr="001877F0" w:rsidRDefault="001877F0" w:rsidP="001877F0">
      <w:pPr>
        <w:shd w:val="clear" w:color="auto" w:fill="FFFFFF"/>
        <w:spacing w:after="0"/>
        <w:ind w:left="110" w:right="10" w:firstLine="696"/>
        <w:rPr>
          <w:rFonts w:eastAsia="Times New Roman"/>
          <w:bCs/>
          <w:i/>
          <w:iCs/>
          <w:sz w:val="24"/>
          <w:szCs w:val="24"/>
        </w:rPr>
      </w:pPr>
      <w:r w:rsidRPr="001877F0">
        <w:rPr>
          <w:rFonts w:eastAsia="Times New Roman"/>
          <w:bCs/>
          <w:i/>
          <w:iCs/>
          <w:sz w:val="24"/>
          <w:szCs w:val="24"/>
        </w:rPr>
        <w:t xml:space="preserve">В связи с запуском ГИС ЖКХ банки будут обязаны передавать информацию о принятых переводах в ГИС ЖКХ, а также появится возможность получать информацию о начислениях за ЖКУ и РСО напрямую в ГИС ЖКХ. В результате заключение прямых договоров между банками и поставщиками ЖКУ и РСО потеряет актуальность. Создастся ситуация, аналогичная приему переводов в уплату штрафов ГИБДД, когда по инициативе МВД России с банками были расторгнуты прямые договоры о приеме переводов в уплату штрафов в связи с запуском ГИС ГМП. Однако, ввиду того, что банковская комиссия по данным переводам традиционно оплачивалась плательщиками, переход с прямого договора на взаимодействие через ГИС ГМП прошел для банков с финансовой точки зрения безболезненно. </w:t>
      </w:r>
    </w:p>
    <w:p w:rsidR="001877F0" w:rsidRPr="001877F0" w:rsidRDefault="001877F0" w:rsidP="001877F0">
      <w:pPr>
        <w:shd w:val="clear" w:color="auto" w:fill="FFFFFF"/>
        <w:spacing w:after="0"/>
        <w:ind w:left="110" w:right="10" w:firstLine="696"/>
        <w:rPr>
          <w:rFonts w:eastAsia="Times New Roman"/>
          <w:bCs/>
          <w:i/>
          <w:iCs/>
          <w:sz w:val="24"/>
          <w:szCs w:val="24"/>
        </w:rPr>
      </w:pPr>
      <w:r w:rsidRPr="001877F0">
        <w:rPr>
          <w:rFonts w:eastAsia="Times New Roman"/>
          <w:bCs/>
          <w:i/>
          <w:iCs/>
          <w:sz w:val="24"/>
          <w:szCs w:val="24"/>
        </w:rPr>
        <w:t>Совсем другая ситуация с ГИС ЖКХ. В отличие от штрафов ГИБДД, расторжение прямых договоров поставщиков ЖКУ и РСО с банками приведет к тому, что банки будут вынуждены переложить на плательщика уплату комиссии за прием переводов. Это повлечет массовое недовольство населения. Чтобы этого избежать, необходимо законодательно урегулировать вопрос взимания комиссии за прием переводов за ЖКУ и РСО, то есть законодательно закрепить за поставщиками ЖКУ и РСО обязанность уплачивать комиссию банкам за прием переводов. Наиболее благоприятным для рынка является вариант, когда комиссию за прием переводов оплачивает банкам ГИС ЖКХ, а средства на оплату услуг банков на прием переводов формируются за счет отчислений поставщиками ЖКУ и РСО.</w:t>
      </w:r>
    </w:p>
    <w:p w:rsidR="001877F0" w:rsidRPr="001877F0" w:rsidRDefault="001877F0" w:rsidP="001877F0">
      <w:pPr>
        <w:shd w:val="clear" w:color="auto" w:fill="FFFFFF"/>
        <w:spacing w:after="0"/>
        <w:ind w:left="110" w:right="10" w:firstLine="696"/>
        <w:rPr>
          <w:rFonts w:eastAsia="Times New Roman"/>
          <w:bCs/>
          <w:i/>
          <w:iCs/>
          <w:sz w:val="24"/>
          <w:szCs w:val="24"/>
        </w:rPr>
      </w:pPr>
      <w:r w:rsidRPr="001877F0">
        <w:rPr>
          <w:rFonts w:eastAsia="Times New Roman"/>
          <w:bCs/>
          <w:i/>
          <w:iCs/>
          <w:sz w:val="24"/>
          <w:szCs w:val="24"/>
        </w:rPr>
        <w:t>Какова позиция Банка России по данному вопросу?</w:t>
      </w:r>
    </w:p>
    <w:p w:rsidR="001877F0" w:rsidRPr="001877F0" w:rsidRDefault="001877F0" w:rsidP="001877F0">
      <w:pPr>
        <w:shd w:val="clear" w:color="auto" w:fill="FFFFFF"/>
        <w:spacing w:after="0"/>
        <w:ind w:left="110" w:right="10" w:firstLine="696"/>
        <w:rPr>
          <w:rFonts w:eastAsia="Times New Roman"/>
          <w:b/>
          <w:bCs/>
          <w:iCs/>
          <w:sz w:val="24"/>
          <w:szCs w:val="24"/>
        </w:rPr>
      </w:pPr>
      <w:r w:rsidRPr="001877F0">
        <w:rPr>
          <w:rFonts w:eastAsia="Times New Roman"/>
          <w:b/>
          <w:bCs/>
          <w:iCs/>
          <w:sz w:val="24"/>
          <w:szCs w:val="24"/>
        </w:rPr>
        <w:t xml:space="preserve">Ответ: </w:t>
      </w:r>
      <w:r w:rsidRPr="001877F0">
        <w:rPr>
          <w:rFonts w:eastAsia="Times New Roman"/>
          <w:bCs/>
          <w:iCs/>
          <w:sz w:val="24"/>
          <w:szCs w:val="24"/>
        </w:rPr>
        <w:t>Согласно статье 29 ФЗ «О банках и банковской деятельности» комиссионное вознаграждение по операциям устанавливается кредитной организацией по соглашению с клиентами, если иное не предусмотрено федеральным законом. Законодательством Российской Федерации не запрещено кредитным организациям взимать комиссию за осуществление перевода денежных средств в оплату клиентами услуг ЖКХ.</w:t>
      </w:r>
    </w:p>
    <w:p w:rsidR="001877F0" w:rsidRPr="001877F0" w:rsidRDefault="001877F0" w:rsidP="007F71AE">
      <w:pPr>
        <w:shd w:val="clear" w:color="auto" w:fill="FFFFFF"/>
        <w:spacing w:after="0"/>
        <w:ind w:left="110" w:right="10" w:firstLine="696"/>
        <w:rPr>
          <w:rFonts w:eastAsia="Times New Roman"/>
          <w:b/>
          <w:bCs/>
          <w:iCs/>
          <w:sz w:val="24"/>
          <w:szCs w:val="24"/>
        </w:rPr>
      </w:pPr>
    </w:p>
    <w:p w:rsidR="001B2740" w:rsidRPr="001B2740" w:rsidRDefault="001B2740" w:rsidP="001B2740">
      <w:pPr>
        <w:pStyle w:val="a3"/>
        <w:numPr>
          <w:ilvl w:val="0"/>
          <w:numId w:val="13"/>
        </w:numPr>
        <w:shd w:val="clear" w:color="auto" w:fill="FFFFFF"/>
        <w:spacing w:after="0"/>
        <w:ind w:left="142" w:firstLine="425"/>
        <w:rPr>
          <w:rFonts w:eastAsia="Times New Roman"/>
          <w:i/>
          <w:sz w:val="24"/>
          <w:szCs w:val="24"/>
        </w:rPr>
      </w:pPr>
      <w:r w:rsidRPr="001B2740">
        <w:rPr>
          <w:rFonts w:eastAsia="Times New Roman"/>
          <w:b/>
          <w:i/>
          <w:sz w:val="24"/>
          <w:szCs w:val="24"/>
        </w:rPr>
        <w:t>Вопрос:</w:t>
      </w:r>
      <w:r>
        <w:rPr>
          <w:rFonts w:eastAsia="Times New Roman"/>
          <w:i/>
          <w:sz w:val="24"/>
          <w:szCs w:val="24"/>
        </w:rPr>
        <w:t xml:space="preserve"> </w:t>
      </w:r>
      <w:r w:rsidRPr="001B2740">
        <w:rPr>
          <w:rFonts w:eastAsia="Times New Roman"/>
          <w:i/>
          <w:sz w:val="24"/>
          <w:szCs w:val="24"/>
        </w:rPr>
        <w:t>Клиентами кредитных организаций могут являться юридические лица, входящие в одну группу (холдинг, группа лиц, связанные организации и т.п.). В рамках определенных корпоративных процедур, утвержденных в группе юридических лиц, может быть регламентировано осуществление контроля (согласования) основной организацией операций с денежными средствами, находящихся на расчетных счетах подконтрольных организаций (дочернее общество, третье лицо).</w:t>
      </w:r>
    </w:p>
    <w:p w:rsidR="001B2740" w:rsidRPr="001B2740" w:rsidRDefault="001B2740" w:rsidP="001B2740">
      <w:pPr>
        <w:shd w:val="clear" w:color="auto" w:fill="FFFFFF"/>
        <w:spacing w:after="0"/>
        <w:ind w:left="110" w:right="10" w:firstLine="696"/>
        <w:rPr>
          <w:rFonts w:eastAsia="Times New Roman"/>
          <w:bCs/>
          <w:i/>
          <w:iCs/>
          <w:sz w:val="24"/>
          <w:szCs w:val="24"/>
        </w:rPr>
      </w:pPr>
      <w:r w:rsidRPr="001B2740">
        <w:rPr>
          <w:rFonts w:eastAsia="Times New Roman"/>
          <w:bCs/>
          <w:i/>
          <w:iCs/>
          <w:sz w:val="24"/>
          <w:szCs w:val="24"/>
        </w:rPr>
        <w:t xml:space="preserve">В настоящее время отдельными организациями предоставляется комплекс программного обеспечения, позволяющий учитывать указанные корпоративные процедуры, в частности, посредством: </w:t>
      </w:r>
    </w:p>
    <w:p w:rsidR="001B2740" w:rsidRPr="001B2740" w:rsidRDefault="001B2740" w:rsidP="001B2740">
      <w:pPr>
        <w:shd w:val="clear" w:color="auto" w:fill="FFFFFF"/>
        <w:spacing w:after="0"/>
        <w:ind w:left="110" w:right="10" w:firstLine="696"/>
        <w:rPr>
          <w:rFonts w:eastAsia="Times New Roman"/>
          <w:bCs/>
          <w:i/>
          <w:iCs/>
          <w:sz w:val="24"/>
          <w:szCs w:val="24"/>
        </w:rPr>
      </w:pPr>
      <w:proofErr w:type="gramStart"/>
      <w:r w:rsidRPr="001B2740">
        <w:rPr>
          <w:rFonts w:eastAsia="Times New Roman"/>
          <w:bCs/>
          <w:i/>
          <w:iCs/>
          <w:sz w:val="24"/>
          <w:szCs w:val="24"/>
        </w:rPr>
        <w:t>- получения информации о расчетных счетах и операциях по счетам подчиненных организаций (дочерняя компания, третьи лица) (просмотр выписок и остатков по расчетным счетам);</w:t>
      </w:r>
      <w:proofErr w:type="gramEnd"/>
    </w:p>
    <w:p w:rsidR="001B2740" w:rsidRPr="001B2740" w:rsidRDefault="001B2740" w:rsidP="001B2740">
      <w:pPr>
        <w:shd w:val="clear" w:color="auto" w:fill="FFFFFF"/>
        <w:spacing w:after="0"/>
        <w:ind w:left="110" w:right="10" w:firstLine="696"/>
        <w:rPr>
          <w:rFonts w:eastAsia="Times New Roman"/>
          <w:bCs/>
          <w:i/>
          <w:iCs/>
          <w:sz w:val="24"/>
          <w:szCs w:val="24"/>
        </w:rPr>
      </w:pPr>
      <w:r w:rsidRPr="001B2740">
        <w:rPr>
          <w:rFonts w:eastAsia="Times New Roman"/>
          <w:bCs/>
          <w:i/>
          <w:iCs/>
          <w:sz w:val="24"/>
          <w:szCs w:val="24"/>
        </w:rPr>
        <w:t>- получения информации о расчетных счетах и операциях по счетам подчиненных организаций (просмотр выписок и остатков по расчетным счетам) с возможностью визирования расчетных документов, направляемых подчиненными организациями в Банк по системе дистанционного банковского обслуживания.</w:t>
      </w:r>
    </w:p>
    <w:p w:rsidR="001B2740" w:rsidRPr="001B2740" w:rsidRDefault="001B2740" w:rsidP="001B2740">
      <w:pPr>
        <w:shd w:val="clear" w:color="auto" w:fill="FFFFFF"/>
        <w:spacing w:after="0"/>
        <w:ind w:left="110" w:right="10" w:firstLine="696"/>
        <w:rPr>
          <w:rFonts w:eastAsia="Times New Roman"/>
          <w:bCs/>
          <w:i/>
          <w:iCs/>
          <w:sz w:val="24"/>
          <w:szCs w:val="24"/>
        </w:rPr>
      </w:pPr>
      <w:r w:rsidRPr="001B2740">
        <w:rPr>
          <w:rFonts w:eastAsia="Times New Roman"/>
          <w:bCs/>
          <w:i/>
          <w:iCs/>
          <w:sz w:val="24"/>
          <w:szCs w:val="24"/>
        </w:rPr>
        <w:t>Вместе с тем, согласно письму от 28.01.2016 № Т575-75-19-2-9/1436 «О контроле операций с денежными средствами», Отделением по Челябинской области Уральского главного управления Центрального банка РФ относительно возможности использования сервиса была высказана следующая позиция:</w:t>
      </w:r>
    </w:p>
    <w:p w:rsidR="001B2740" w:rsidRPr="001B2740" w:rsidRDefault="001B2740" w:rsidP="001B2740">
      <w:pPr>
        <w:shd w:val="clear" w:color="auto" w:fill="FFFFFF"/>
        <w:spacing w:after="0"/>
        <w:ind w:left="110" w:right="10" w:firstLine="696"/>
        <w:rPr>
          <w:rFonts w:eastAsia="Times New Roman"/>
          <w:bCs/>
          <w:i/>
          <w:iCs/>
          <w:sz w:val="24"/>
          <w:szCs w:val="24"/>
        </w:rPr>
      </w:pPr>
      <w:r w:rsidRPr="001B2740">
        <w:rPr>
          <w:rFonts w:eastAsia="Times New Roman"/>
          <w:bCs/>
          <w:i/>
          <w:iCs/>
          <w:sz w:val="24"/>
          <w:szCs w:val="24"/>
        </w:rPr>
        <w:t>- законодательство не ограничивает подконтрольные организации в проведении операций по своим расчетным счетам при отсутствии указанного согласия основной организации и не наделяет банки правом отказать клиенту в осуществлении перевода денежных средств;</w:t>
      </w:r>
    </w:p>
    <w:p w:rsidR="001B2740" w:rsidRPr="001B2740" w:rsidRDefault="001B2740" w:rsidP="001B2740">
      <w:pPr>
        <w:shd w:val="clear" w:color="auto" w:fill="FFFFFF"/>
        <w:spacing w:after="0"/>
        <w:ind w:left="110" w:right="10" w:firstLine="696"/>
        <w:rPr>
          <w:rFonts w:eastAsia="Times New Roman"/>
          <w:bCs/>
          <w:i/>
          <w:iCs/>
          <w:sz w:val="24"/>
          <w:szCs w:val="24"/>
        </w:rPr>
      </w:pPr>
      <w:r w:rsidRPr="001B2740">
        <w:rPr>
          <w:rFonts w:eastAsia="Times New Roman"/>
          <w:bCs/>
          <w:i/>
          <w:iCs/>
          <w:sz w:val="24"/>
          <w:szCs w:val="24"/>
        </w:rPr>
        <w:t xml:space="preserve">- основной организации не принадлежит право подписи расчетных документов, поскольку указанное право может принадлежать только сотрудникам </w:t>
      </w:r>
      <w:proofErr w:type="spellStart"/>
      <w:proofErr w:type="gramStart"/>
      <w:r w:rsidRPr="001B2740">
        <w:rPr>
          <w:rFonts w:eastAsia="Times New Roman"/>
          <w:bCs/>
          <w:i/>
          <w:iCs/>
          <w:sz w:val="24"/>
          <w:szCs w:val="24"/>
        </w:rPr>
        <w:t>клиента-юридического</w:t>
      </w:r>
      <w:proofErr w:type="spellEnd"/>
      <w:proofErr w:type="gramEnd"/>
      <w:r w:rsidRPr="001B2740">
        <w:rPr>
          <w:rFonts w:eastAsia="Times New Roman"/>
          <w:bCs/>
          <w:i/>
          <w:iCs/>
          <w:sz w:val="24"/>
          <w:szCs w:val="24"/>
        </w:rPr>
        <w:t xml:space="preserve"> лица (абз.6 п.7.5 Инструкции Банка России от 30.05.2014 № 153-И «Об открытии и закрытии банковских счетов, счетов по вкладам (депозитам), депозитных счетов»).</w:t>
      </w:r>
    </w:p>
    <w:p w:rsidR="001B2740" w:rsidRPr="001B2740" w:rsidRDefault="001B2740" w:rsidP="001B2740">
      <w:pPr>
        <w:shd w:val="clear" w:color="auto" w:fill="FFFFFF"/>
        <w:spacing w:after="0"/>
        <w:ind w:left="110" w:right="10" w:firstLine="696"/>
        <w:rPr>
          <w:rFonts w:eastAsia="Times New Roman"/>
          <w:bCs/>
          <w:i/>
          <w:iCs/>
          <w:sz w:val="24"/>
          <w:szCs w:val="24"/>
        </w:rPr>
      </w:pPr>
      <w:r w:rsidRPr="001B2740">
        <w:rPr>
          <w:rFonts w:eastAsia="Times New Roman"/>
          <w:bCs/>
          <w:i/>
          <w:iCs/>
          <w:sz w:val="24"/>
          <w:szCs w:val="24"/>
        </w:rPr>
        <w:t>В целях реализации кредитными организациями интересов указанных клиентов по управлению денежными средствами на расчетных счетах, предлагается:</w:t>
      </w:r>
    </w:p>
    <w:p w:rsidR="001B2740" w:rsidRPr="001B2740" w:rsidRDefault="001B2740" w:rsidP="001B2740">
      <w:pPr>
        <w:shd w:val="clear" w:color="auto" w:fill="FFFFFF"/>
        <w:spacing w:after="0"/>
        <w:ind w:left="110" w:right="10" w:firstLine="696"/>
        <w:rPr>
          <w:rFonts w:eastAsia="Times New Roman"/>
          <w:bCs/>
          <w:i/>
          <w:iCs/>
          <w:sz w:val="24"/>
          <w:szCs w:val="24"/>
        </w:rPr>
      </w:pPr>
      <w:r w:rsidRPr="001B2740">
        <w:rPr>
          <w:rFonts w:eastAsia="Times New Roman"/>
          <w:bCs/>
          <w:i/>
          <w:iCs/>
          <w:sz w:val="24"/>
          <w:szCs w:val="24"/>
        </w:rPr>
        <w:t>- предусмотреть право кредитной организации отказать в исполнении распоряжения денежными средствами при отсутствии согласия/визирования основного общества, если это предусмотрено соглашением с владельцем счета (например, путем изменения ст.858 ГК РФ – добавить, «если иное не предусмотрено клиентом в заявлении на открытие счета/обслуживание счета»);</w:t>
      </w:r>
    </w:p>
    <w:p w:rsidR="001B2740" w:rsidRPr="001B2740" w:rsidRDefault="001B2740" w:rsidP="001B2740">
      <w:pPr>
        <w:shd w:val="clear" w:color="auto" w:fill="FFFFFF"/>
        <w:spacing w:after="0"/>
        <w:ind w:left="110" w:right="10" w:firstLine="696"/>
        <w:rPr>
          <w:rFonts w:eastAsia="Times New Roman"/>
          <w:bCs/>
          <w:i/>
          <w:iCs/>
          <w:sz w:val="24"/>
          <w:szCs w:val="24"/>
        </w:rPr>
      </w:pPr>
      <w:r w:rsidRPr="001B2740">
        <w:rPr>
          <w:rFonts w:eastAsia="Times New Roman"/>
          <w:bCs/>
          <w:i/>
          <w:iCs/>
          <w:sz w:val="24"/>
          <w:szCs w:val="24"/>
        </w:rPr>
        <w:t>- допустить указание в карточке с образцами подписей, либо выдачу доверенности на распоряжение денежными средствами лицам, которые не являются работниками клиента (внести изменения в Положение №383-П).</w:t>
      </w:r>
    </w:p>
    <w:p w:rsidR="001B2740" w:rsidRPr="001B2740" w:rsidRDefault="001B2740" w:rsidP="001B2740">
      <w:pPr>
        <w:shd w:val="clear" w:color="auto" w:fill="FFFFFF"/>
        <w:spacing w:after="0"/>
        <w:ind w:left="110" w:right="10" w:firstLine="696"/>
        <w:rPr>
          <w:rFonts w:eastAsia="Times New Roman"/>
          <w:bCs/>
          <w:i/>
          <w:iCs/>
          <w:sz w:val="24"/>
          <w:szCs w:val="24"/>
        </w:rPr>
      </w:pPr>
      <w:r w:rsidRPr="001B2740">
        <w:rPr>
          <w:rFonts w:eastAsia="Times New Roman"/>
          <w:bCs/>
          <w:i/>
          <w:iCs/>
          <w:sz w:val="24"/>
          <w:szCs w:val="24"/>
        </w:rPr>
        <w:t>Какова позиция Банка России по данным предложениям?</w:t>
      </w:r>
    </w:p>
    <w:p w:rsidR="001B2740" w:rsidRPr="001B2740" w:rsidRDefault="001B2740" w:rsidP="001B2740">
      <w:pPr>
        <w:shd w:val="clear" w:color="auto" w:fill="FFFFFF"/>
        <w:spacing w:after="0"/>
        <w:ind w:left="110" w:right="10" w:firstLine="696"/>
        <w:rPr>
          <w:rFonts w:eastAsia="Times New Roman"/>
          <w:bCs/>
          <w:iCs/>
          <w:sz w:val="24"/>
          <w:szCs w:val="24"/>
        </w:rPr>
      </w:pPr>
      <w:r w:rsidRPr="001B2740">
        <w:rPr>
          <w:rFonts w:eastAsia="Times New Roman"/>
          <w:b/>
          <w:bCs/>
          <w:iCs/>
          <w:sz w:val="24"/>
          <w:szCs w:val="24"/>
        </w:rPr>
        <w:t xml:space="preserve">Ответ: </w:t>
      </w:r>
      <w:r w:rsidRPr="001B2740">
        <w:rPr>
          <w:rFonts w:eastAsia="Times New Roman"/>
          <w:bCs/>
          <w:iCs/>
          <w:sz w:val="24"/>
          <w:szCs w:val="24"/>
        </w:rPr>
        <w:t>Законодательство о национальной платежной системе определяет возможность осуществления переводов после наступления условий, определенных плательщиком, получателем средств либо иными лицами (включая в рамках группы юридических лиц).</w:t>
      </w:r>
    </w:p>
    <w:p w:rsidR="000C6532" w:rsidRPr="001B2740" w:rsidRDefault="001B2740" w:rsidP="001B2740">
      <w:pPr>
        <w:shd w:val="clear" w:color="auto" w:fill="FFFFFF"/>
        <w:spacing w:after="0"/>
        <w:ind w:left="110" w:right="10" w:firstLine="696"/>
        <w:rPr>
          <w:rFonts w:eastAsia="Times New Roman"/>
          <w:bCs/>
          <w:iCs/>
          <w:sz w:val="24"/>
          <w:szCs w:val="24"/>
        </w:rPr>
      </w:pPr>
      <w:r w:rsidRPr="001B2740">
        <w:rPr>
          <w:rFonts w:eastAsia="Times New Roman"/>
          <w:bCs/>
          <w:iCs/>
          <w:sz w:val="24"/>
          <w:szCs w:val="24"/>
        </w:rPr>
        <w:t>В целях реализации этой возможность подготовлен проект изменений в Положение № 383-П, который содержит порядок осуществления таких переводов и действия банка по контролю условий перевода. Данный проект обсуждается с банковским сообществом.</w:t>
      </w:r>
    </w:p>
    <w:sectPr w:rsidR="000C6532" w:rsidRPr="001B2740" w:rsidSect="001D352F">
      <w:footerReference w:type="default" r:id="rId8"/>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8C" w:rsidRDefault="00D7238C" w:rsidP="000704E8">
      <w:pPr>
        <w:spacing w:after="0" w:line="240" w:lineRule="auto"/>
      </w:pPr>
      <w:r>
        <w:separator/>
      </w:r>
    </w:p>
  </w:endnote>
  <w:endnote w:type="continuationSeparator" w:id="0">
    <w:p w:rsidR="00D7238C" w:rsidRDefault="00D7238C" w:rsidP="0007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2817"/>
      <w:docPartObj>
        <w:docPartGallery w:val="Page Numbers (Bottom of Page)"/>
        <w:docPartUnique/>
      </w:docPartObj>
    </w:sdtPr>
    <w:sdtContent>
      <w:p w:rsidR="00D7238C" w:rsidRPr="00693561" w:rsidRDefault="00D7238C" w:rsidP="00693561">
        <w:pPr>
          <w:pStyle w:val="ab"/>
          <w:jc w:val="center"/>
        </w:pPr>
        <w:fldSimple w:instr=" PAGE   \* MERGEFORMAT ">
          <w:r w:rsidR="001B2740">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8C" w:rsidRDefault="00D7238C" w:rsidP="000704E8">
      <w:pPr>
        <w:spacing w:after="0" w:line="240" w:lineRule="auto"/>
      </w:pPr>
      <w:r>
        <w:separator/>
      </w:r>
    </w:p>
  </w:footnote>
  <w:footnote w:type="continuationSeparator" w:id="0">
    <w:p w:rsidR="00D7238C" w:rsidRDefault="00D7238C" w:rsidP="00070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7E77"/>
    <w:multiLevelType w:val="hybridMultilevel"/>
    <w:tmpl w:val="D53844B4"/>
    <w:lvl w:ilvl="0" w:tplc="64E4024C">
      <w:start w:val="1"/>
      <w:numFmt w:val="decimal"/>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1507D7"/>
    <w:multiLevelType w:val="hybridMultilevel"/>
    <w:tmpl w:val="19A8C1B6"/>
    <w:lvl w:ilvl="0" w:tplc="1554812C">
      <w:start w:val="1"/>
      <w:numFmt w:val="decimal"/>
      <w:lvlText w:val="%1."/>
      <w:lvlJc w:val="left"/>
      <w:pPr>
        <w:ind w:left="853" w:hanging="360"/>
      </w:pPr>
      <w:rPr>
        <w:rFonts w:eastAsiaTheme="minorHAnsi" w:hint="default"/>
        <w:u w:val="none"/>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
    <w:nsid w:val="37C66FE8"/>
    <w:multiLevelType w:val="hybridMultilevel"/>
    <w:tmpl w:val="DED4F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220937"/>
    <w:multiLevelType w:val="hybridMultilevel"/>
    <w:tmpl w:val="01DC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FD754E"/>
    <w:multiLevelType w:val="hybridMultilevel"/>
    <w:tmpl w:val="2376AB4E"/>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11D1CF8"/>
    <w:multiLevelType w:val="multilevel"/>
    <w:tmpl w:val="F08A8F0E"/>
    <w:lvl w:ilvl="0">
      <w:start w:val="1"/>
      <w:numFmt w:val="decimal"/>
      <w:lvlText w:val="%1."/>
      <w:lvlJc w:val="left"/>
      <w:pPr>
        <w:ind w:left="0" w:firstLine="1134"/>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2887702"/>
    <w:multiLevelType w:val="hybridMultilevel"/>
    <w:tmpl w:val="89B2F52E"/>
    <w:lvl w:ilvl="0" w:tplc="7D1E7D1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977BC7"/>
    <w:multiLevelType w:val="hybridMultilevel"/>
    <w:tmpl w:val="B0728F06"/>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F9E001E"/>
    <w:multiLevelType w:val="hybridMultilevel"/>
    <w:tmpl w:val="739C94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8486B"/>
    <w:multiLevelType w:val="multilevel"/>
    <w:tmpl w:val="327E54AA"/>
    <w:lvl w:ilvl="0">
      <w:start w:val="1"/>
      <w:numFmt w:val="decimal"/>
      <w:lvlText w:val="%1."/>
      <w:lvlJc w:val="left"/>
      <w:pPr>
        <w:ind w:left="0" w:firstLine="709"/>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814265A"/>
    <w:multiLevelType w:val="hybridMultilevel"/>
    <w:tmpl w:val="7BAC0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AB31CE"/>
    <w:multiLevelType w:val="hybridMultilevel"/>
    <w:tmpl w:val="F036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D465468"/>
    <w:multiLevelType w:val="hybridMultilevel"/>
    <w:tmpl w:val="F92821D2"/>
    <w:lvl w:ilvl="0" w:tplc="64E402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6"/>
  </w:num>
  <w:num w:numId="5">
    <w:abstractNumId w:val="3"/>
  </w:num>
  <w:num w:numId="6">
    <w:abstractNumId w:val="7"/>
  </w:num>
  <w:num w:numId="7">
    <w:abstractNumId w:val="8"/>
  </w:num>
  <w:num w:numId="8">
    <w:abstractNumId w:val="11"/>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704E8"/>
    <w:rsid w:val="00053B82"/>
    <w:rsid w:val="00063691"/>
    <w:rsid w:val="000704E8"/>
    <w:rsid w:val="000945BF"/>
    <w:rsid w:val="0009521C"/>
    <w:rsid w:val="0009677C"/>
    <w:rsid w:val="000B0A91"/>
    <w:rsid w:val="000B40F7"/>
    <w:rsid w:val="000C6532"/>
    <w:rsid w:val="000E4CB0"/>
    <w:rsid w:val="000F265E"/>
    <w:rsid w:val="00105054"/>
    <w:rsid w:val="001178D0"/>
    <w:rsid w:val="001226EA"/>
    <w:rsid w:val="00130E8E"/>
    <w:rsid w:val="00172DA6"/>
    <w:rsid w:val="001877F0"/>
    <w:rsid w:val="001945B7"/>
    <w:rsid w:val="00195C15"/>
    <w:rsid w:val="00197802"/>
    <w:rsid w:val="001A4554"/>
    <w:rsid w:val="001B2740"/>
    <w:rsid w:val="001D352F"/>
    <w:rsid w:val="001E099E"/>
    <w:rsid w:val="001E615D"/>
    <w:rsid w:val="001E619F"/>
    <w:rsid w:val="001F5EE5"/>
    <w:rsid w:val="00200066"/>
    <w:rsid w:val="00205084"/>
    <w:rsid w:val="00207B03"/>
    <w:rsid w:val="002151AB"/>
    <w:rsid w:val="00227946"/>
    <w:rsid w:val="00241091"/>
    <w:rsid w:val="00264EED"/>
    <w:rsid w:val="0026755D"/>
    <w:rsid w:val="00272E39"/>
    <w:rsid w:val="00287F06"/>
    <w:rsid w:val="002A4786"/>
    <w:rsid w:val="002B3F09"/>
    <w:rsid w:val="002B6043"/>
    <w:rsid w:val="002C3387"/>
    <w:rsid w:val="002C3CE8"/>
    <w:rsid w:val="002E0D7C"/>
    <w:rsid w:val="002E3B05"/>
    <w:rsid w:val="002E7D99"/>
    <w:rsid w:val="002F3EBF"/>
    <w:rsid w:val="003026DF"/>
    <w:rsid w:val="00335E61"/>
    <w:rsid w:val="0034044A"/>
    <w:rsid w:val="00386A0A"/>
    <w:rsid w:val="00390814"/>
    <w:rsid w:val="0039726B"/>
    <w:rsid w:val="003B407E"/>
    <w:rsid w:val="003D7B17"/>
    <w:rsid w:val="003E1BF2"/>
    <w:rsid w:val="003F02D8"/>
    <w:rsid w:val="003F7866"/>
    <w:rsid w:val="004218C1"/>
    <w:rsid w:val="00426B28"/>
    <w:rsid w:val="00430D44"/>
    <w:rsid w:val="00477335"/>
    <w:rsid w:val="004A0BAE"/>
    <w:rsid w:val="004B4F8B"/>
    <w:rsid w:val="004B50E3"/>
    <w:rsid w:val="004F6E7A"/>
    <w:rsid w:val="00512C88"/>
    <w:rsid w:val="005313E4"/>
    <w:rsid w:val="005411C0"/>
    <w:rsid w:val="00542670"/>
    <w:rsid w:val="00561047"/>
    <w:rsid w:val="00587FF2"/>
    <w:rsid w:val="005A1021"/>
    <w:rsid w:val="005A6085"/>
    <w:rsid w:val="005A6299"/>
    <w:rsid w:val="005B542F"/>
    <w:rsid w:val="005C1512"/>
    <w:rsid w:val="005E0A26"/>
    <w:rsid w:val="0060039D"/>
    <w:rsid w:val="00604360"/>
    <w:rsid w:val="00606D5C"/>
    <w:rsid w:val="0061222C"/>
    <w:rsid w:val="00626633"/>
    <w:rsid w:val="00632E12"/>
    <w:rsid w:val="00642315"/>
    <w:rsid w:val="0065022D"/>
    <w:rsid w:val="00686BDE"/>
    <w:rsid w:val="00693561"/>
    <w:rsid w:val="006C6454"/>
    <w:rsid w:val="006D240E"/>
    <w:rsid w:val="006D742D"/>
    <w:rsid w:val="006F4841"/>
    <w:rsid w:val="0072028D"/>
    <w:rsid w:val="0072370B"/>
    <w:rsid w:val="00735F5D"/>
    <w:rsid w:val="007360A1"/>
    <w:rsid w:val="00745AB4"/>
    <w:rsid w:val="007577A8"/>
    <w:rsid w:val="007A14A4"/>
    <w:rsid w:val="007A2052"/>
    <w:rsid w:val="007A7A16"/>
    <w:rsid w:val="007B0DB4"/>
    <w:rsid w:val="007E3678"/>
    <w:rsid w:val="007F71AE"/>
    <w:rsid w:val="0081243B"/>
    <w:rsid w:val="008360A8"/>
    <w:rsid w:val="00845AD8"/>
    <w:rsid w:val="008675F5"/>
    <w:rsid w:val="008C4B1F"/>
    <w:rsid w:val="008D0B9A"/>
    <w:rsid w:val="008D53C7"/>
    <w:rsid w:val="008E2E77"/>
    <w:rsid w:val="008E3597"/>
    <w:rsid w:val="008E6BB8"/>
    <w:rsid w:val="008F6167"/>
    <w:rsid w:val="00910F22"/>
    <w:rsid w:val="0091189B"/>
    <w:rsid w:val="00913DDE"/>
    <w:rsid w:val="00914378"/>
    <w:rsid w:val="009243AC"/>
    <w:rsid w:val="0093317F"/>
    <w:rsid w:val="0093523D"/>
    <w:rsid w:val="00936DA4"/>
    <w:rsid w:val="009413A3"/>
    <w:rsid w:val="0096300B"/>
    <w:rsid w:val="00985088"/>
    <w:rsid w:val="00992DAF"/>
    <w:rsid w:val="009A0C34"/>
    <w:rsid w:val="009A3F6D"/>
    <w:rsid w:val="009B67FC"/>
    <w:rsid w:val="009D63CC"/>
    <w:rsid w:val="009D7213"/>
    <w:rsid w:val="009E153C"/>
    <w:rsid w:val="009E4C6B"/>
    <w:rsid w:val="009F3B54"/>
    <w:rsid w:val="009F4C6E"/>
    <w:rsid w:val="00A011A2"/>
    <w:rsid w:val="00A206F8"/>
    <w:rsid w:val="00A427DC"/>
    <w:rsid w:val="00A52CB9"/>
    <w:rsid w:val="00A65AE1"/>
    <w:rsid w:val="00A83A92"/>
    <w:rsid w:val="00A91999"/>
    <w:rsid w:val="00AD40C7"/>
    <w:rsid w:val="00AD7AB4"/>
    <w:rsid w:val="00AF0F40"/>
    <w:rsid w:val="00B055BC"/>
    <w:rsid w:val="00B11C31"/>
    <w:rsid w:val="00B25EE6"/>
    <w:rsid w:val="00B33087"/>
    <w:rsid w:val="00B36F27"/>
    <w:rsid w:val="00B60D75"/>
    <w:rsid w:val="00B709D3"/>
    <w:rsid w:val="00BD2903"/>
    <w:rsid w:val="00BF7E85"/>
    <w:rsid w:val="00C112CB"/>
    <w:rsid w:val="00C226E7"/>
    <w:rsid w:val="00C3487F"/>
    <w:rsid w:val="00C4272C"/>
    <w:rsid w:val="00C617B7"/>
    <w:rsid w:val="00C63D63"/>
    <w:rsid w:val="00C63F70"/>
    <w:rsid w:val="00C72E50"/>
    <w:rsid w:val="00C7422A"/>
    <w:rsid w:val="00C844D2"/>
    <w:rsid w:val="00C95926"/>
    <w:rsid w:val="00CB3C25"/>
    <w:rsid w:val="00CC1C7C"/>
    <w:rsid w:val="00CC1ED6"/>
    <w:rsid w:val="00CF4E5F"/>
    <w:rsid w:val="00CF761D"/>
    <w:rsid w:val="00D20310"/>
    <w:rsid w:val="00D31ABB"/>
    <w:rsid w:val="00D7238C"/>
    <w:rsid w:val="00DA2475"/>
    <w:rsid w:val="00DA2A22"/>
    <w:rsid w:val="00DB1711"/>
    <w:rsid w:val="00DB7D30"/>
    <w:rsid w:val="00DC7547"/>
    <w:rsid w:val="00DF5BFB"/>
    <w:rsid w:val="00DF7DB9"/>
    <w:rsid w:val="00E1136F"/>
    <w:rsid w:val="00E14483"/>
    <w:rsid w:val="00E469E2"/>
    <w:rsid w:val="00E47AF2"/>
    <w:rsid w:val="00E70DD3"/>
    <w:rsid w:val="00E71C09"/>
    <w:rsid w:val="00E728C5"/>
    <w:rsid w:val="00E736E6"/>
    <w:rsid w:val="00E8235B"/>
    <w:rsid w:val="00E90BC1"/>
    <w:rsid w:val="00E92C48"/>
    <w:rsid w:val="00EA6605"/>
    <w:rsid w:val="00EB396D"/>
    <w:rsid w:val="00EC4551"/>
    <w:rsid w:val="00ED6530"/>
    <w:rsid w:val="00EE15DA"/>
    <w:rsid w:val="00EE780B"/>
    <w:rsid w:val="00F353FB"/>
    <w:rsid w:val="00F55336"/>
    <w:rsid w:val="00F70CAB"/>
    <w:rsid w:val="00FA4219"/>
    <w:rsid w:val="00FD2B88"/>
    <w:rsid w:val="00FF0861"/>
    <w:rsid w:val="00FF3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 w:type="paragraph" w:styleId="ad">
    <w:name w:val="Balloon Text"/>
    <w:basedOn w:val="a"/>
    <w:link w:val="ae"/>
    <w:uiPriority w:val="99"/>
    <w:semiHidden/>
    <w:unhideWhenUsed/>
    <w:rsid w:val="006122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12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6277</Words>
  <Characters>35781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41975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32</cp:revision>
  <dcterms:created xsi:type="dcterms:W3CDTF">2017-02-17T15:18:00Z</dcterms:created>
  <dcterms:modified xsi:type="dcterms:W3CDTF">2017-02-20T17:30:00Z</dcterms:modified>
</cp:coreProperties>
</file>