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8E" w:rsidRPr="007C5D8E" w:rsidRDefault="007C5D8E" w:rsidP="007C5D8E">
      <w:pPr>
        <w:pStyle w:val="a3"/>
        <w:keepLines/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C5D8E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</w:p>
    <w:p w:rsidR="007C5D8E" w:rsidRPr="007C5D8E" w:rsidRDefault="007C5D8E" w:rsidP="007C5D8E">
      <w:pPr>
        <w:pStyle w:val="a3"/>
        <w:keepLines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D8E" w:rsidRDefault="007C5D8E" w:rsidP="007C5D8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D8E">
        <w:rPr>
          <w:rFonts w:ascii="Times New Roman" w:hAnsi="Times New Roman" w:cs="Times New Roman"/>
          <w:b/>
          <w:sz w:val="26"/>
          <w:szCs w:val="26"/>
        </w:rPr>
        <w:t xml:space="preserve">Темы для обсуждения, вопросы и предложения кредитных организаций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Pr="007C5D8E">
        <w:rPr>
          <w:rFonts w:ascii="Times New Roman" w:hAnsi="Times New Roman" w:cs="Times New Roman"/>
          <w:b/>
          <w:sz w:val="26"/>
          <w:szCs w:val="26"/>
        </w:rPr>
        <w:t>денежно-кредитной политики</w:t>
      </w:r>
    </w:p>
    <w:p w:rsidR="007C5D8E" w:rsidRPr="007C5D8E" w:rsidRDefault="007C5D8E" w:rsidP="007C5D8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9B5" w:rsidRPr="007C5D8E" w:rsidRDefault="009C29B5" w:rsidP="009C29B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8E">
        <w:rPr>
          <w:rFonts w:ascii="Times New Roman" w:hAnsi="Times New Roman" w:cs="Times New Roman"/>
          <w:sz w:val="26"/>
          <w:szCs w:val="26"/>
        </w:rPr>
        <w:t xml:space="preserve">Механизмы долгосрочного фондирования проектного финансирования </w:t>
      </w:r>
    </w:p>
    <w:p w:rsidR="00817905" w:rsidRPr="00ED555F" w:rsidRDefault="00817905" w:rsidP="00ED55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В настоящее время средства в Банке России коммерческими банками практически не привлекаются из-за высокой стоимости и существенного дисконта.</w:t>
      </w:r>
      <w:r w:rsidRPr="00ED555F">
        <w:rPr>
          <w:rFonts w:ascii="Times New Roman" w:hAnsi="Times New Roman" w:cs="Times New Roman"/>
          <w:sz w:val="26"/>
          <w:szCs w:val="26"/>
        </w:rPr>
        <w:t xml:space="preserve"> Вместе с тем банковскому рынку требуется </w:t>
      </w:r>
      <w:r w:rsidRPr="00ED555F">
        <w:rPr>
          <w:rFonts w:ascii="Times New Roman" w:hAnsi="Times New Roman" w:cs="Times New Roman"/>
          <w:sz w:val="26"/>
          <w:szCs w:val="26"/>
        </w:rPr>
        <w:t>механизм долгосрочного фондирования проектного финансирования</w:t>
      </w:r>
      <w:r w:rsidRPr="00ED55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D8E" w:rsidRPr="00ED555F" w:rsidRDefault="00ED555F" w:rsidP="00ED555F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Предлагаем</w:t>
      </w:r>
      <w:r w:rsidRPr="00ED555F">
        <w:rPr>
          <w:rFonts w:ascii="Times New Roman" w:hAnsi="Times New Roman" w:cs="Times New Roman"/>
          <w:sz w:val="26"/>
          <w:szCs w:val="26"/>
        </w:rPr>
        <w:t xml:space="preserve"> Банк</w:t>
      </w:r>
      <w:r w:rsidRPr="00ED555F">
        <w:rPr>
          <w:rFonts w:ascii="Times New Roman" w:hAnsi="Times New Roman" w:cs="Times New Roman"/>
          <w:sz w:val="26"/>
          <w:szCs w:val="26"/>
        </w:rPr>
        <w:t>у</w:t>
      </w:r>
      <w:r w:rsidRPr="00ED555F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ED555F">
        <w:rPr>
          <w:rFonts w:ascii="Times New Roman" w:hAnsi="Times New Roman" w:cs="Times New Roman"/>
          <w:sz w:val="26"/>
          <w:szCs w:val="26"/>
        </w:rPr>
        <w:t>рассмотреть возможность запуска</w:t>
      </w:r>
      <w:r w:rsidRPr="00ED555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ED555F">
        <w:rPr>
          <w:rFonts w:ascii="Times New Roman" w:hAnsi="Times New Roman" w:cs="Times New Roman"/>
          <w:sz w:val="26"/>
          <w:szCs w:val="26"/>
        </w:rPr>
        <w:t>ы</w:t>
      </w:r>
      <w:r w:rsidRPr="00ED555F">
        <w:rPr>
          <w:rFonts w:ascii="Times New Roman" w:hAnsi="Times New Roman" w:cs="Times New Roman"/>
          <w:sz w:val="26"/>
          <w:szCs w:val="26"/>
        </w:rPr>
        <w:t xml:space="preserve"> поддержки Проектов развития инфраструктуры и ГЧП, аналогичную прекратившей свое действие Программе поддержки инвестиционных проектов в рамках Постановления Правительства РФ от 11.10.2014 №1044</w:t>
      </w:r>
      <w:r w:rsidRPr="00ED555F"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Pr="00ED555F">
        <w:rPr>
          <w:rFonts w:ascii="Times New Roman" w:hAnsi="Times New Roman" w:cs="Times New Roman"/>
          <w:sz w:val="26"/>
          <w:szCs w:val="26"/>
        </w:rPr>
        <w:t>предоставления льготного фондирования финансирующим организациям, осуществляющим долговое финансирование Проектам развития инфраструктуры и ГЧП под залог прав требований по кредитам или ценным бумагам, обеспеченным Прямыми соглашениями</w:t>
      </w:r>
      <w:r w:rsidRPr="00ED555F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ED555F">
        <w:rPr>
          <w:rFonts w:ascii="Times New Roman" w:hAnsi="Times New Roman" w:cs="Times New Roman"/>
          <w:sz w:val="26"/>
          <w:szCs w:val="26"/>
        </w:rPr>
        <w:t>.</w:t>
      </w:r>
      <w:r w:rsidRPr="00ED555F">
        <w:rPr>
          <w:rFonts w:ascii="Times New Roman" w:hAnsi="Times New Roman" w:cs="Times New Roman"/>
          <w:sz w:val="26"/>
          <w:szCs w:val="26"/>
        </w:rPr>
        <w:t xml:space="preserve"> </w:t>
      </w:r>
      <w:r w:rsidRPr="00ED555F">
        <w:rPr>
          <w:rFonts w:ascii="Times New Roman" w:hAnsi="Times New Roman" w:cs="Times New Roman"/>
          <w:sz w:val="26"/>
          <w:szCs w:val="26"/>
        </w:rPr>
        <w:t>Льготное фондирование финансирующих организаций позволит обеспечить предоставление долгового финансирования по льготной ставке, что, в свою очередь, значительно повысит привлекательность проектов ГЧП, а также снизит нагрузку на бюджеты всех уровней</w:t>
      </w:r>
      <w:r w:rsidRPr="00ED555F">
        <w:rPr>
          <w:rFonts w:ascii="Times New Roman" w:hAnsi="Times New Roman" w:cs="Times New Roman"/>
          <w:sz w:val="26"/>
          <w:szCs w:val="26"/>
        </w:rPr>
        <w:t xml:space="preserve">. Оно может быть реализовано посредством существующих инструментов рефинансирования Банка России: </w:t>
      </w:r>
    </w:p>
    <w:p w:rsidR="007C5D8E" w:rsidRPr="00ED555F" w:rsidRDefault="00ED555F" w:rsidP="00ED555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555F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7C5D8E" w:rsidRPr="00ED555F">
        <w:rPr>
          <w:rFonts w:ascii="Times New Roman" w:hAnsi="Times New Roman" w:cs="Times New Roman"/>
          <w:sz w:val="26"/>
          <w:szCs w:val="26"/>
          <w:u w:val="single"/>
        </w:rPr>
        <w:t>од залог «нерыночных активов»</w:t>
      </w:r>
      <w:r w:rsidRPr="00ED555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Выделить перечень Проектов развития инфраструктуры и ГЧП с соответствующим уточнением условий предоставления рефинансирования</w:t>
      </w:r>
      <w:r w:rsidR="00ED555F" w:rsidRPr="00ED555F">
        <w:rPr>
          <w:rFonts w:ascii="Times New Roman" w:hAnsi="Times New Roman" w:cs="Times New Roman"/>
          <w:sz w:val="26"/>
          <w:szCs w:val="26"/>
        </w:rPr>
        <w:t>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Сни</w:t>
      </w:r>
      <w:r w:rsidR="00ED555F" w:rsidRPr="00ED555F">
        <w:rPr>
          <w:rFonts w:ascii="Times New Roman" w:hAnsi="Times New Roman" w:cs="Times New Roman"/>
          <w:sz w:val="26"/>
          <w:szCs w:val="26"/>
        </w:rPr>
        <w:t>зить</w:t>
      </w:r>
      <w:r w:rsidRPr="00ED555F">
        <w:rPr>
          <w:rFonts w:ascii="Times New Roman" w:hAnsi="Times New Roman" w:cs="Times New Roman"/>
          <w:sz w:val="26"/>
          <w:szCs w:val="26"/>
        </w:rPr>
        <w:t xml:space="preserve"> дисконт (сейчас </w:t>
      </w:r>
      <w:r w:rsidRPr="00ED555F">
        <w:rPr>
          <w:rFonts w:ascii="Times New Roman" w:hAnsi="Times New Roman" w:cs="Times New Roman"/>
          <w:sz w:val="26"/>
          <w:szCs w:val="26"/>
        </w:rPr>
        <w:t xml:space="preserve">по обычным заемщикам, </w:t>
      </w:r>
      <w:r w:rsidRPr="00ED555F">
        <w:rPr>
          <w:rFonts w:ascii="Times New Roman" w:hAnsi="Times New Roman" w:cs="Times New Roman"/>
          <w:sz w:val="26"/>
          <w:szCs w:val="26"/>
        </w:rPr>
        <w:t>не включенны</w:t>
      </w:r>
      <w:r w:rsidRPr="00ED555F">
        <w:rPr>
          <w:rFonts w:ascii="Times New Roman" w:hAnsi="Times New Roman" w:cs="Times New Roman"/>
          <w:sz w:val="26"/>
          <w:szCs w:val="26"/>
        </w:rPr>
        <w:t>м</w:t>
      </w:r>
      <w:r w:rsidRPr="00ED555F">
        <w:rPr>
          <w:rFonts w:ascii="Times New Roman" w:hAnsi="Times New Roman" w:cs="Times New Roman"/>
          <w:sz w:val="26"/>
          <w:szCs w:val="26"/>
        </w:rPr>
        <w:t xml:space="preserve"> в отдельный Перечень Банка России для рефинансирования под залог «нерыночных активов»</w:t>
      </w:r>
      <w:r w:rsidRPr="00ED555F">
        <w:rPr>
          <w:rFonts w:ascii="Times New Roman" w:hAnsi="Times New Roman" w:cs="Times New Roman"/>
          <w:sz w:val="26"/>
          <w:szCs w:val="26"/>
        </w:rPr>
        <w:t xml:space="preserve"> -</w:t>
      </w:r>
      <w:r w:rsidRPr="00ED555F">
        <w:rPr>
          <w:rFonts w:ascii="Times New Roman" w:hAnsi="Times New Roman" w:cs="Times New Roman"/>
          <w:sz w:val="26"/>
          <w:szCs w:val="26"/>
        </w:rPr>
        <w:t xml:space="preserve"> от 30% до 40%);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Сни</w:t>
      </w:r>
      <w:r w:rsidR="00ED555F" w:rsidRPr="00ED555F">
        <w:rPr>
          <w:rFonts w:ascii="Times New Roman" w:hAnsi="Times New Roman" w:cs="Times New Roman"/>
          <w:sz w:val="26"/>
          <w:szCs w:val="26"/>
        </w:rPr>
        <w:t>зить</w:t>
      </w:r>
      <w:r w:rsidRPr="00ED555F">
        <w:rPr>
          <w:rFonts w:ascii="Times New Roman" w:hAnsi="Times New Roman" w:cs="Times New Roman"/>
          <w:sz w:val="26"/>
          <w:szCs w:val="26"/>
        </w:rPr>
        <w:t xml:space="preserve"> процентн</w:t>
      </w:r>
      <w:r w:rsidR="00ED555F" w:rsidRPr="00ED555F">
        <w:rPr>
          <w:rFonts w:ascii="Times New Roman" w:hAnsi="Times New Roman" w:cs="Times New Roman"/>
          <w:sz w:val="26"/>
          <w:szCs w:val="26"/>
        </w:rPr>
        <w:t>ую</w:t>
      </w:r>
      <w:r w:rsidRPr="00ED555F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ED555F" w:rsidRPr="00ED555F">
        <w:rPr>
          <w:rFonts w:ascii="Times New Roman" w:hAnsi="Times New Roman" w:cs="Times New Roman"/>
          <w:sz w:val="26"/>
          <w:szCs w:val="26"/>
        </w:rPr>
        <w:t>у</w:t>
      </w:r>
      <w:r w:rsidRPr="00ED555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D555F">
        <w:rPr>
          <w:rFonts w:ascii="Times New Roman" w:hAnsi="Times New Roman" w:cs="Times New Roman"/>
          <w:sz w:val="26"/>
          <w:szCs w:val="26"/>
        </w:rPr>
        <w:t>сейчас  –</w:t>
      </w:r>
      <w:proofErr w:type="gramEnd"/>
      <w:r w:rsidRPr="00ED555F">
        <w:rPr>
          <w:rFonts w:ascii="Times New Roman" w:hAnsi="Times New Roman" w:cs="Times New Roman"/>
          <w:sz w:val="26"/>
          <w:szCs w:val="26"/>
        </w:rPr>
        <w:t xml:space="preserve"> ключевая+1,75% годовых);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Увелич</w:t>
      </w:r>
      <w:r w:rsidR="00ED555F" w:rsidRPr="00ED555F">
        <w:rPr>
          <w:rFonts w:ascii="Times New Roman" w:hAnsi="Times New Roman" w:cs="Times New Roman"/>
          <w:sz w:val="26"/>
          <w:szCs w:val="26"/>
        </w:rPr>
        <w:t>ить</w:t>
      </w:r>
      <w:r w:rsidRPr="00ED555F">
        <w:rPr>
          <w:rFonts w:ascii="Times New Roman" w:hAnsi="Times New Roman" w:cs="Times New Roman"/>
          <w:sz w:val="26"/>
          <w:szCs w:val="26"/>
        </w:rPr>
        <w:t xml:space="preserve"> срок (сейчас не более 18-ти месяцев);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Скорректировать требования к бухгалтерской отчетности, неприменимые к проектным компаниям;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Исключить требования к сроку регистрации Заемщиков (не менее 3-х лет), неприменимые к проектным компаниям;</w:t>
      </w:r>
    </w:p>
    <w:p w:rsidR="007C5D8E" w:rsidRPr="00ED555F" w:rsidRDefault="007C5D8E" w:rsidP="00ED555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Скорректировать требование об отсутствии аффилированности Заемщика с кредитором, не позволяющее получить дополнительные меры контроля.</w:t>
      </w:r>
    </w:p>
    <w:p w:rsidR="007C5D8E" w:rsidRPr="00ED555F" w:rsidRDefault="00ED555F" w:rsidP="00ED555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555F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7C5D8E" w:rsidRPr="00ED555F">
        <w:rPr>
          <w:rFonts w:ascii="Times New Roman" w:hAnsi="Times New Roman" w:cs="Times New Roman"/>
          <w:sz w:val="26"/>
          <w:szCs w:val="26"/>
          <w:u w:val="single"/>
        </w:rPr>
        <w:t>од залог ценных бумаг из Ломбардного списка</w:t>
      </w:r>
      <w:r w:rsidR="00D71D9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C5D8E" w:rsidRPr="00ED555F" w:rsidRDefault="007C5D8E" w:rsidP="00ED555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Увеличить срок сделок РЕПО и снизить процентную ставку для облигаций/кредитов, выпущенных в рамках финансирования инфраструктуры и проектов ГЧП</w:t>
      </w:r>
      <w:r w:rsidR="00E7541B">
        <w:rPr>
          <w:rFonts w:ascii="Times New Roman" w:hAnsi="Times New Roman" w:cs="Times New Roman"/>
          <w:sz w:val="26"/>
          <w:szCs w:val="26"/>
        </w:rPr>
        <w:t>;</w:t>
      </w:r>
    </w:p>
    <w:p w:rsidR="007C5D8E" w:rsidRPr="00ED555F" w:rsidRDefault="007C5D8E" w:rsidP="00ED555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Сократить срок процедур включения в Ломбардный список соответствующих облигаций/кредитов</w:t>
      </w:r>
      <w:r w:rsidR="00E7541B">
        <w:rPr>
          <w:rFonts w:ascii="Times New Roman" w:hAnsi="Times New Roman" w:cs="Times New Roman"/>
          <w:sz w:val="26"/>
          <w:szCs w:val="26"/>
        </w:rPr>
        <w:t>;</w:t>
      </w:r>
    </w:p>
    <w:p w:rsidR="007C5D8E" w:rsidRPr="00ED555F" w:rsidRDefault="007C5D8E" w:rsidP="00ED555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55F">
        <w:rPr>
          <w:rFonts w:ascii="Times New Roman" w:hAnsi="Times New Roman" w:cs="Times New Roman"/>
          <w:sz w:val="26"/>
          <w:szCs w:val="26"/>
        </w:rPr>
        <w:t>Установить автоматический (гарантированный) режим включения в Ломбардный список проектных облигаций, выпускаемых в рамках федеральных концессионных проектов и облигаций, обеспеченных гарантиями государственных страховых агентств (ЭКСАР и другие экспортные страховые агентства).</w:t>
      </w:r>
    </w:p>
    <w:p w:rsidR="007C5D8E" w:rsidRPr="00ED555F" w:rsidRDefault="007C5D8E" w:rsidP="00ED55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541B" w:rsidRPr="00E7541B" w:rsidRDefault="00E7541B" w:rsidP="00E7541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41B">
        <w:rPr>
          <w:rFonts w:ascii="Times New Roman" w:hAnsi="Times New Roman" w:cs="Times New Roman"/>
          <w:sz w:val="26"/>
          <w:szCs w:val="26"/>
        </w:rPr>
        <w:t xml:space="preserve">Корректировка Программы стимулирования льготного кредитования субъектов МСП </w:t>
      </w:r>
      <w:r>
        <w:rPr>
          <w:rFonts w:ascii="Times New Roman" w:hAnsi="Times New Roman" w:cs="Times New Roman"/>
          <w:sz w:val="26"/>
          <w:szCs w:val="26"/>
        </w:rPr>
        <w:t>(6.5)</w:t>
      </w:r>
    </w:p>
    <w:p w:rsidR="00D27F5C" w:rsidRPr="00D27F5C" w:rsidRDefault="00D27F5C" w:rsidP="00D27F5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Основные причины отказа в кредитовании по Программе 6,5</w:t>
      </w:r>
      <w:r w:rsidRPr="00D27F5C">
        <w:rPr>
          <w:rFonts w:ascii="Times New Roman" w:hAnsi="Times New Roman" w:cs="Times New Roman"/>
          <w:sz w:val="26"/>
          <w:szCs w:val="26"/>
        </w:rPr>
        <w:t>:</w:t>
      </w:r>
    </w:p>
    <w:p w:rsidR="00D27F5C" w:rsidRPr="00D27F5C" w:rsidRDefault="00D27F5C" w:rsidP="00D27F5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Невыполнение заемщиком-субъектом МСП показателя «Общий долг / Операционная прибыль» (показатель не должен превышать 10)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F5C" w:rsidRPr="00D27F5C" w:rsidRDefault="00D27F5C" w:rsidP="00D27F5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Запрашиваемая сумма кредита менее 3 млн. руб. (минимальный порог кредита в рамках Программы - 3 млн. руб.)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7F5C" w:rsidRPr="00D27F5C" w:rsidRDefault="00D27F5C" w:rsidP="00D27F5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Невозможность использовать кредитные средства на оплату налогов (НДС, налог на прибыль, на имущество), заработной платы (нельзя оплачивать НДС, налог на прибыль на имущество, заработную плату, допускается оплата НДФЛ)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541B" w:rsidRPr="00D27F5C" w:rsidRDefault="00D27F5C" w:rsidP="00D27F5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Наличие убытка за послед</w:t>
      </w:r>
      <w:bookmarkStart w:id="0" w:name="_GoBack"/>
      <w:bookmarkEnd w:id="0"/>
      <w:r w:rsidRPr="00D27F5C">
        <w:rPr>
          <w:rFonts w:ascii="Times New Roman" w:hAnsi="Times New Roman" w:cs="Times New Roman"/>
          <w:sz w:val="26"/>
          <w:szCs w:val="26"/>
        </w:rPr>
        <w:t>ний календарный год (должен быть положительный фин. результат).</w:t>
      </w:r>
    </w:p>
    <w:p w:rsidR="00D27F5C" w:rsidRDefault="00D27F5C" w:rsidP="00D27F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Стоит отметить, что вышеуказанных условий нет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7F5C">
        <w:rPr>
          <w:rFonts w:ascii="Times New Roman" w:hAnsi="Times New Roman" w:cs="Times New Roman"/>
          <w:sz w:val="26"/>
          <w:szCs w:val="26"/>
        </w:rPr>
        <w:t xml:space="preserve">рограмме субсидирования (по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7F5C">
        <w:rPr>
          <w:rFonts w:ascii="Times New Roman" w:hAnsi="Times New Roman" w:cs="Times New Roman"/>
          <w:sz w:val="26"/>
          <w:szCs w:val="26"/>
        </w:rPr>
        <w:t xml:space="preserve">остановлению 1764), однако для банков, особенно небольших,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7F5C">
        <w:rPr>
          <w:rFonts w:ascii="Times New Roman" w:hAnsi="Times New Roman" w:cs="Times New Roman"/>
          <w:sz w:val="26"/>
          <w:szCs w:val="26"/>
        </w:rPr>
        <w:t xml:space="preserve">рограмма стимулирования гораздо предпочтительнее из-за возможности фондирования.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7F5C">
        <w:rPr>
          <w:rFonts w:ascii="Times New Roman" w:hAnsi="Times New Roman" w:cs="Times New Roman"/>
          <w:sz w:val="26"/>
          <w:szCs w:val="26"/>
        </w:rPr>
        <w:t>ланируется ли упрощение условий получения кредитов в рамках Программы стимулирования кредитования и смягчение требований к Заемщикам по аналогии с программой субсидирования кредитования?</w:t>
      </w:r>
    </w:p>
    <w:p w:rsidR="00D27F5C" w:rsidRPr="00D27F5C" w:rsidRDefault="00D27F5C" w:rsidP="00D27F5C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36C9B" w:rsidRPr="00D27F5C" w:rsidRDefault="00D27F5C" w:rsidP="00D27F5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Предлагается рассмотреть возможность проведения </w:t>
      </w:r>
      <w:r w:rsidRPr="00D27F5C">
        <w:rPr>
          <w:rFonts w:ascii="Times New Roman" w:hAnsi="Times New Roman" w:cs="Times New Roman"/>
          <w:sz w:val="26"/>
          <w:szCs w:val="26"/>
        </w:rPr>
        <w:t>Банком России</w:t>
      </w:r>
      <w:r w:rsidRPr="00D27F5C">
        <w:rPr>
          <w:rFonts w:ascii="Times New Roman" w:hAnsi="Times New Roman" w:cs="Times New Roman"/>
          <w:sz w:val="26"/>
          <w:szCs w:val="26"/>
        </w:rPr>
        <w:t xml:space="preserve"> </w:t>
      </w:r>
      <w:r w:rsidR="00B36C9B" w:rsidRPr="00D27F5C">
        <w:rPr>
          <w:rFonts w:ascii="Times New Roman" w:hAnsi="Times New Roman" w:cs="Times New Roman"/>
          <w:sz w:val="26"/>
          <w:szCs w:val="26"/>
        </w:rPr>
        <w:t>депозитных аукционов «тонкой настройки» на ежедневной основе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6C9B" w:rsidRDefault="00B36C9B" w:rsidP="00B36C9B"/>
    <w:p w:rsidR="00B36C9B" w:rsidRPr="00D27F5C" w:rsidRDefault="00B36C9B" w:rsidP="00D27F5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Планирует ли Банк России в ближайшее время менять свою ценовую политику на покупку золота для поддержания внутреннего российского рынка драгоценных металлов</w:t>
      </w:r>
      <w:r w:rsidR="00D27F5C">
        <w:rPr>
          <w:rFonts w:ascii="Times New Roman" w:hAnsi="Times New Roman" w:cs="Times New Roman"/>
          <w:sz w:val="26"/>
          <w:szCs w:val="26"/>
        </w:rPr>
        <w:t>?</w:t>
      </w:r>
    </w:p>
    <w:sectPr w:rsidR="00B36C9B" w:rsidRPr="00D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B5" w:rsidRDefault="009C29B5" w:rsidP="009C29B5">
      <w:pPr>
        <w:spacing w:after="0" w:line="240" w:lineRule="auto"/>
      </w:pPr>
      <w:r>
        <w:separator/>
      </w:r>
    </w:p>
  </w:endnote>
  <w:endnote w:type="continuationSeparator" w:id="0">
    <w:p w:rsidR="009C29B5" w:rsidRDefault="009C29B5" w:rsidP="009C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明朝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B5" w:rsidRDefault="009C29B5" w:rsidP="009C29B5">
      <w:pPr>
        <w:spacing w:after="0" w:line="240" w:lineRule="auto"/>
      </w:pPr>
      <w:r>
        <w:separator/>
      </w:r>
    </w:p>
  </w:footnote>
  <w:footnote w:type="continuationSeparator" w:id="0">
    <w:p w:rsidR="009C29B5" w:rsidRDefault="009C29B5" w:rsidP="009C29B5">
      <w:pPr>
        <w:spacing w:after="0" w:line="240" w:lineRule="auto"/>
      </w:pPr>
      <w:r>
        <w:continuationSeparator/>
      </w:r>
    </w:p>
  </w:footnote>
  <w:footnote w:id="1">
    <w:p w:rsidR="00ED555F" w:rsidRPr="001718CD" w:rsidRDefault="00ED555F" w:rsidP="00ED555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 w:rsidRPr="002200D5">
        <w:t xml:space="preserve"> </w:t>
      </w:r>
      <w:r w:rsidRPr="001718CD">
        <w:rPr>
          <w:rFonts w:ascii="Times New Roman" w:eastAsia="ヒラギノ明朝 Pro W3" w:hAnsi="Times New Roman" w:cs="Times New Roman"/>
          <w:kern w:val="24"/>
          <w:sz w:val="20"/>
          <w:szCs w:val="20"/>
          <w:lang w:eastAsia="ru-RU"/>
        </w:rPr>
        <w:t>Соглашения, регулирующие в том числе выплату компенсации при расторжении Концессионного соглашения/Соглашения о ГЧП по любым обстоятельствам и заключенные между финансирующей организацией, Концессионером/Частным партнером и Публичной стороной</w:t>
      </w:r>
      <w:r w:rsidRPr="00171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ФЗ от 21.07.2005 г. № 115-ФЗ и ФЗ от 13.07.2015 г. № 224-ФЗ.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D56"/>
    <w:multiLevelType w:val="hybridMultilevel"/>
    <w:tmpl w:val="EDBCDDC4"/>
    <w:lvl w:ilvl="0" w:tplc="CCF6B5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973"/>
    <w:multiLevelType w:val="hybridMultilevel"/>
    <w:tmpl w:val="80023F8A"/>
    <w:lvl w:ilvl="0" w:tplc="CCF6B5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216"/>
    <w:multiLevelType w:val="multilevel"/>
    <w:tmpl w:val="2EC814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2E0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700E7F"/>
    <w:multiLevelType w:val="hybridMultilevel"/>
    <w:tmpl w:val="259E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5"/>
    <w:rsid w:val="00325F19"/>
    <w:rsid w:val="003B14F8"/>
    <w:rsid w:val="007C5D8E"/>
    <w:rsid w:val="00817905"/>
    <w:rsid w:val="008439DA"/>
    <w:rsid w:val="009C29B5"/>
    <w:rsid w:val="00B36C9B"/>
    <w:rsid w:val="00B711A7"/>
    <w:rsid w:val="00C0107D"/>
    <w:rsid w:val="00D27F5C"/>
    <w:rsid w:val="00D323E2"/>
    <w:rsid w:val="00D71D91"/>
    <w:rsid w:val="00E7541B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F15E"/>
  <w15:chartTrackingRefBased/>
  <w15:docId w15:val="{0CDD0930-5C2D-4273-A02A-93F96F7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Нумерованый список,List Paragraph1,ARIAL,3_Абзац списка,Elenco Normale,List Paragraph_0,Normal bold,Абзац с отступом,Список точки,Уровент 2.2,маркированный"/>
    <w:basedOn w:val="a"/>
    <w:link w:val="a4"/>
    <w:uiPriority w:val="34"/>
    <w:qFormat/>
    <w:rsid w:val="009C29B5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9C29B5"/>
    <w:rPr>
      <w:vertAlign w:val="superscript"/>
    </w:rPr>
  </w:style>
  <w:style w:type="character" w:customStyle="1" w:styleId="a4">
    <w:name w:val="Абзац списка Знак"/>
    <w:aliases w:val="Bullet_IRAO Знак,Нумерованый список Знак,List Paragraph1 Знак,ARIAL Знак,3_Абзац списка Знак,Elenco Normale Знак,List Paragraph_0 Знак,Normal bold Знак,Абзац с отступом Знак,Список точки Знак,Уровент 2.2 Знак,маркированный Знак"/>
    <w:basedOn w:val="a0"/>
    <w:link w:val="a3"/>
    <w:uiPriority w:val="34"/>
    <w:rsid w:val="009C29B5"/>
  </w:style>
  <w:style w:type="paragraph" w:styleId="a6">
    <w:name w:val="Normal (Web)"/>
    <w:basedOn w:val="a"/>
    <w:uiPriority w:val="99"/>
    <w:semiHidden/>
    <w:unhideWhenUsed/>
    <w:rsid w:val="00D3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323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2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Самохина</dc:creator>
  <cp:keywords/>
  <dc:description/>
  <cp:lastModifiedBy>Елена Самохина</cp:lastModifiedBy>
  <cp:revision>6</cp:revision>
  <cp:lastPrinted>2020-02-03T19:20:00Z</cp:lastPrinted>
  <dcterms:created xsi:type="dcterms:W3CDTF">2020-02-03T19:19:00Z</dcterms:created>
  <dcterms:modified xsi:type="dcterms:W3CDTF">2020-02-03T20:10:00Z</dcterms:modified>
</cp:coreProperties>
</file>