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F5" w:rsidRPr="00653E6F" w:rsidRDefault="008E1AF5" w:rsidP="008E1AF5">
      <w:pPr>
        <w:ind w:firstLine="0"/>
        <w:jc w:val="center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Рекомендации</w:t>
      </w:r>
    </w:p>
    <w:p w:rsidR="008E1AF5" w:rsidRPr="00653E6F" w:rsidRDefault="00601FA7" w:rsidP="008E1AF5">
      <w:pPr>
        <w:ind w:firstLine="0"/>
        <w:jc w:val="center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межрегиональной к</w:t>
      </w:r>
      <w:r w:rsidR="008E1AF5" w:rsidRPr="00653E6F">
        <w:rPr>
          <w:rFonts w:cs="Arial"/>
          <w:szCs w:val="24"/>
          <w:lang w:eastAsia="ru-RU"/>
        </w:rPr>
        <w:t>онференции</w:t>
      </w:r>
    </w:p>
    <w:p w:rsidR="00601FA7" w:rsidRPr="00653E6F" w:rsidRDefault="008E1AF5" w:rsidP="008E1AF5">
      <w:pPr>
        <w:ind w:firstLine="0"/>
        <w:jc w:val="center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«Банковский сектор и экономическое развитие регионов.</w:t>
      </w:r>
    </w:p>
    <w:p w:rsidR="008E1AF5" w:rsidRPr="00653E6F" w:rsidRDefault="008E1AF5" w:rsidP="008E1AF5">
      <w:pPr>
        <w:ind w:firstLine="0"/>
        <w:jc w:val="center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Вызовы и практика работы в условиях финансовой нестабильности»</w:t>
      </w:r>
    </w:p>
    <w:p w:rsidR="008E1AF5" w:rsidRPr="00653E6F" w:rsidRDefault="008E1AF5" w:rsidP="008E1AF5">
      <w:pPr>
        <w:ind w:firstLine="0"/>
        <w:rPr>
          <w:rFonts w:cs="Arial"/>
          <w:szCs w:val="24"/>
          <w:lang w:eastAsia="ru-RU"/>
        </w:rPr>
      </w:pPr>
    </w:p>
    <w:p w:rsidR="008E1AF5" w:rsidRPr="00653E6F" w:rsidRDefault="008E1AF5" w:rsidP="008E1AF5">
      <w:pPr>
        <w:ind w:firstLine="0"/>
        <w:rPr>
          <w:rFonts w:cs="Arial"/>
          <w:szCs w:val="24"/>
          <w:lang w:eastAsia="ru-RU"/>
        </w:rPr>
      </w:pPr>
    </w:p>
    <w:p w:rsidR="008E1AF5" w:rsidRPr="00653E6F" w:rsidRDefault="008E1AF5" w:rsidP="008E1AF5">
      <w:pPr>
        <w:ind w:firstLine="0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3 марта 2016 года</w:t>
      </w:r>
      <w:r w:rsidR="00601FA7" w:rsidRPr="00653E6F">
        <w:rPr>
          <w:rFonts w:cs="Arial"/>
          <w:szCs w:val="24"/>
          <w:lang w:eastAsia="ru-RU"/>
        </w:rPr>
        <w:t xml:space="preserve">                              </w:t>
      </w:r>
      <w:r w:rsidR="003002E9" w:rsidRPr="00653E6F">
        <w:rPr>
          <w:rFonts w:cs="Arial"/>
          <w:szCs w:val="24"/>
          <w:lang w:eastAsia="ru-RU"/>
        </w:rPr>
        <w:t xml:space="preserve"> </w:t>
      </w:r>
      <w:r w:rsidR="00601FA7" w:rsidRPr="00653E6F">
        <w:rPr>
          <w:rFonts w:cs="Arial"/>
          <w:szCs w:val="24"/>
          <w:lang w:eastAsia="ru-RU"/>
        </w:rPr>
        <w:t xml:space="preserve">                                                        </w:t>
      </w:r>
      <w:r w:rsidRPr="00653E6F">
        <w:rPr>
          <w:rFonts w:cs="Arial"/>
          <w:szCs w:val="24"/>
          <w:lang w:eastAsia="ru-RU"/>
        </w:rPr>
        <w:t xml:space="preserve"> г. Тюмень</w:t>
      </w:r>
    </w:p>
    <w:p w:rsidR="008E1AF5" w:rsidRPr="00653E6F" w:rsidRDefault="008E1AF5" w:rsidP="008E1AF5">
      <w:pPr>
        <w:ind w:firstLine="0"/>
        <w:rPr>
          <w:rFonts w:cs="Arial"/>
          <w:szCs w:val="24"/>
          <w:lang w:eastAsia="ru-RU"/>
        </w:rPr>
      </w:pP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 xml:space="preserve">Участники межрегиональной конференции отмечают, что в сложной экономической ситуации, в </w:t>
      </w:r>
      <w:r w:rsidRPr="00653E6F">
        <w:rPr>
          <w:rFonts w:cs="Arial"/>
          <w:color w:val="222222"/>
          <w:szCs w:val="24"/>
          <w:lang w:eastAsia="ru-RU"/>
        </w:rPr>
        <w:t xml:space="preserve">условиях существенной девальвации рубля, падения стоимости ценных бумаг высоконадежных эмитентов, отсутствия доступа к капиталу практически всех кредитных организаций </w:t>
      </w:r>
      <w:r w:rsidR="003002E9" w:rsidRPr="00653E6F">
        <w:rPr>
          <w:rFonts w:cs="Arial"/>
          <w:color w:val="222222"/>
          <w:szCs w:val="24"/>
          <w:lang w:eastAsia="ru-RU"/>
        </w:rPr>
        <w:t xml:space="preserve">                                         </w:t>
      </w:r>
      <w:r w:rsidRPr="00653E6F">
        <w:rPr>
          <w:rFonts w:cs="Arial"/>
          <w:color w:val="222222"/>
          <w:szCs w:val="24"/>
          <w:lang w:eastAsia="ru-RU"/>
        </w:rPr>
        <w:t>и к рефинансированию малых и средних банков,</w:t>
      </w:r>
      <w:r w:rsidRPr="00653E6F">
        <w:rPr>
          <w:rFonts w:cs="Arial"/>
          <w:szCs w:val="24"/>
          <w:lang w:eastAsia="ru-RU"/>
        </w:rPr>
        <w:t xml:space="preserve"> большинство кредитных организаций Тюменской области сохранили устойчивость и, по ряду показателей, обеспечили положительную динамику роста.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 xml:space="preserve">Количество филиалов и внутренних структурных подразделений кредитных организаций на территории области в 2015 году уменьшилось </w:t>
      </w:r>
      <w:r w:rsidR="003002E9" w:rsidRPr="00653E6F">
        <w:rPr>
          <w:rFonts w:cs="Arial"/>
          <w:szCs w:val="24"/>
          <w:lang w:eastAsia="ru-RU"/>
        </w:rPr>
        <w:t xml:space="preserve">               </w:t>
      </w:r>
      <w:r w:rsidRPr="00653E6F">
        <w:rPr>
          <w:rFonts w:cs="Arial"/>
          <w:szCs w:val="24"/>
          <w:lang w:eastAsia="ru-RU"/>
        </w:rPr>
        <w:t>на 18 и 136 единиц соответственно, в результате чего общее количество банковских подразделений в области сократилось на 12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 и составило 1134.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Вместе с тем, в отчетном году наблюдалась положительная динамика показателей кредитной активности и привлеченных средств в банковских структурах Тюменского региона.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Средства клиентов на счетах в кредитных организациях возросли</w:t>
      </w:r>
      <w:r w:rsidR="003002E9" w:rsidRPr="00653E6F">
        <w:rPr>
          <w:rFonts w:cs="Arial"/>
          <w:szCs w:val="24"/>
          <w:lang w:eastAsia="ru-RU"/>
        </w:rPr>
        <w:t xml:space="preserve">                     </w:t>
      </w:r>
      <w:r w:rsidRPr="00653E6F">
        <w:rPr>
          <w:rFonts w:cs="Arial"/>
          <w:szCs w:val="24"/>
          <w:lang w:eastAsia="ru-RU"/>
        </w:rPr>
        <w:t xml:space="preserve"> за 2015 год на 28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%, или на 253 м</w:t>
      </w:r>
      <w:r w:rsidR="003002E9" w:rsidRPr="00653E6F">
        <w:rPr>
          <w:rFonts w:cs="Arial"/>
          <w:szCs w:val="24"/>
          <w:lang w:eastAsia="ru-RU"/>
        </w:rPr>
        <w:t>иллиарда</w:t>
      </w:r>
      <w:r w:rsidRPr="00653E6F">
        <w:rPr>
          <w:rFonts w:cs="Arial"/>
          <w:szCs w:val="24"/>
          <w:lang w:eastAsia="ru-RU"/>
        </w:rPr>
        <w:t xml:space="preserve"> рублей, и превысили</w:t>
      </w:r>
      <w:r w:rsidR="003002E9" w:rsidRPr="00653E6F">
        <w:rPr>
          <w:rFonts w:cs="Arial"/>
          <w:szCs w:val="24"/>
          <w:lang w:eastAsia="ru-RU"/>
        </w:rPr>
        <w:t xml:space="preserve">                        </w:t>
      </w:r>
      <w:r w:rsidRPr="00653E6F">
        <w:rPr>
          <w:rFonts w:cs="Arial"/>
          <w:szCs w:val="24"/>
          <w:lang w:eastAsia="ru-RU"/>
        </w:rPr>
        <w:t xml:space="preserve"> 1</w:t>
      </w:r>
      <w:r w:rsidR="003002E9" w:rsidRPr="00653E6F">
        <w:rPr>
          <w:rFonts w:cs="Arial"/>
          <w:szCs w:val="24"/>
          <w:lang w:eastAsia="ru-RU"/>
        </w:rPr>
        <w:t xml:space="preserve"> триллион </w:t>
      </w:r>
      <w:r w:rsidRPr="00653E6F">
        <w:rPr>
          <w:rFonts w:cs="Arial"/>
          <w:szCs w:val="24"/>
          <w:lang w:eastAsia="ru-RU"/>
        </w:rPr>
        <w:t>145 м</w:t>
      </w:r>
      <w:r w:rsidR="003002E9" w:rsidRPr="00653E6F">
        <w:rPr>
          <w:rFonts w:cs="Arial"/>
          <w:szCs w:val="24"/>
          <w:lang w:eastAsia="ru-RU"/>
        </w:rPr>
        <w:t>иллиардов</w:t>
      </w:r>
      <w:r w:rsidRPr="00653E6F">
        <w:rPr>
          <w:rFonts w:cs="Arial"/>
          <w:szCs w:val="24"/>
          <w:lang w:eastAsia="ru-RU"/>
        </w:rPr>
        <w:t xml:space="preserve"> рублей. Вклады населения увеличились на 22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%, или</w:t>
      </w:r>
      <w:r w:rsidR="003002E9" w:rsidRPr="00653E6F">
        <w:rPr>
          <w:rFonts w:cs="Arial"/>
          <w:szCs w:val="24"/>
          <w:lang w:eastAsia="ru-RU"/>
        </w:rPr>
        <w:t xml:space="preserve"> на 120 миллиардов</w:t>
      </w:r>
      <w:r w:rsidRPr="00653E6F">
        <w:rPr>
          <w:rFonts w:cs="Arial"/>
          <w:szCs w:val="24"/>
          <w:lang w:eastAsia="ru-RU"/>
        </w:rPr>
        <w:t xml:space="preserve"> рублей, и достигли 657 м</w:t>
      </w:r>
      <w:r w:rsidR="003002E9" w:rsidRPr="00653E6F">
        <w:rPr>
          <w:rFonts w:cs="Arial"/>
          <w:szCs w:val="24"/>
          <w:lang w:eastAsia="ru-RU"/>
        </w:rPr>
        <w:t>иллиардов</w:t>
      </w:r>
      <w:r w:rsidRPr="00653E6F">
        <w:rPr>
          <w:rFonts w:cs="Arial"/>
          <w:szCs w:val="24"/>
          <w:lang w:eastAsia="ru-RU"/>
        </w:rPr>
        <w:t xml:space="preserve"> рублей, при этом объем вкладов в иностранной валюте возрос на 37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%, а их доля в общей сумме вкладов составила 30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Задолженность по кредитам заемщиков области увеличилась на 31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%, или на 417 м</w:t>
      </w:r>
      <w:r w:rsidR="003002E9" w:rsidRPr="00653E6F">
        <w:rPr>
          <w:rFonts w:cs="Arial"/>
          <w:szCs w:val="24"/>
          <w:lang w:eastAsia="ru-RU"/>
        </w:rPr>
        <w:t>иллиардов</w:t>
      </w:r>
      <w:r w:rsidRPr="00653E6F">
        <w:rPr>
          <w:rFonts w:cs="Arial"/>
          <w:szCs w:val="24"/>
          <w:lang w:eastAsia="ru-RU"/>
        </w:rPr>
        <w:t xml:space="preserve"> рублей, и составила </w:t>
      </w:r>
      <w:r w:rsidR="003002E9" w:rsidRPr="00653E6F">
        <w:rPr>
          <w:rFonts w:cs="Arial"/>
          <w:szCs w:val="24"/>
          <w:lang w:eastAsia="ru-RU"/>
        </w:rPr>
        <w:t xml:space="preserve">                                                                      </w:t>
      </w:r>
      <w:r w:rsidRPr="00653E6F">
        <w:rPr>
          <w:rFonts w:cs="Arial"/>
          <w:szCs w:val="24"/>
          <w:lang w:eastAsia="ru-RU"/>
        </w:rPr>
        <w:t>1</w:t>
      </w:r>
      <w:r w:rsidR="003002E9" w:rsidRPr="00653E6F">
        <w:rPr>
          <w:rFonts w:cs="Arial"/>
          <w:szCs w:val="24"/>
          <w:lang w:eastAsia="ru-RU"/>
        </w:rPr>
        <w:t xml:space="preserve"> триллион 778 миллиардов</w:t>
      </w:r>
      <w:r w:rsidRPr="00653E6F">
        <w:rPr>
          <w:rFonts w:cs="Arial"/>
          <w:szCs w:val="24"/>
          <w:lang w:eastAsia="ru-RU"/>
        </w:rPr>
        <w:t xml:space="preserve"> рублей. Задолженность по кредитам юридических лиц возросла на 56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 до 1</w:t>
      </w:r>
      <w:r w:rsidR="003002E9" w:rsidRPr="00653E6F">
        <w:rPr>
          <w:rFonts w:cs="Arial"/>
          <w:szCs w:val="24"/>
          <w:lang w:eastAsia="ru-RU"/>
        </w:rPr>
        <w:t xml:space="preserve"> триллиона </w:t>
      </w:r>
      <w:r w:rsidRPr="00653E6F">
        <w:rPr>
          <w:rFonts w:cs="Arial"/>
          <w:szCs w:val="24"/>
          <w:lang w:eastAsia="ru-RU"/>
        </w:rPr>
        <w:t>230 м</w:t>
      </w:r>
      <w:r w:rsidR="003002E9" w:rsidRPr="00653E6F">
        <w:rPr>
          <w:rFonts w:cs="Arial"/>
          <w:szCs w:val="24"/>
          <w:lang w:eastAsia="ru-RU"/>
        </w:rPr>
        <w:t>иллиардов</w:t>
      </w:r>
      <w:r w:rsidRPr="00653E6F">
        <w:rPr>
          <w:rFonts w:cs="Arial"/>
          <w:szCs w:val="24"/>
          <w:lang w:eastAsia="ru-RU"/>
        </w:rPr>
        <w:t xml:space="preserve"> рублей,</w:t>
      </w:r>
      <w:r w:rsidR="003002E9" w:rsidRPr="00653E6F">
        <w:rPr>
          <w:rFonts w:cs="Arial"/>
          <w:szCs w:val="24"/>
          <w:lang w:eastAsia="ru-RU"/>
        </w:rPr>
        <w:t xml:space="preserve"> задолженность</w:t>
      </w:r>
      <w:r w:rsidRPr="00653E6F">
        <w:rPr>
          <w:rFonts w:cs="Arial"/>
          <w:szCs w:val="24"/>
          <w:lang w:eastAsia="ru-RU"/>
        </w:rPr>
        <w:t xml:space="preserve"> физических лиц уменьшилась на 4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%, составив 548 м</w:t>
      </w:r>
      <w:r w:rsidR="003002E9" w:rsidRPr="00653E6F">
        <w:rPr>
          <w:rFonts w:cs="Arial"/>
          <w:szCs w:val="24"/>
          <w:lang w:eastAsia="ru-RU"/>
        </w:rPr>
        <w:t>иллиардов</w:t>
      </w:r>
      <w:r w:rsidRPr="00653E6F">
        <w:rPr>
          <w:rFonts w:cs="Arial"/>
          <w:szCs w:val="24"/>
          <w:lang w:eastAsia="ru-RU"/>
        </w:rPr>
        <w:t xml:space="preserve"> рублей.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Просроченная задолженность по кредитам, предоставленным юридическим лицам, снизилась с начала года на 13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 xml:space="preserve">% </w:t>
      </w:r>
      <w:r w:rsidR="003002E9" w:rsidRPr="00653E6F">
        <w:rPr>
          <w:rFonts w:cs="Arial"/>
          <w:szCs w:val="24"/>
          <w:lang w:eastAsia="ru-RU"/>
        </w:rPr>
        <w:t xml:space="preserve">                                              </w:t>
      </w:r>
      <w:r w:rsidRPr="00653E6F">
        <w:rPr>
          <w:rFonts w:cs="Arial"/>
          <w:szCs w:val="24"/>
          <w:lang w:eastAsia="ru-RU"/>
        </w:rPr>
        <w:t>до 22 м</w:t>
      </w:r>
      <w:r w:rsidR="003002E9" w:rsidRPr="00653E6F">
        <w:rPr>
          <w:rFonts w:cs="Arial"/>
          <w:szCs w:val="24"/>
          <w:lang w:eastAsia="ru-RU"/>
        </w:rPr>
        <w:t>иллиардов</w:t>
      </w:r>
      <w:r w:rsidRPr="00653E6F">
        <w:rPr>
          <w:rFonts w:cs="Arial"/>
          <w:szCs w:val="24"/>
          <w:lang w:eastAsia="ru-RU"/>
        </w:rPr>
        <w:t xml:space="preserve"> рублей,</w:t>
      </w:r>
      <w:r w:rsidR="003002E9" w:rsidRPr="00653E6F">
        <w:rPr>
          <w:rFonts w:cs="Arial"/>
          <w:szCs w:val="24"/>
          <w:lang w:eastAsia="ru-RU"/>
        </w:rPr>
        <w:t xml:space="preserve"> а по кредитам, предоставленным</w:t>
      </w:r>
      <w:r w:rsidRPr="00653E6F">
        <w:rPr>
          <w:rFonts w:cs="Arial"/>
          <w:szCs w:val="24"/>
          <w:lang w:eastAsia="ru-RU"/>
        </w:rPr>
        <w:t xml:space="preserve"> физическим лицам, напротив, возросла на 35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 до 29 м</w:t>
      </w:r>
      <w:r w:rsidR="003002E9" w:rsidRPr="00653E6F">
        <w:rPr>
          <w:rFonts w:cs="Arial"/>
          <w:szCs w:val="24"/>
          <w:lang w:eastAsia="ru-RU"/>
        </w:rPr>
        <w:t>иллиардов</w:t>
      </w:r>
      <w:r w:rsidRPr="00653E6F">
        <w:rPr>
          <w:rFonts w:cs="Arial"/>
          <w:szCs w:val="24"/>
          <w:lang w:eastAsia="ru-RU"/>
        </w:rPr>
        <w:t xml:space="preserve"> рублей. Доля просроченной задолженности в общей сумме кредитных вложений по кредитам юридических лиц составила 1,8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%, физических лиц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–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5,3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 (в целом по России</w:t>
      </w:r>
      <w:r w:rsidR="003002E9" w:rsidRPr="00653E6F">
        <w:rPr>
          <w:rFonts w:cs="Arial"/>
          <w:szCs w:val="24"/>
          <w:lang w:eastAsia="ru-RU"/>
        </w:rPr>
        <w:t xml:space="preserve"> этот показатель составил </w:t>
      </w:r>
      <w:r w:rsidRPr="00653E6F">
        <w:rPr>
          <w:rFonts w:cs="Arial"/>
          <w:szCs w:val="24"/>
          <w:lang w:eastAsia="ru-RU"/>
        </w:rPr>
        <w:t>6,8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 и 8,1</w:t>
      </w:r>
      <w:r w:rsidR="003002E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 соответственно).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Деятельность большинства региональных банков Тюменской области является прибыльной: их совокупный финансовый результат за 2015 год составил 9,5 м</w:t>
      </w:r>
      <w:r w:rsidR="00163382" w:rsidRPr="00653E6F">
        <w:rPr>
          <w:rFonts w:cs="Arial"/>
          <w:szCs w:val="24"/>
          <w:lang w:eastAsia="ru-RU"/>
        </w:rPr>
        <w:t>иллиарда</w:t>
      </w:r>
      <w:r w:rsidRPr="00653E6F">
        <w:rPr>
          <w:rFonts w:cs="Arial"/>
          <w:szCs w:val="24"/>
          <w:lang w:eastAsia="ru-RU"/>
        </w:rPr>
        <w:t xml:space="preserve"> рублей, что на 20</w:t>
      </w:r>
      <w:r w:rsidR="00163382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% больше показателя 2014 года.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Положительное воздействие на работу банковского сектора оказали</w:t>
      </w:r>
      <w:r w:rsidR="00163382" w:rsidRPr="00653E6F">
        <w:rPr>
          <w:rFonts w:cs="Arial"/>
          <w:szCs w:val="24"/>
          <w:lang w:eastAsia="ru-RU"/>
        </w:rPr>
        <w:t xml:space="preserve">                   </w:t>
      </w:r>
      <w:r w:rsidRPr="00653E6F">
        <w:rPr>
          <w:rFonts w:cs="Arial"/>
          <w:szCs w:val="24"/>
          <w:lang w:eastAsia="ru-RU"/>
        </w:rPr>
        <w:t xml:space="preserve"> и практические шаги Банка России, принявшего, по предложению банковского сообщества, </w:t>
      </w:r>
      <w:r w:rsidRPr="00653E6F">
        <w:rPr>
          <w:rFonts w:cs="Arial"/>
          <w:color w:val="222222"/>
          <w:szCs w:val="24"/>
          <w:lang w:eastAsia="ru-RU"/>
        </w:rPr>
        <w:t>меры по временному ослаблению ряда нормативных требований</w:t>
      </w:r>
      <w:r w:rsidR="00163382" w:rsidRPr="00653E6F">
        <w:rPr>
          <w:rFonts w:cs="Arial"/>
          <w:color w:val="222222"/>
          <w:szCs w:val="24"/>
          <w:lang w:eastAsia="ru-RU"/>
        </w:rPr>
        <w:t xml:space="preserve">                </w:t>
      </w:r>
      <w:r w:rsidRPr="00653E6F">
        <w:rPr>
          <w:rFonts w:cs="Arial"/>
          <w:color w:val="222222"/>
          <w:szCs w:val="24"/>
          <w:lang w:eastAsia="ru-RU"/>
        </w:rPr>
        <w:t xml:space="preserve"> и </w:t>
      </w:r>
      <w:r w:rsidRPr="00653E6F">
        <w:rPr>
          <w:rFonts w:cs="Arial"/>
          <w:szCs w:val="24"/>
          <w:lang w:eastAsia="ru-RU"/>
        </w:rPr>
        <w:t>по расширению возможностей рефинансирования кредитных организаций.</w:t>
      </w:r>
    </w:p>
    <w:p w:rsidR="008E1AF5" w:rsidRPr="00653E6F" w:rsidRDefault="00527743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Участники к</w:t>
      </w:r>
      <w:r w:rsidR="008E1AF5" w:rsidRPr="00653E6F">
        <w:rPr>
          <w:rFonts w:cs="Arial"/>
          <w:szCs w:val="24"/>
          <w:lang w:eastAsia="ru-RU"/>
        </w:rPr>
        <w:t>онференции подчеркнули, что выход из кризиса затягивается, розничный кредитный портфель банков продолжает сжиматься, спрос</w:t>
      </w:r>
      <w:r w:rsidR="00CC1569" w:rsidRPr="00653E6F">
        <w:rPr>
          <w:rFonts w:cs="Arial"/>
          <w:szCs w:val="24"/>
          <w:lang w:eastAsia="ru-RU"/>
        </w:rPr>
        <w:t xml:space="preserve">                           </w:t>
      </w:r>
      <w:r w:rsidR="008E1AF5" w:rsidRPr="00653E6F">
        <w:rPr>
          <w:rFonts w:cs="Arial"/>
          <w:szCs w:val="24"/>
          <w:lang w:eastAsia="ru-RU"/>
        </w:rPr>
        <w:t xml:space="preserve"> на корпоративные кредиты определяется, в первую очередь, необходимостью рефинансировать имеющуюся задолженность. Низкие темпы потенциального роста экономики ограничивают возможность использовать кредитный рычаг для </w:t>
      </w:r>
      <w:r w:rsidR="008E1AF5" w:rsidRPr="00653E6F">
        <w:rPr>
          <w:rFonts w:cs="Arial"/>
          <w:szCs w:val="24"/>
          <w:lang w:eastAsia="ru-RU"/>
        </w:rPr>
        <w:lastRenderedPageBreak/>
        <w:t>стимулирования экономической активности. Продолжающийся рост просроченных кредитов говорит о возможной проблеме с капиталом банковской системы</w:t>
      </w:r>
      <w:r w:rsidR="008E1AF5" w:rsidRPr="00653E6F">
        <w:rPr>
          <w:rFonts w:ascii="Times New Roman" w:hAnsi="Times New Roman" w:cs="Times New Roman"/>
          <w:szCs w:val="24"/>
          <w:lang w:eastAsia="ru-RU"/>
        </w:rPr>
        <w:t>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Для практической реализации высказанных в ходе конференции предложений участники конференции рекомендуют: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</w:p>
    <w:p w:rsidR="008E1AF5" w:rsidRPr="00653E6F" w:rsidRDefault="00527743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1. </w:t>
      </w:r>
      <w:r w:rsidR="008E1AF5" w:rsidRPr="00653E6F">
        <w:rPr>
          <w:rFonts w:cs="Arial"/>
          <w:szCs w:val="24"/>
          <w:lang w:eastAsia="ru-RU"/>
        </w:rPr>
        <w:t>Государственной Думе Федеральног</w:t>
      </w:r>
      <w:r w:rsidRPr="00653E6F">
        <w:rPr>
          <w:rFonts w:cs="Arial"/>
          <w:szCs w:val="24"/>
          <w:lang w:eastAsia="ru-RU"/>
        </w:rPr>
        <w:t>о Собрания Российской Федерации</w:t>
      </w:r>
      <w:r w:rsidR="008E1AF5" w:rsidRPr="00653E6F">
        <w:rPr>
          <w:rFonts w:cs="Arial"/>
          <w:szCs w:val="24"/>
          <w:lang w:eastAsia="ru-RU"/>
        </w:rPr>
        <w:t xml:space="preserve"> в целях улучшения условий взаимодействия кредитных организаций с субъектами малого </w:t>
      </w:r>
      <w:r w:rsidRPr="00653E6F">
        <w:rPr>
          <w:rFonts w:cs="Arial"/>
          <w:szCs w:val="24"/>
          <w:lang w:eastAsia="ru-RU"/>
        </w:rPr>
        <w:t>и среднего предпринимательства: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</w:t>
      </w:r>
      <w:r w:rsidR="00527743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 xml:space="preserve">ускорить принятие законодательных актов, направленных </w:t>
      </w:r>
      <w:r w:rsidR="00527743" w:rsidRPr="00653E6F">
        <w:rPr>
          <w:rFonts w:cs="Arial"/>
          <w:szCs w:val="24"/>
          <w:lang w:eastAsia="ru-RU"/>
        </w:rPr>
        <w:t xml:space="preserve">                                </w:t>
      </w:r>
      <w:r w:rsidRPr="00653E6F">
        <w:rPr>
          <w:rFonts w:cs="Arial"/>
          <w:szCs w:val="24"/>
          <w:lang w:eastAsia="ru-RU"/>
        </w:rPr>
        <w:t>на дальнейшую законодательную поддержку малого и среднего предпринимательства:</w:t>
      </w:r>
    </w:p>
    <w:p w:rsidR="008E1AF5" w:rsidRPr="00653E6F" w:rsidRDefault="00527743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а) </w:t>
      </w:r>
      <w:r w:rsidR="008E1AF5" w:rsidRPr="00653E6F">
        <w:rPr>
          <w:rFonts w:cs="Arial"/>
          <w:szCs w:val="24"/>
          <w:lang w:eastAsia="ru-RU"/>
        </w:rPr>
        <w:t>по формированию основ государственной поддержки социального предпринимательства;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б)</w:t>
      </w:r>
      <w:r w:rsidR="00527743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по защите прав юридических лиц и индивидуальных предпринимателей при осуществлении государственного контроля (надзора)</w:t>
      </w:r>
      <w:r w:rsidR="00527743" w:rsidRPr="00653E6F">
        <w:rPr>
          <w:rFonts w:cs="Arial"/>
          <w:szCs w:val="24"/>
          <w:lang w:eastAsia="ru-RU"/>
        </w:rPr>
        <w:t xml:space="preserve">                       </w:t>
      </w:r>
      <w:r w:rsidRPr="00653E6F">
        <w:rPr>
          <w:rFonts w:cs="Arial"/>
          <w:szCs w:val="24"/>
          <w:lang w:eastAsia="ru-RU"/>
        </w:rPr>
        <w:t xml:space="preserve"> и муниципального контроля;</w:t>
      </w:r>
    </w:p>
    <w:p w:rsidR="008E1AF5" w:rsidRPr="00653E6F" w:rsidRDefault="00527743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в) </w:t>
      </w:r>
      <w:r w:rsidR="008E1AF5" w:rsidRPr="00653E6F">
        <w:rPr>
          <w:rFonts w:cs="Arial"/>
          <w:szCs w:val="24"/>
          <w:lang w:eastAsia="ru-RU"/>
        </w:rPr>
        <w:t>по совершенствованию контрактной системы в сфере закупок товаров, работ, услуг для обеспечения госуд</w:t>
      </w:r>
      <w:r w:rsidRPr="00653E6F">
        <w:rPr>
          <w:rFonts w:cs="Arial"/>
          <w:szCs w:val="24"/>
          <w:lang w:eastAsia="ru-RU"/>
        </w:rPr>
        <w:t>арственных и муниципальных нужд;</w:t>
      </w:r>
    </w:p>
    <w:p w:rsidR="008E1AF5" w:rsidRPr="00653E6F" w:rsidRDefault="00527743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 xml:space="preserve">подготовить для рассмотрения законопроекты, направленные </w:t>
      </w:r>
      <w:r w:rsidRPr="00653E6F">
        <w:rPr>
          <w:rFonts w:cs="Arial"/>
          <w:szCs w:val="24"/>
          <w:lang w:eastAsia="ru-RU"/>
        </w:rPr>
        <w:t xml:space="preserve">                                 </w:t>
      </w:r>
      <w:r w:rsidR="008E1AF5" w:rsidRPr="00653E6F">
        <w:rPr>
          <w:rFonts w:cs="Arial"/>
          <w:szCs w:val="24"/>
          <w:lang w:eastAsia="ru-RU"/>
        </w:rPr>
        <w:t xml:space="preserve">на установление дополнительных гарантий, не ухудшающих условия налогообложения субъектов </w:t>
      </w:r>
      <w:r w:rsidRPr="00653E6F">
        <w:rPr>
          <w:rFonts w:cs="Arial"/>
          <w:szCs w:val="24"/>
          <w:lang w:eastAsia="ru-RU"/>
        </w:rPr>
        <w:t>малого и среднего предпринимательства</w:t>
      </w:r>
      <w:r w:rsidR="008E1AF5" w:rsidRPr="00653E6F">
        <w:rPr>
          <w:rFonts w:cs="Arial"/>
          <w:szCs w:val="24"/>
          <w:lang w:eastAsia="ru-RU"/>
        </w:rPr>
        <w:t>, принятие дополнительных мер их финансовой поддержки, совершенствование института защиты прав предпринимателей.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</w:p>
    <w:p w:rsidR="008E1AF5" w:rsidRPr="00653E6F" w:rsidRDefault="00CD6579" w:rsidP="001F0BD8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2. </w:t>
      </w:r>
      <w:r w:rsidR="008E1AF5" w:rsidRPr="00653E6F">
        <w:rPr>
          <w:rFonts w:cs="Arial"/>
          <w:szCs w:val="24"/>
          <w:lang w:eastAsia="ru-RU"/>
        </w:rPr>
        <w:t>Органам исполнительной власти субъектов Российской Федерации:</w:t>
      </w:r>
    </w:p>
    <w:p w:rsidR="006A469A" w:rsidRPr="00653E6F" w:rsidRDefault="006A469A" w:rsidP="006A469A">
      <w:pPr>
        <w:rPr>
          <w:rFonts w:cs="Arial"/>
          <w:bCs/>
          <w:szCs w:val="24"/>
        </w:rPr>
      </w:pPr>
      <w:r w:rsidRPr="00653E6F">
        <w:rPr>
          <w:rFonts w:cs="Arial"/>
          <w:bCs/>
          <w:szCs w:val="24"/>
        </w:rPr>
        <w:t>- оказывать содействие в создании на территории субъектов Российской Федерации благоприятных условий для развития и функционирования кредитных организаций;</w:t>
      </w:r>
    </w:p>
    <w:p w:rsidR="006A469A" w:rsidRPr="00653E6F" w:rsidRDefault="006A469A" w:rsidP="006A469A">
      <w:pPr>
        <w:rPr>
          <w:rFonts w:eastAsia="Calibri" w:cs="Arial"/>
          <w:szCs w:val="24"/>
        </w:rPr>
      </w:pPr>
      <w:r w:rsidRPr="00653E6F">
        <w:rPr>
          <w:rFonts w:cs="Arial"/>
          <w:bCs/>
          <w:szCs w:val="24"/>
        </w:rPr>
        <w:t>- </w:t>
      </w:r>
      <w:r w:rsidRPr="00653E6F">
        <w:rPr>
          <w:rFonts w:eastAsia="Calibri" w:cs="Arial"/>
          <w:szCs w:val="24"/>
        </w:rPr>
        <w:t>продолжить координацию деятельности организаций, образующих инфраструктуру поддержки субъектов малого и среднего предпринимательства, по предоставлению обеспечения кредитов, выдаваемых кредитными организациями предприятиям малого и среднего бизнеса.</w:t>
      </w:r>
    </w:p>
    <w:p w:rsidR="008E1AF5" w:rsidRPr="00653E6F" w:rsidRDefault="008E1AF5" w:rsidP="00CD6579">
      <w:pPr>
        <w:rPr>
          <w:rFonts w:cs="Arial"/>
          <w:szCs w:val="24"/>
          <w:lang w:eastAsia="ru-RU"/>
        </w:rPr>
      </w:pPr>
    </w:p>
    <w:p w:rsidR="008E1AF5" w:rsidRPr="00653E6F" w:rsidRDefault="008E1AF5" w:rsidP="00601FA7">
      <w:pPr>
        <w:shd w:val="clear" w:color="auto" w:fill="FFFFFF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3.</w:t>
      </w:r>
      <w:r w:rsidR="00CD657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Центральному Банку Российской Федерации:</w:t>
      </w:r>
    </w:p>
    <w:p w:rsidR="008E1AF5" w:rsidRPr="00653E6F" w:rsidRDefault="00CD6579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>разрешить банкам в 2016 году не ухудшать оценку качества обслуживания долга заемщика</w:t>
      </w:r>
      <w:r w:rsidRPr="00653E6F">
        <w:rPr>
          <w:rFonts w:cs="Arial"/>
          <w:szCs w:val="24"/>
          <w:lang w:eastAsia="ru-RU"/>
        </w:rPr>
        <w:t> </w:t>
      </w:r>
      <w:r w:rsidR="008E1AF5" w:rsidRPr="00653E6F">
        <w:rPr>
          <w:rFonts w:cs="Arial"/>
          <w:szCs w:val="24"/>
          <w:lang w:eastAsia="ru-RU"/>
        </w:rPr>
        <w:t>-</w:t>
      </w:r>
      <w:r w:rsidRPr="00653E6F">
        <w:rPr>
          <w:rFonts w:cs="Arial"/>
          <w:szCs w:val="24"/>
          <w:lang w:eastAsia="ru-RU"/>
        </w:rPr>
        <w:t> </w:t>
      </w:r>
      <w:r w:rsidR="008E1AF5" w:rsidRPr="00653E6F">
        <w:rPr>
          <w:rFonts w:cs="Arial"/>
          <w:szCs w:val="24"/>
          <w:lang w:eastAsia="ru-RU"/>
        </w:rPr>
        <w:t xml:space="preserve">субъекта </w:t>
      </w:r>
      <w:r w:rsidRPr="00653E6F">
        <w:rPr>
          <w:rFonts w:cs="Arial"/>
          <w:szCs w:val="24"/>
          <w:lang w:eastAsia="ru-RU"/>
        </w:rPr>
        <w:t>малого и среднего предпринимательства</w:t>
      </w:r>
      <w:r w:rsidR="008E1AF5" w:rsidRPr="00653E6F">
        <w:rPr>
          <w:rFonts w:cs="Arial"/>
          <w:szCs w:val="24"/>
          <w:lang w:eastAsia="ru-RU"/>
        </w:rPr>
        <w:t xml:space="preserve"> при реструктуризации ссуды вне зависимости от оценки его финансового положения.</w:t>
      </w:r>
    </w:p>
    <w:p w:rsidR="008E1AF5" w:rsidRPr="00653E6F" w:rsidRDefault="00CD6579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 xml:space="preserve">ускорить принятия решения Советом директоров Банка России </w:t>
      </w:r>
      <w:r w:rsidRPr="00653E6F">
        <w:rPr>
          <w:rFonts w:cs="Arial"/>
          <w:szCs w:val="24"/>
          <w:lang w:eastAsia="ru-RU"/>
        </w:rPr>
        <w:t xml:space="preserve">                        </w:t>
      </w:r>
      <w:r w:rsidR="008E1AF5" w:rsidRPr="00653E6F">
        <w:rPr>
          <w:rFonts w:cs="Arial"/>
          <w:szCs w:val="24"/>
          <w:lang w:eastAsia="ru-RU"/>
        </w:rPr>
        <w:t>о перечне национальных рейтинговых агентств, о минимальном уровне рейтингов долгосрочной кредитоспособности</w:t>
      </w:r>
      <w:r w:rsidRPr="00653E6F">
        <w:rPr>
          <w:rFonts w:cs="Arial"/>
          <w:szCs w:val="24"/>
          <w:lang w:eastAsia="ru-RU"/>
        </w:rPr>
        <w:t>,</w:t>
      </w:r>
      <w:r w:rsidR="008E1AF5" w:rsidRPr="00653E6F">
        <w:rPr>
          <w:rFonts w:cs="Arial"/>
          <w:szCs w:val="24"/>
          <w:lang w:eastAsia="ru-RU"/>
        </w:rPr>
        <w:t xml:space="preserve"> присвоенных национальными рейтинговыми агентствами, которые можно будет использовать для классификации/резервирования ссуд в рамках Положения Банка России </w:t>
      </w:r>
      <w:r w:rsidRPr="00653E6F">
        <w:rPr>
          <w:rFonts w:cs="Arial"/>
          <w:szCs w:val="24"/>
          <w:lang w:eastAsia="ru-RU"/>
        </w:rPr>
        <w:t xml:space="preserve">                    № </w:t>
      </w:r>
      <w:r w:rsidR="008E1AF5" w:rsidRPr="00653E6F">
        <w:rPr>
          <w:rFonts w:cs="Arial"/>
          <w:szCs w:val="24"/>
          <w:lang w:eastAsia="ru-RU"/>
        </w:rPr>
        <w:t>254-П и снижения зависимости от рейтингов ОЭСР при расчете коэффициентов рисков в соответствии с Инструкцией 139-И;</w:t>
      </w:r>
    </w:p>
    <w:p w:rsidR="008E1AF5" w:rsidRPr="00653E6F" w:rsidRDefault="00CD6579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>изменить подходы при оценке портфелей однородных ссуд и увеличить максимальный размер ссудной задолженности на одного заемщика</w:t>
      </w:r>
      <w:r w:rsidRPr="00653E6F">
        <w:rPr>
          <w:rFonts w:cs="Arial"/>
          <w:szCs w:val="24"/>
          <w:lang w:eastAsia="ru-RU"/>
        </w:rPr>
        <w:t> - </w:t>
      </w:r>
      <w:r w:rsidR="008E1AF5" w:rsidRPr="00653E6F">
        <w:rPr>
          <w:rFonts w:cs="Arial"/>
          <w:szCs w:val="24"/>
          <w:lang w:eastAsia="ru-RU"/>
        </w:rPr>
        <w:t>субъекта малого предпринимательства следующим образом:</w:t>
      </w:r>
    </w:p>
    <w:p w:rsidR="008E1AF5" w:rsidRPr="00653E6F" w:rsidRDefault="00BC01BD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lastRenderedPageBreak/>
        <w:t>а) </w:t>
      </w:r>
      <w:r w:rsidR="008E1AF5" w:rsidRPr="00653E6F">
        <w:rPr>
          <w:rFonts w:cs="Arial"/>
          <w:szCs w:val="24"/>
          <w:lang w:eastAsia="ru-RU"/>
        </w:rPr>
        <w:t>увеличить порог включения в портфели однородных ссуд</w:t>
      </w:r>
      <w:r w:rsidRPr="00653E6F">
        <w:rPr>
          <w:rFonts w:cs="Arial"/>
          <w:szCs w:val="24"/>
          <w:lang w:eastAsia="ru-RU"/>
        </w:rPr>
        <w:t xml:space="preserve">                       </w:t>
      </w:r>
      <w:r w:rsidR="008E1AF5" w:rsidRPr="00653E6F">
        <w:rPr>
          <w:rFonts w:cs="Arial"/>
          <w:szCs w:val="24"/>
          <w:lang w:eastAsia="ru-RU"/>
        </w:rPr>
        <w:t xml:space="preserve"> заемщиков</w:t>
      </w:r>
      <w:r w:rsidRPr="00653E6F">
        <w:rPr>
          <w:rFonts w:cs="Arial"/>
          <w:szCs w:val="24"/>
          <w:lang w:eastAsia="ru-RU"/>
        </w:rPr>
        <w:t> </w:t>
      </w:r>
      <w:r w:rsidR="008E1AF5" w:rsidRPr="00653E6F">
        <w:rPr>
          <w:rFonts w:cs="Arial"/>
          <w:szCs w:val="24"/>
          <w:lang w:eastAsia="ru-RU"/>
        </w:rPr>
        <w:t>–</w:t>
      </w:r>
      <w:r w:rsidRPr="00653E6F">
        <w:rPr>
          <w:rFonts w:cs="Arial"/>
          <w:szCs w:val="24"/>
          <w:lang w:eastAsia="ru-RU"/>
        </w:rPr>
        <w:t> субъектов малого и среднего предпринимательства</w:t>
      </w:r>
      <w:r w:rsidR="008E1AF5" w:rsidRPr="00653E6F">
        <w:rPr>
          <w:rFonts w:cs="Arial"/>
          <w:szCs w:val="24"/>
          <w:lang w:eastAsia="ru-RU"/>
        </w:rPr>
        <w:t xml:space="preserve"> с</w:t>
      </w:r>
      <w:r w:rsidRPr="00653E6F">
        <w:rPr>
          <w:rFonts w:cs="Arial"/>
          <w:szCs w:val="24"/>
          <w:lang w:eastAsia="ru-RU"/>
        </w:rPr>
        <w:t>о средним финансовым положением;</w:t>
      </w:r>
    </w:p>
    <w:p w:rsidR="008E1AF5" w:rsidRPr="00653E6F" w:rsidRDefault="00BC01BD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б) </w:t>
      </w:r>
      <w:r w:rsidR="008E1AF5" w:rsidRPr="00653E6F">
        <w:rPr>
          <w:rFonts w:cs="Arial"/>
          <w:szCs w:val="24"/>
          <w:lang w:eastAsia="ru-RU"/>
        </w:rPr>
        <w:t>расширить список обеспечения по ссудам, относимым в портфель однородных ссуд, включив в него ценные бумаги, движимое и недвижимое имущество, которое в соответствии с Положением</w:t>
      </w:r>
      <w:r w:rsidRPr="00653E6F">
        <w:rPr>
          <w:rFonts w:cs="Arial"/>
          <w:szCs w:val="24"/>
          <w:lang w:eastAsia="ru-RU"/>
        </w:rPr>
        <w:t xml:space="preserve"> Банка России № </w:t>
      </w:r>
      <w:r w:rsidR="008E1AF5" w:rsidRPr="00653E6F">
        <w:rPr>
          <w:rFonts w:cs="Arial"/>
          <w:szCs w:val="24"/>
          <w:lang w:eastAsia="ru-RU"/>
        </w:rPr>
        <w:t>254-П может быть отнесено к обеспечению 1-ой или 2-ой категории качества, позволяющего уменьшить размер резерва при индивидуальной оценке ссуды</w:t>
      </w:r>
      <w:r w:rsidRPr="00653E6F">
        <w:rPr>
          <w:rFonts w:cs="Arial"/>
          <w:szCs w:val="24"/>
          <w:lang w:eastAsia="ru-RU"/>
        </w:rPr>
        <w:t>;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</w:t>
      </w:r>
      <w:r w:rsidR="00BC01BD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увеличить лимит в Банке России по предоставлению фондирования</w:t>
      </w:r>
      <w:r w:rsidR="00BC01BD" w:rsidRPr="00653E6F">
        <w:rPr>
          <w:rFonts w:cs="Arial"/>
          <w:szCs w:val="24"/>
          <w:lang w:eastAsia="ru-RU"/>
        </w:rPr>
        <w:t xml:space="preserve">              </w:t>
      </w:r>
      <w:r w:rsidRPr="00653E6F">
        <w:rPr>
          <w:rFonts w:cs="Arial"/>
          <w:szCs w:val="24"/>
          <w:lang w:eastAsia="ru-RU"/>
        </w:rPr>
        <w:t xml:space="preserve"> АО «МСП Банк» по ставке 6,5</w:t>
      </w:r>
      <w:r w:rsidR="00BC01BD" w:rsidRPr="00653E6F">
        <w:rPr>
          <w:rFonts w:cs="Arial"/>
          <w:szCs w:val="24"/>
          <w:lang w:eastAsia="ru-RU"/>
        </w:rPr>
        <w:t> % годовых;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</w:t>
      </w:r>
      <w:r w:rsidR="00BC01BD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 xml:space="preserve">решить вопрос о снижении требований к сроку эксплуатации объекта недвижимости для признания недвижимого залога </w:t>
      </w:r>
      <w:proofErr w:type="spellStart"/>
      <w:r w:rsidRPr="00653E6F">
        <w:rPr>
          <w:rFonts w:cs="Arial"/>
          <w:szCs w:val="24"/>
          <w:lang w:eastAsia="ru-RU"/>
        </w:rPr>
        <w:t>категорийным</w:t>
      </w:r>
      <w:proofErr w:type="spellEnd"/>
      <w:r w:rsidRPr="00653E6F">
        <w:rPr>
          <w:rFonts w:cs="Arial"/>
          <w:szCs w:val="24"/>
          <w:lang w:eastAsia="ru-RU"/>
        </w:rPr>
        <w:t>;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</w:t>
      </w:r>
      <w:r w:rsidR="00BC01BD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 xml:space="preserve">разработать нормативно-правовые акты, позволяющие кредитным организациям уменьшить количество документов, формируемых на бумажных носителях, как при взаимодействии со своими клиентами, так </w:t>
      </w:r>
      <w:r w:rsidR="00BC01BD" w:rsidRPr="00653E6F">
        <w:rPr>
          <w:rFonts w:cs="Arial"/>
          <w:szCs w:val="24"/>
          <w:lang w:eastAsia="ru-RU"/>
        </w:rPr>
        <w:t xml:space="preserve">                                          </w:t>
      </w:r>
      <w:r w:rsidRPr="00653E6F">
        <w:rPr>
          <w:rFonts w:cs="Arial"/>
          <w:szCs w:val="24"/>
          <w:lang w:eastAsia="ru-RU"/>
        </w:rPr>
        <w:t xml:space="preserve">и с ведомственными организациями, запрашивающими информацию </w:t>
      </w:r>
      <w:r w:rsidR="00BC01BD" w:rsidRPr="00653E6F">
        <w:rPr>
          <w:rFonts w:cs="Arial"/>
          <w:szCs w:val="24"/>
          <w:lang w:eastAsia="ru-RU"/>
        </w:rPr>
        <w:t xml:space="preserve">                             </w:t>
      </w:r>
      <w:r w:rsidRPr="00653E6F">
        <w:rPr>
          <w:rFonts w:cs="Arial"/>
          <w:szCs w:val="24"/>
          <w:lang w:eastAsia="ru-RU"/>
        </w:rPr>
        <w:t>в пределах своей компетенции;</w:t>
      </w:r>
    </w:p>
    <w:p w:rsidR="008E1AF5" w:rsidRDefault="00BC01BD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>внести уточнения в нормативные документы Банка России</w:t>
      </w:r>
      <w:r w:rsidRPr="00653E6F">
        <w:rPr>
          <w:rFonts w:cs="Arial"/>
          <w:szCs w:val="24"/>
          <w:lang w:eastAsia="ru-RU"/>
        </w:rPr>
        <w:t xml:space="preserve">                    </w:t>
      </w:r>
      <w:r w:rsidR="008E1AF5" w:rsidRPr="00653E6F">
        <w:rPr>
          <w:rFonts w:cs="Arial"/>
          <w:szCs w:val="24"/>
          <w:lang w:eastAsia="ru-RU"/>
        </w:rPr>
        <w:t xml:space="preserve"> (Положения №</w:t>
      </w:r>
      <w:r w:rsidRPr="00653E6F">
        <w:rPr>
          <w:rFonts w:cs="Arial"/>
          <w:szCs w:val="24"/>
          <w:lang w:eastAsia="ru-RU"/>
        </w:rPr>
        <w:t> </w:t>
      </w:r>
      <w:r w:rsidR="008E1AF5" w:rsidRPr="00653E6F">
        <w:rPr>
          <w:rFonts w:cs="Arial"/>
          <w:szCs w:val="24"/>
          <w:lang w:eastAsia="ru-RU"/>
        </w:rPr>
        <w:t>254-П и Инструкции №</w:t>
      </w:r>
      <w:r w:rsidRPr="00653E6F">
        <w:rPr>
          <w:rFonts w:cs="Arial"/>
          <w:szCs w:val="24"/>
          <w:lang w:eastAsia="ru-RU"/>
        </w:rPr>
        <w:t> </w:t>
      </w:r>
      <w:r w:rsidR="008E1AF5" w:rsidRPr="00653E6F">
        <w:rPr>
          <w:rFonts w:cs="Arial"/>
          <w:szCs w:val="24"/>
          <w:lang w:eastAsia="ru-RU"/>
        </w:rPr>
        <w:t>139-И) в части учета залога прав</w:t>
      </w:r>
      <w:r w:rsidRPr="00653E6F">
        <w:rPr>
          <w:rFonts w:cs="Arial"/>
          <w:szCs w:val="24"/>
          <w:lang w:eastAsia="ru-RU"/>
        </w:rPr>
        <w:t xml:space="preserve">                         </w:t>
      </w:r>
      <w:r w:rsidR="008E1AF5" w:rsidRPr="00653E6F">
        <w:rPr>
          <w:rFonts w:cs="Arial"/>
          <w:szCs w:val="24"/>
          <w:lang w:eastAsia="ru-RU"/>
        </w:rPr>
        <w:t xml:space="preserve"> </w:t>
      </w:r>
      <w:bookmarkStart w:id="0" w:name="_GoBack"/>
      <w:r w:rsidR="008E1AF5" w:rsidRPr="00653E6F">
        <w:rPr>
          <w:rFonts w:cs="Arial"/>
          <w:szCs w:val="24"/>
          <w:lang w:eastAsia="ru-RU"/>
        </w:rPr>
        <w:t xml:space="preserve">по банковскому счету при формировании резервов и расчете нормативов, при </w:t>
      </w:r>
      <w:bookmarkEnd w:id="0"/>
      <w:r w:rsidR="008E1AF5" w:rsidRPr="00653E6F">
        <w:rPr>
          <w:rFonts w:cs="Arial"/>
          <w:szCs w:val="24"/>
          <w:lang w:eastAsia="ru-RU"/>
        </w:rPr>
        <w:t>условии открытия банком клиенту залогового счета</w:t>
      </w:r>
      <w:r w:rsidR="00E504AB">
        <w:rPr>
          <w:rFonts w:cs="Arial"/>
          <w:szCs w:val="24"/>
          <w:lang w:eastAsia="ru-RU"/>
        </w:rPr>
        <w:t>;</w:t>
      </w:r>
    </w:p>
    <w:p w:rsidR="00E504AB" w:rsidRPr="00C74CED" w:rsidRDefault="00E81A4B" w:rsidP="00601FA7">
      <w:pPr>
        <w:rPr>
          <w:rFonts w:cs="Arial"/>
          <w:szCs w:val="24"/>
          <w:lang w:eastAsia="ru-RU"/>
        </w:rPr>
      </w:pPr>
      <w:r w:rsidRPr="00C74CED">
        <w:rPr>
          <w:rFonts w:cs="Arial"/>
          <w:szCs w:val="24"/>
          <w:lang w:eastAsia="ru-RU"/>
        </w:rPr>
        <w:t>- </w:t>
      </w:r>
      <w:r w:rsidR="00E504AB" w:rsidRPr="00C74CED">
        <w:rPr>
          <w:rFonts w:cs="Arial"/>
          <w:szCs w:val="24"/>
          <w:lang w:eastAsia="ru-RU"/>
        </w:rPr>
        <w:t xml:space="preserve">при переходе на учет объектов недвижимости по справедливой стоимости от восстановительной в соответствии с </w:t>
      </w:r>
      <w:r w:rsidR="00AC74A8" w:rsidRPr="00C74CED">
        <w:rPr>
          <w:rFonts w:cs="Arial"/>
          <w:szCs w:val="24"/>
          <w:lang w:eastAsia="ru-RU"/>
        </w:rPr>
        <w:t>П</w:t>
      </w:r>
      <w:r w:rsidR="00E504AB" w:rsidRPr="00C74CED">
        <w:rPr>
          <w:rFonts w:cs="Arial"/>
          <w:szCs w:val="24"/>
          <w:lang w:eastAsia="ru-RU"/>
        </w:rPr>
        <w:t>оложением</w:t>
      </w:r>
      <w:r w:rsidR="00AC74A8" w:rsidRPr="00C74CED">
        <w:rPr>
          <w:rFonts w:cs="Arial"/>
          <w:szCs w:val="24"/>
          <w:lang w:eastAsia="ru-RU"/>
        </w:rPr>
        <w:t xml:space="preserve"> Банка России </w:t>
      </w:r>
      <w:r w:rsidR="00570378" w:rsidRPr="00C74CED">
        <w:rPr>
          <w:rFonts w:cs="Arial"/>
          <w:szCs w:val="24"/>
          <w:lang w:eastAsia="ru-RU"/>
        </w:rPr>
        <w:t>№</w:t>
      </w:r>
      <w:r w:rsidRPr="00C74CED">
        <w:rPr>
          <w:rFonts w:cs="Arial"/>
          <w:szCs w:val="24"/>
          <w:lang w:eastAsia="ru-RU"/>
        </w:rPr>
        <w:t> </w:t>
      </w:r>
      <w:r w:rsidR="00E504AB" w:rsidRPr="00C74CED">
        <w:rPr>
          <w:rFonts w:cs="Arial"/>
          <w:szCs w:val="24"/>
          <w:lang w:eastAsia="ru-RU"/>
        </w:rPr>
        <w:t>448-П разрешить фиксировать возможное снижение стоимости поэтапно в течение 5 лет;</w:t>
      </w:r>
    </w:p>
    <w:p w:rsidR="00E504AB" w:rsidRPr="00C74CED" w:rsidRDefault="00E81A4B" w:rsidP="00601FA7">
      <w:pPr>
        <w:rPr>
          <w:rFonts w:cs="Arial"/>
          <w:szCs w:val="24"/>
          <w:lang w:eastAsia="ru-RU"/>
        </w:rPr>
      </w:pPr>
      <w:r w:rsidRPr="00C74CED">
        <w:rPr>
          <w:rFonts w:cs="Arial"/>
          <w:szCs w:val="24"/>
          <w:lang w:eastAsia="ru-RU"/>
        </w:rPr>
        <w:t>- </w:t>
      </w:r>
      <w:r w:rsidR="00E504AB" w:rsidRPr="00C74CED">
        <w:rPr>
          <w:rFonts w:cs="Arial"/>
          <w:szCs w:val="24"/>
          <w:lang w:eastAsia="ru-RU"/>
        </w:rPr>
        <w:t>в целях перехода на Базель-3 стать методологическим центром для банков с активами менее 500 м</w:t>
      </w:r>
      <w:r w:rsidRPr="00C74CED">
        <w:rPr>
          <w:rFonts w:cs="Arial"/>
          <w:szCs w:val="24"/>
          <w:lang w:eastAsia="ru-RU"/>
        </w:rPr>
        <w:t>иллиардов</w:t>
      </w:r>
      <w:r w:rsidR="00E504AB" w:rsidRPr="00C74CED">
        <w:rPr>
          <w:rFonts w:cs="Arial"/>
          <w:szCs w:val="24"/>
          <w:lang w:eastAsia="ru-RU"/>
        </w:rPr>
        <w:t xml:space="preserve"> рублей и сформировать стандартные документы, которые региональные банки смогут использовать </w:t>
      </w:r>
      <w:r w:rsidR="00AC74A8" w:rsidRPr="00C74CED">
        <w:rPr>
          <w:rFonts w:cs="Arial"/>
          <w:szCs w:val="24"/>
          <w:lang w:eastAsia="ru-RU"/>
        </w:rPr>
        <w:t>с минимальными доработками;</w:t>
      </w:r>
    </w:p>
    <w:p w:rsidR="00AC74A8" w:rsidRPr="00C74CED" w:rsidRDefault="00E81A4B" w:rsidP="00601FA7">
      <w:pPr>
        <w:rPr>
          <w:rFonts w:cs="Arial"/>
          <w:szCs w:val="24"/>
          <w:lang w:eastAsia="ru-RU"/>
        </w:rPr>
      </w:pPr>
      <w:r w:rsidRPr="00C74CED">
        <w:rPr>
          <w:rFonts w:cs="Arial"/>
          <w:szCs w:val="24"/>
          <w:lang w:eastAsia="ru-RU"/>
        </w:rPr>
        <w:t>- </w:t>
      </w:r>
      <w:r w:rsidR="00AC74A8" w:rsidRPr="00C74CED">
        <w:rPr>
          <w:rFonts w:cs="Arial"/>
          <w:szCs w:val="24"/>
          <w:lang w:eastAsia="ru-RU"/>
        </w:rPr>
        <w:t xml:space="preserve">в целях активизации кредитования реального сектора экономики рассмотреть вопрос </w:t>
      </w:r>
      <w:r w:rsidR="006505D5" w:rsidRPr="00C74CED">
        <w:rPr>
          <w:rFonts w:cs="Arial"/>
          <w:szCs w:val="24"/>
          <w:lang w:eastAsia="ru-RU"/>
        </w:rPr>
        <w:t>о</w:t>
      </w:r>
      <w:r w:rsidR="00AC74A8" w:rsidRPr="00C74CED">
        <w:rPr>
          <w:rFonts w:cs="Arial"/>
          <w:szCs w:val="24"/>
          <w:lang w:eastAsia="ru-RU"/>
        </w:rPr>
        <w:t xml:space="preserve"> снижении уровня ключевой ставки;</w:t>
      </w:r>
    </w:p>
    <w:p w:rsidR="00AC74A8" w:rsidRPr="00C74CED" w:rsidRDefault="00E81A4B" w:rsidP="00601FA7">
      <w:pPr>
        <w:rPr>
          <w:rFonts w:cs="Arial"/>
          <w:szCs w:val="24"/>
          <w:lang w:eastAsia="ru-RU"/>
        </w:rPr>
      </w:pPr>
      <w:r w:rsidRPr="00C74CED">
        <w:rPr>
          <w:rFonts w:cs="Arial"/>
          <w:szCs w:val="24"/>
          <w:lang w:eastAsia="ru-RU"/>
        </w:rPr>
        <w:t>- </w:t>
      </w:r>
      <w:r w:rsidR="00AC74A8" w:rsidRPr="00C74CED">
        <w:rPr>
          <w:rFonts w:cs="Arial"/>
          <w:szCs w:val="24"/>
          <w:lang w:eastAsia="ru-RU"/>
        </w:rPr>
        <w:t>ввести гибкую шкалу требований к банкам, предъявляемых при размещении бюджетных средств;</w:t>
      </w:r>
    </w:p>
    <w:p w:rsidR="00AC74A8" w:rsidRPr="00C74CED" w:rsidRDefault="00AC74A8" w:rsidP="00601FA7">
      <w:pPr>
        <w:rPr>
          <w:rFonts w:cs="Arial"/>
          <w:szCs w:val="24"/>
          <w:lang w:eastAsia="ru-RU"/>
        </w:rPr>
      </w:pPr>
      <w:r w:rsidRPr="00C74CED">
        <w:rPr>
          <w:rFonts w:cs="Arial"/>
          <w:szCs w:val="24"/>
          <w:lang w:eastAsia="ru-RU"/>
        </w:rPr>
        <w:t>-</w:t>
      </w:r>
      <w:r w:rsidR="00E81A4B" w:rsidRPr="00C74CED">
        <w:rPr>
          <w:rFonts w:cs="Arial"/>
          <w:szCs w:val="24"/>
          <w:lang w:eastAsia="ru-RU"/>
        </w:rPr>
        <w:t> </w:t>
      </w:r>
      <w:r w:rsidRPr="00C74CED">
        <w:rPr>
          <w:rFonts w:cs="Arial"/>
          <w:szCs w:val="24"/>
          <w:lang w:eastAsia="ru-RU"/>
        </w:rPr>
        <w:t xml:space="preserve">предоставить доступ к бюджетным средствам кредитным организациям, участвующим в программе </w:t>
      </w:r>
      <w:proofErr w:type="spellStart"/>
      <w:r w:rsidRPr="00C74CED">
        <w:rPr>
          <w:rFonts w:cs="Arial"/>
          <w:szCs w:val="24"/>
          <w:lang w:eastAsia="ru-RU"/>
        </w:rPr>
        <w:t>докапитализации</w:t>
      </w:r>
      <w:proofErr w:type="spellEnd"/>
      <w:r w:rsidRPr="00C74CED">
        <w:rPr>
          <w:rFonts w:cs="Arial"/>
          <w:szCs w:val="24"/>
          <w:lang w:eastAsia="ru-RU"/>
        </w:rPr>
        <w:t>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</w:p>
    <w:p w:rsidR="008E1AF5" w:rsidRPr="00653E6F" w:rsidRDefault="00BC01BD" w:rsidP="00B56FA4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4. </w:t>
      </w:r>
      <w:r w:rsidR="008E1AF5" w:rsidRPr="00653E6F">
        <w:rPr>
          <w:rFonts w:cs="Arial"/>
          <w:szCs w:val="24"/>
          <w:lang w:eastAsia="ru-RU"/>
        </w:rPr>
        <w:t>Ассоциации региональных банков России и Ассоциации кредитных организаций Тюменской области:</w:t>
      </w:r>
    </w:p>
    <w:p w:rsidR="008E1AF5" w:rsidRPr="00653E6F" w:rsidRDefault="00BC01BD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>проводить постоянную работу по сбору и анализу предложений банковского сообщества, направленных на совершенствование деятельности кредитных организаций и организаций финансового сектора, совершенствованию законодательной, регулятивной и нормативной базы;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</w:t>
      </w:r>
      <w:r w:rsidR="00BC01BD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 xml:space="preserve">регулярно информировать банковское сообщество о взаимодействии ассоциаций с органами банковского регулирования и надзора, федеральными </w:t>
      </w:r>
      <w:r w:rsidR="00BC01BD" w:rsidRPr="00653E6F">
        <w:rPr>
          <w:rFonts w:cs="Arial"/>
          <w:szCs w:val="24"/>
          <w:lang w:eastAsia="ru-RU"/>
        </w:rPr>
        <w:t xml:space="preserve">    </w:t>
      </w:r>
      <w:r w:rsidRPr="00653E6F">
        <w:rPr>
          <w:rFonts w:cs="Arial"/>
          <w:szCs w:val="24"/>
          <w:lang w:eastAsia="ru-RU"/>
        </w:rPr>
        <w:t>и региональными органами законодательной и исполнительной власти</w:t>
      </w:r>
      <w:r w:rsidR="00BC01BD" w:rsidRPr="00653E6F">
        <w:rPr>
          <w:rFonts w:cs="Arial"/>
          <w:szCs w:val="24"/>
          <w:lang w:eastAsia="ru-RU"/>
        </w:rPr>
        <w:t xml:space="preserve">                      </w:t>
      </w:r>
      <w:r w:rsidRPr="00653E6F">
        <w:rPr>
          <w:rFonts w:cs="Arial"/>
          <w:szCs w:val="24"/>
          <w:lang w:eastAsia="ru-RU"/>
        </w:rPr>
        <w:t xml:space="preserve"> о принимаемых на соответствующих уровнях управления решениях и мерах, направленных на стабилизацию работы банковского сектора;</w:t>
      </w:r>
    </w:p>
    <w:p w:rsidR="00A315D9" w:rsidRPr="00653E6F" w:rsidRDefault="00BC01BD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>усилить информационный обмен с членами ассоциаций по актуальным проблемам банковской практики, отражая на веб-сайтах ассоциаций итоги диалога банковского сообщества и регулирующих органов.</w:t>
      </w:r>
    </w:p>
    <w:sectPr w:rsidR="00A315D9" w:rsidRPr="00653E6F" w:rsidSect="00B56613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14" w:rsidRDefault="00180514" w:rsidP="00601FA7">
      <w:r>
        <w:separator/>
      </w:r>
    </w:p>
  </w:endnote>
  <w:endnote w:type="continuationSeparator" w:id="0">
    <w:p w:rsidR="00180514" w:rsidRDefault="00180514" w:rsidP="0060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14" w:rsidRDefault="00180514" w:rsidP="00601FA7">
      <w:r>
        <w:separator/>
      </w:r>
    </w:p>
  </w:footnote>
  <w:footnote w:type="continuationSeparator" w:id="0">
    <w:p w:rsidR="00180514" w:rsidRDefault="00180514" w:rsidP="0060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AB" w:rsidRDefault="00E504AB" w:rsidP="00601FA7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AB" w:rsidRDefault="00E504AB" w:rsidP="00601FA7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24A17"/>
    <w:multiLevelType w:val="hybridMultilevel"/>
    <w:tmpl w:val="36B8A220"/>
    <w:lvl w:ilvl="0" w:tplc="A306C49C">
      <w:start w:val="2"/>
      <w:numFmt w:val="decimal"/>
      <w:lvlText w:val="%1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AF5"/>
    <w:rsid w:val="00050DC9"/>
    <w:rsid w:val="00163382"/>
    <w:rsid w:val="00180514"/>
    <w:rsid w:val="0018119C"/>
    <w:rsid w:val="001F0BD8"/>
    <w:rsid w:val="003002E9"/>
    <w:rsid w:val="00527743"/>
    <w:rsid w:val="005552F1"/>
    <w:rsid w:val="00570378"/>
    <w:rsid w:val="005724D8"/>
    <w:rsid w:val="00601FA7"/>
    <w:rsid w:val="00641E3D"/>
    <w:rsid w:val="006505D5"/>
    <w:rsid w:val="00653E6F"/>
    <w:rsid w:val="006A469A"/>
    <w:rsid w:val="006C4697"/>
    <w:rsid w:val="00765CDF"/>
    <w:rsid w:val="00780231"/>
    <w:rsid w:val="0079498B"/>
    <w:rsid w:val="007A1AE2"/>
    <w:rsid w:val="0082062B"/>
    <w:rsid w:val="008E1AF5"/>
    <w:rsid w:val="009C21E7"/>
    <w:rsid w:val="00A315D9"/>
    <w:rsid w:val="00A65579"/>
    <w:rsid w:val="00AC74A8"/>
    <w:rsid w:val="00AD4F44"/>
    <w:rsid w:val="00AF04AC"/>
    <w:rsid w:val="00B00382"/>
    <w:rsid w:val="00B56613"/>
    <w:rsid w:val="00B56FA4"/>
    <w:rsid w:val="00B954F3"/>
    <w:rsid w:val="00BC01BD"/>
    <w:rsid w:val="00BC39D0"/>
    <w:rsid w:val="00C64FE8"/>
    <w:rsid w:val="00C74CED"/>
    <w:rsid w:val="00CC1569"/>
    <w:rsid w:val="00CD6579"/>
    <w:rsid w:val="00D73B48"/>
    <w:rsid w:val="00DE6341"/>
    <w:rsid w:val="00E504AB"/>
    <w:rsid w:val="00E81A4B"/>
    <w:rsid w:val="00EF1E69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337F-C8DF-4E17-BB8F-C004DFE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D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E1AF5"/>
    <w:pPr>
      <w:ind w:left="720" w:firstLine="0"/>
      <w:jc w:val="left"/>
    </w:pPr>
    <w:rPr>
      <w:rFonts w:ascii="Times New Roman" w:hAnsi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1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FA7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semiHidden/>
    <w:unhideWhenUsed/>
    <w:rsid w:val="00601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FA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653E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7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Ganiev</dc:creator>
  <cp:lastModifiedBy>ASROS-06</cp:lastModifiedBy>
  <cp:revision>7</cp:revision>
  <cp:lastPrinted>2016-03-16T11:59:00Z</cp:lastPrinted>
  <dcterms:created xsi:type="dcterms:W3CDTF">2016-03-16T12:28:00Z</dcterms:created>
  <dcterms:modified xsi:type="dcterms:W3CDTF">2016-03-22T06:18:00Z</dcterms:modified>
</cp:coreProperties>
</file>