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19" w:rsidRDefault="00442619" w:rsidP="00442619">
      <w:pPr>
        <w:pStyle w:val="Default"/>
        <w:jc w:val="center"/>
        <w:rPr>
          <w:b/>
        </w:rPr>
      </w:pPr>
      <w:r w:rsidRPr="00206F8F">
        <w:rPr>
          <w:b/>
        </w:rPr>
        <w:t xml:space="preserve">Комментарии на вопросы (предложения) кредитных организаций (КО), поступившие в рамках предстоящей встречи руководителей КО с руководством Банка России по вопросам «Регулирования Банком России деятельности коммерческих банков» в адрес </w:t>
      </w:r>
      <w:r>
        <w:rPr>
          <w:b/>
        </w:rPr>
        <w:t xml:space="preserve">директора </w:t>
      </w:r>
      <w:r w:rsidR="00693C93">
        <w:rPr>
          <w:b/>
        </w:rPr>
        <w:t>Департамента банковского регулирования А.А. Лобанова</w:t>
      </w:r>
    </w:p>
    <w:p w:rsidR="000E2A10" w:rsidRDefault="000E2A10" w:rsidP="00442619">
      <w:pPr>
        <w:pStyle w:val="Default"/>
        <w:jc w:val="center"/>
        <w:rPr>
          <w:b/>
        </w:rPr>
      </w:pPr>
      <w:r>
        <w:rPr>
          <w:b/>
        </w:rPr>
        <w:t>Часть 1</w:t>
      </w:r>
    </w:p>
    <w:tbl>
      <w:tblPr>
        <w:tblStyle w:val="a3"/>
        <w:tblW w:w="15310" w:type="dxa"/>
        <w:tblInd w:w="-147" w:type="dxa"/>
        <w:tblLook w:val="04A0" w:firstRow="1" w:lastRow="0" w:firstColumn="1" w:lastColumn="0" w:noHBand="0" w:noVBand="1"/>
      </w:tblPr>
      <w:tblGrid>
        <w:gridCol w:w="568"/>
        <w:gridCol w:w="6662"/>
        <w:gridCol w:w="8080"/>
      </w:tblGrid>
      <w:tr w:rsidR="00C9280A" w:rsidRPr="00B465B9" w:rsidTr="00766BAF">
        <w:tc>
          <w:tcPr>
            <w:tcW w:w="568" w:type="dxa"/>
          </w:tcPr>
          <w:p w:rsidR="00C9280A" w:rsidRPr="00B465B9" w:rsidRDefault="00C9280A" w:rsidP="00C9280A">
            <w:pPr>
              <w:spacing w:after="0" w:line="240" w:lineRule="auto"/>
              <w:jc w:val="center"/>
              <w:rPr>
                <w:rFonts w:ascii="Times New Roman" w:hAnsi="Times New Roman" w:cs="Times New Roman"/>
                <w:b/>
                <w:sz w:val="24"/>
                <w:szCs w:val="24"/>
              </w:rPr>
            </w:pPr>
            <w:r w:rsidRPr="00B465B9">
              <w:rPr>
                <w:rFonts w:ascii="Times New Roman" w:hAnsi="Times New Roman" w:cs="Times New Roman"/>
                <w:b/>
                <w:sz w:val="24"/>
                <w:szCs w:val="24"/>
              </w:rPr>
              <w:t>№ п/п</w:t>
            </w:r>
          </w:p>
        </w:tc>
        <w:tc>
          <w:tcPr>
            <w:tcW w:w="6662" w:type="dxa"/>
            <w:vAlign w:val="center"/>
          </w:tcPr>
          <w:p w:rsidR="00C9280A" w:rsidRPr="00206F8F" w:rsidRDefault="00C9280A" w:rsidP="00C9280A">
            <w:pPr>
              <w:spacing w:after="0" w:line="240" w:lineRule="auto"/>
              <w:jc w:val="center"/>
              <w:rPr>
                <w:rFonts w:ascii="Times New Roman" w:hAnsi="Times New Roman" w:cs="Times New Roman"/>
                <w:b/>
                <w:sz w:val="24"/>
                <w:szCs w:val="24"/>
              </w:rPr>
            </w:pPr>
            <w:r w:rsidRPr="00206F8F">
              <w:rPr>
                <w:rFonts w:ascii="Times New Roman" w:hAnsi="Times New Roman" w:cs="Times New Roman"/>
                <w:b/>
                <w:sz w:val="24"/>
                <w:szCs w:val="24"/>
              </w:rPr>
              <w:t>Вопрос (предложения) КО</w:t>
            </w:r>
          </w:p>
        </w:tc>
        <w:tc>
          <w:tcPr>
            <w:tcW w:w="8080" w:type="dxa"/>
            <w:vAlign w:val="center"/>
          </w:tcPr>
          <w:p w:rsidR="00C9280A" w:rsidRPr="00206F8F" w:rsidRDefault="00C9280A" w:rsidP="00C9280A">
            <w:pPr>
              <w:spacing w:after="0" w:line="240" w:lineRule="auto"/>
              <w:jc w:val="center"/>
              <w:rPr>
                <w:rFonts w:ascii="Times New Roman" w:hAnsi="Times New Roman" w:cs="Times New Roman"/>
                <w:b/>
                <w:sz w:val="24"/>
                <w:szCs w:val="24"/>
              </w:rPr>
            </w:pPr>
            <w:r w:rsidRPr="00206F8F">
              <w:rPr>
                <w:rFonts w:ascii="Times New Roman" w:hAnsi="Times New Roman" w:cs="Times New Roman"/>
                <w:b/>
                <w:sz w:val="24"/>
                <w:szCs w:val="24"/>
              </w:rPr>
              <w:t xml:space="preserve">Комментарии </w:t>
            </w:r>
          </w:p>
        </w:tc>
      </w:tr>
      <w:tr w:rsidR="00C9280A" w:rsidRPr="00B465B9" w:rsidTr="00C9280A">
        <w:tc>
          <w:tcPr>
            <w:tcW w:w="15310" w:type="dxa"/>
            <w:gridSpan w:val="3"/>
            <w:shd w:val="clear" w:color="auto" w:fill="E2EFD9" w:themeFill="accent6" w:themeFillTint="33"/>
          </w:tcPr>
          <w:p w:rsidR="00C9280A" w:rsidRPr="00C9280A" w:rsidRDefault="00C9280A" w:rsidP="00C9280A">
            <w:pPr>
              <w:spacing w:after="0" w:line="240" w:lineRule="auto"/>
              <w:ind w:firstLine="709"/>
              <w:jc w:val="center"/>
              <w:rPr>
                <w:rFonts w:ascii="Times New Roman" w:eastAsia="Times New Roman" w:hAnsi="Times New Roman" w:cs="Times New Roman"/>
                <w:b/>
                <w:i/>
                <w:iCs/>
                <w:color w:val="000000" w:themeColor="text1"/>
                <w:sz w:val="24"/>
                <w:szCs w:val="24"/>
                <w:lang w:eastAsia="ru-RU"/>
              </w:rPr>
            </w:pPr>
            <w:r w:rsidRPr="00C9280A">
              <w:rPr>
                <w:rFonts w:ascii="Times New Roman" w:eastAsia="Times New Roman" w:hAnsi="Times New Roman" w:cs="Times New Roman"/>
                <w:b/>
                <w:i/>
                <w:iCs/>
                <w:color w:val="000000" w:themeColor="text1"/>
                <w:sz w:val="24"/>
                <w:szCs w:val="24"/>
                <w:lang w:eastAsia="ru-RU"/>
              </w:rPr>
              <w:t>Развитие регулирования банковских рисков, капитала и ликвидности</w:t>
            </w:r>
          </w:p>
          <w:p w:rsidR="00C9280A" w:rsidRPr="003B109C" w:rsidRDefault="00C9280A" w:rsidP="00C9280A">
            <w:pPr>
              <w:spacing w:after="0" w:line="240" w:lineRule="auto"/>
              <w:ind w:firstLine="709"/>
              <w:jc w:val="center"/>
              <w:rPr>
                <w:rFonts w:ascii="Times New Roman" w:hAnsi="Times New Roman" w:cs="Times New Roman"/>
                <w:color w:val="000000" w:themeColor="text1"/>
                <w:sz w:val="24"/>
                <w:szCs w:val="24"/>
              </w:rPr>
            </w:pPr>
            <w:r w:rsidRPr="00C9280A">
              <w:rPr>
                <w:rFonts w:ascii="Times New Roman" w:eastAsia="Times New Roman" w:hAnsi="Times New Roman" w:cs="Times New Roman"/>
                <w:b/>
                <w:i/>
                <w:iCs/>
                <w:color w:val="000000" w:themeColor="text1"/>
                <w:sz w:val="24"/>
                <w:szCs w:val="24"/>
                <w:lang w:val="en-US" w:eastAsia="ru-RU"/>
              </w:rPr>
              <w:t xml:space="preserve">СУР, </w:t>
            </w:r>
            <w:r w:rsidRPr="00C9280A">
              <w:rPr>
                <w:rFonts w:ascii="Times New Roman" w:eastAsia="Times New Roman" w:hAnsi="Times New Roman" w:cs="Times New Roman"/>
                <w:b/>
                <w:i/>
                <w:iCs/>
                <w:color w:val="000000" w:themeColor="text1"/>
                <w:sz w:val="24"/>
                <w:szCs w:val="24"/>
                <w:lang w:eastAsia="ru-RU"/>
              </w:rPr>
              <w:t>ВПОДК и капитал</w:t>
            </w:r>
          </w:p>
        </w:tc>
      </w:tr>
      <w:tr w:rsidR="00C9280A" w:rsidRPr="00B465B9" w:rsidTr="00C9280A">
        <w:tc>
          <w:tcPr>
            <w:tcW w:w="568" w:type="dxa"/>
          </w:tcPr>
          <w:p w:rsidR="00C9280A" w:rsidRPr="00B465B9" w:rsidRDefault="00C9280A" w:rsidP="00AE5068">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t>1</w:t>
            </w:r>
          </w:p>
        </w:tc>
        <w:tc>
          <w:tcPr>
            <w:tcW w:w="6662" w:type="dxa"/>
          </w:tcPr>
          <w:p w:rsidR="00C9280A" w:rsidRPr="00B465B9" w:rsidRDefault="00C9280A" w:rsidP="003E33B3">
            <w:pPr>
              <w:tabs>
                <w:tab w:val="left" w:pos="993"/>
              </w:tabs>
              <w:autoSpaceDE w:val="0"/>
              <w:autoSpaceDN w:val="0"/>
              <w:adjustRightInd w:val="0"/>
              <w:spacing w:after="0" w:line="240" w:lineRule="auto"/>
              <w:ind w:firstLine="317"/>
              <w:jc w:val="both"/>
              <w:rPr>
                <w:rFonts w:ascii="Times New Roman" w:eastAsia="Times New Roman" w:hAnsi="Times New Roman" w:cs="Times New Roman"/>
                <w:sz w:val="24"/>
                <w:szCs w:val="24"/>
              </w:rPr>
            </w:pPr>
            <w:r w:rsidRPr="00B465B9">
              <w:rPr>
                <w:rFonts w:ascii="Times New Roman" w:hAnsi="Times New Roman" w:cs="Times New Roman"/>
                <w:bCs/>
                <w:sz w:val="24"/>
                <w:szCs w:val="24"/>
              </w:rPr>
              <w:t>Планируются ли новшества в регулировании системы управления рисками (в целом)?</w:t>
            </w:r>
          </w:p>
          <w:p w:rsidR="00C9280A" w:rsidRPr="00B465B9" w:rsidRDefault="00C9280A" w:rsidP="003E33B3">
            <w:pPr>
              <w:spacing w:after="0" w:line="240" w:lineRule="auto"/>
              <w:ind w:firstLine="317"/>
              <w:rPr>
                <w:rFonts w:ascii="Times New Roman" w:hAnsi="Times New Roman" w:cs="Times New Roman"/>
                <w:sz w:val="24"/>
                <w:szCs w:val="24"/>
              </w:rPr>
            </w:pPr>
          </w:p>
        </w:tc>
        <w:tc>
          <w:tcPr>
            <w:tcW w:w="8080" w:type="dxa"/>
            <w:shd w:val="clear" w:color="auto" w:fill="FFFFFF" w:themeFill="background1"/>
          </w:tcPr>
          <w:p w:rsidR="00C9280A" w:rsidRPr="003B109C" w:rsidRDefault="00C9280A" w:rsidP="003E33B3">
            <w:pPr>
              <w:pStyle w:val="a4"/>
              <w:tabs>
                <w:tab w:val="left" w:pos="993"/>
              </w:tabs>
              <w:autoSpaceDE w:val="0"/>
              <w:autoSpaceDN w:val="0"/>
              <w:adjustRightInd w:val="0"/>
              <w:ind w:left="0" w:firstLine="317"/>
              <w:jc w:val="both"/>
              <w:rPr>
                <w:rFonts w:ascii="Times New Roman" w:eastAsia="Times New Roman" w:hAnsi="Times New Roman" w:cs="Times New Roman"/>
                <w:color w:val="000000" w:themeColor="text1"/>
                <w:sz w:val="24"/>
                <w:szCs w:val="24"/>
              </w:rPr>
            </w:pPr>
            <w:r w:rsidRPr="003B109C">
              <w:rPr>
                <w:rFonts w:ascii="Times New Roman" w:eastAsia="Times New Roman" w:hAnsi="Times New Roman" w:cs="Times New Roman"/>
                <w:color w:val="000000" w:themeColor="text1"/>
                <w:sz w:val="24"/>
                <w:szCs w:val="24"/>
              </w:rPr>
              <w:t>В 2021 году Банком России планируется внесение изменений в Указание Банка России от 15.04.2015 № 3624-У «О требованиях к системе управления рисками и капиталом кредитной организации и банковской группы» (далее – Указание № 3624-У), предусматривающих:</w:t>
            </w:r>
          </w:p>
          <w:p w:rsidR="00C9280A" w:rsidRPr="003B109C" w:rsidRDefault="00C9280A" w:rsidP="003E33B3">
            <w:pPr>
              <w:pStyle w:val="a4"/>
              <w:tabs>
                <w:tab w:val="left" w:pos="993"/>
              </w:tabs>
              <w:autoSpaceDE w:val="0"/>
              <w:autoSpaceDN w:val="0"/>
              <w:adjustRightInd w:val="0"/>
              <w:ind w:left="0" w:firstLine="317"/>
              <w:jc w:val="both"/>
              <w:rPr>
                <w:rFonts w:ascii="Times New Roman" w:eastAsia="Times New Roman" w:hAnsi="Times New Roman" w:cs="Times New Roman"/>
                <w:color w:val="000000" w:themeColor="text1"/>
                <w:sz w:val="24"/>
                <w:szCs w:val="24"/>
              </w:rPr>
            </w:pPr>
            <w:r w:rsidRPr="003B109C">
              <w:rPr>
                <w:rFonts w:ascii="Times New Roman" w:eastAsia="Times New Roman" w:hAnsi="Times New Roman" w:cs="Times New Roman"/>
                <w:color w:val="000000" w:themeColor="text1"/>
                <w:sz w:val="24"/>
                <w:szCs w:val="24"/>
              </w:rPr>
              <w:t>установление состава и порядка представления головной кредитной организаций банковской группы в Банк России информации об организации внутренних процедур оценки достаточности капитала (ВПОДК) группы и их результатах;</w:t>
            </w:r>
          </w:p>
          <w:p w:rsidR="00C9280A" w:rsidRPr="003B109C" w:rsidRDefault="00C9280A" w:rsidP="003E33B3">
            <w:pPr>
              <w:pStyle w:val="a4"/>
              <w:tabs>
                <w:tab w:val="left" w:pos="993"/>
              </w:tabs>
              <w:autoSpaceDE w:val="0"/>
              <w:autoSpaceDN w:val="0"/>
              <w:adjustRightInd w:val="0"/>
              <w:ind w:left="0" w:firstLine="317"/>
              <w:jc w:val="both"/>
              <w:rPr>
                <w:rFonts w:ascii="Times New Roman" w:eastAsia="Times New Roman" w:hAnsi="Times New Roman" w:cs="Times New Roman"/>
                <w:color w:val="000000" w:themeColor="text1"/>
                <w:sz w:val="24"/>
                <w:szCs w:val="24"/>
              </w:rPr>
            </w:pPr>
            <w:r w:rsidRPr="003B109C">
              <w:rPr>
                <w:rFonts w:ascii="Times New Roman" w:eastAsia="Times New Roman" w:hAnsi="Times New Roman" w:cs="Times New Roman"/>
                <w:color w:val="000000" w:themeColor="text1"/>
                <w:sz w:val="24"/>
                <w:szCs w:val="24"/>
              </w:rPr>
              <w:t>уточнение требований к организации процедур стресс-тестирования и управлению процентным риском по банковскому портфелю;</w:t>
            </w:r>
          </w:p>
          <w:p w:rsidR="00C9280A" w:rsidRPr="003B109C" w:rsidRDefault="00C9280A" w:rsidP="003E33B3">
            <w:pPr>
              <w:pStyle w:val="a4"/>
              <w:tabs>
                <w:tab w:val="left" w:pos="993"/>
              </w:tabs>
              <w:autoSpaceDE w:val="0"/>
              <w:autoSpaceDN w:val="0"/>
              <w:adjustRightInd w:val="0"/>
              <w:ind w:left="0" w:firstLine="317"/>
              <w:jc w:val="both"/>
              <w:rPr>
                <w:rFonts w:ascii="Times New Roman" w:eastAsia="Times New Roman" w:hAnsi="Times New Roman" w:cs="Times New Roman"/>
                <w:color w:val="000000" w:themeColor="text1"/>
                <w:sz w:val="24"/>
                <w:szCs w:val="24"/>
              </w:rPr>
            </w:pPr>
            <w:r w:rsidRPr="003B109C">
              <w:rPr>
                <w:rFonts w:ascii="Times New Roman" w:eastAsia="Times New Roman" w:hAnsi="Times New Roman" w:cs="Times New Roman"/>
                <w:color w:val="000000" w:themeColor="text1"/>
                <w:sz w:val="24"/>
                <w:szCs w:val="24"/>
              </w:rPr>
              <w:t>установление подходов к организации процедур управления риском оказания вынужденной финансовой поддержки организации в отсутствии или сверх контрактных обязательств по оказанию такой поддержки (риск вынужденной поддержки).</w:t>
            </w:r>
          </w:p>
          <w:p w:rsidR="00C9280A" w:rsidRPr="003B109C" w:rsidRDefault="00C9280A" w:rsidP="00E61D42">
            <w:pPr>
              <w:pStyle w:val="a4"/>
              <w:tabs>
                <w:tab w:val="left" w:pos="993"/>
              </w:tabs>
              <w:autoSpaceDE w:val="0"/>
              <w:autoSpaceDN w:val="0"/>
              <w:adjustRightInd w:val="0"/>
              <w:ind w:left="0" w:firstLine="317"/>
              <w:jc w:val="both"/>
              <w:rPr>
                <w:rFonts w:ascii="Times New Roman" w:eastAsia="Times New Roman" w:hAnsi="Times New Roman" w:cs="Times New Roman"/>
                <w:color w:val="000000" w:themeColor="text1"/>
                <w:sz w:val="24"/>
                <w:szCs w:val="24"/>
              </w:rPr>
            </w:pPr>
            <w:r w:rsidRPr="003B109C">
              <w:rPr>
                <w:rFonts w:ascii="Times New Roman" w:eastAsia="Times New Roman" w:hAnsi="Times New Roman" w:cs="Times New Roman"/>
                <w:color w:val="000000" w:themeColor="text1"/>
                <w:sz w:val="24"/>
                <w:szCs w:val="24"/>
              </w:rPr>
              <w:t>Кроме того, Банком России в 2021 году планируется завершить работу по оптимизации надзорного процесса, предусматривающую, в том числе, сближение критериев оценки качества управления банком, включая критерии оценки качества системы управления рисками, предусмотренных, соответственно, Указанием Банка России от 03.04.2017 № 4336-У «Об оценке экономического положения банков»</w:t>
            </w:r>
            <w:r w:rsidR="00E61D42">
              <w:rPr>
                <w:rStyle w:val="a6"/>
                <w:rFonts w:ascii="Times New Roman" w:eastAsia="Times New Roman" w:hAnsi="Times New Roman" w:cs="Times New Roman"/>
                <w:color w:val="000000" w:themeColor="text1"/>
                <w:sz w:val="24"/>
                <w:szCs w:val="24"/>
              </w:rPr>
              <w:footnoteReference w:id="1"/>
            </w:r>
            <w:r w:rsidR="00E61D42">
              <w:rPr>
                <w:rFonts w:ascii="Times New Roman" w:eastAsia="Times New Roman" w:hAnsi="Times New Roman" w:cs="Times New Roman"/>
                <w:color w:val="000000" w:themeColor="text1"/>
                <w:sz w:val="24"/>
                <w:szCs w:val="24"/>
              </w:rPr>
              <w:t xml:space="preserve"> </w:t>
            </w:r>
            <w:r w:rsidRPr="003B109C">
              <w:rPr>
                <w:rFonts w:ascii="Times New Roman" w:eastAsia="Times New Roman" w:hAnsi="Times New Roman" w:cs="Times New Roman"/>
                <w:color w:val="000000" w:themeColor="text1"/>
                <w:sz w:val="24"/>
                <w:szCs w:val="24"/>
              </w:rPr>
              <w:t>и Указанием Банка России от 07.12.2015 № 3883-У «О порядке проведения Банком России оценки качества систем управления рисками и капиталом, достаточности капитала кредитной организации и банковской группы».</w:t>
            </w:r>
          </w:p>
        </w:tc>
      </w:tr>
      <w:tr w:rsidR="00C9280A" w:rsidRPr="00B465B9" w:rsidTr="00C9280A">
        <w:tc>
          <w:tcPr>
            <w:tcW w:w="568" w:type="dxa"/>
          </w:tcPr>
          <w:p w:rsidR="00C9280A" w:rsidRPr="00B465B9" w:rsidRDefault="00C9280A" w:rsidP="00AE5068">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lastRenderedPageBreak/>
              <w:t>2</w:t>
            </w:r>
          </w:p>
        </w:tc>
        <w:tc>
          <w:tcPr>
            <w:tcW w:w="6662" w:type="dxa"/>
          </w:tcPr>
          <w:p w:rsidR="00C9280A" w:rsidRPr="00B465B9" w:rsidRDefault="00C9280A" w:rsidP="003E33B3">
            <w:pPr>
              <w:tabs>
                <w:tab w:val="left" w:pos="1134"/>
              </w:tabs>
              <w:spacing w:after="0" w:line="240" w:lineRule="auto"/>
              <w:ind w:firstLine="317"/>
              <w:jc w:val="both"/>
              <w:rPr>
                <w:rFonts w:ascii="Times New Roman" w:eastAsia="Calibri" w:hAnsi="Times New Roman" w:cs="Times New Roman"/>
                <w:color w:val="000000"/>
                <w:sz w:val="24"/>
                <w:szCs w:val="24"/>
                <w:lang w:eastAsia="ru-RU"/>
              </w:rPr>
            </w:pPr>
            <w:r w:rsidRPr="00B465B9">
              <w:rPr>
                <w:rFonts w:ascii="Times New Roman" w:eastAsia="Calibri" w:hAnsi="Times New Roman" w:cs="Times New Roman"/>
                <w:color w:val="000000"/>
                <w:sz w:val="24"/>
                <w:szCs w:val="24"/>
                <w:lang w:eastAsia="ru-RU"/>
              </w:rPr>
              <w:t xml:space="preserve">Планируется ли развитие нормативной базы Банка России в части детализации понятия и процедур управления регуляторным (комплаенс) риском по аналогии, например, с Положением </w:t>
            </w:r>
            <w:r w:rsidR="003E33B3">
              <w:rPr>
                <w:rFonts w:ascii="Times New Roman" w:eastAsia="Calibri" w:hAnsi="Times New Roman" w:cs="Times New Roman"/>
                <w:color w:val="000000"/>
                <w:sz w:val="24"/>
                <w:szCs w:val="24"/>
                <w:lang w:eastAsia="ru-RU"/>
              </w:rPr>
              <w:t>№</w:t>
            </w:r>
            <w:r w:rsidRPr="00B465B9">
              <w:rPr>
                <w:rFonts w:ascii="Times New Roman" w:eastAsia="Calibri" w:hAnsi="Times New Roman" w:cs="Times New Roman"/>
                <w:color w:val="000000"/>
                <w:sz w:val="24"/>
                <w:szCs w:val="24"/>
                <w:lang w:eastAsia="ru-RU"/>
              </w:rPr>
              <w:t>716-П</w:t>
            </w:r>
            <w:r w:rsidR="00766BAF">
              <w:rPr>
                <w:rStyle w:val="a6"/>
                <w:rFonts w:ascii="Times New Roman" w:eastAsia="Calibri" w:hAnsi="Times New Roman" w:cs="Times New Roman"/>
                <w:color w:val="000000"/>
                <w:sz w:val="24"/>
                <w:szCs w:val="24"/>
                <w:lang w:eastAsia="ru-RU"/>
              </w:rPr>
              <w:footnoteReference w:id="2"/>
            </w:r>
            <w:r w:rsidRPr="00B465B9">
              <w:rPr>
                <w:rFonts w:ascii="Times New Roman" w:eastAsia="Calibri" w:hAnsi="Times New Roman" w:cs="Times New Roman"/>
                <w:color w:val="000000"/>
                <w:sz w:val="24"/>
                <w:szCs w:val="24"/>
                <w:lang w:eastAsia="ru-RU"/>
              </w:rPr>
              <w:t xml:space="preserve">, или иным образом? </w:t>
            </w:r>
          </w:p>
          <w:p w:rsidR="00C9280A" w:rsidRPr="00B465B9" w:rsidRDefault="00C9280A" w:rsidP="003E33B3">
            <w:pPr>
              <w:spacing w:after="0" w:line="240" w:lineRule="auto"/>
              <w:ind w:firstLine="317"/>
              <w:jc w:val="both"/>
              <w:rPr>
                <w:rFonts w:ascii="Times New Roman" w:hAnsi="Times New Roman" w:cs="Times New Roman"/>
                <w:sz w:val="24"/>
                <w:szCs w:val="24"/>
              </w:rPr>
            </w:pPr>
            <w:r w:rsidRPr="00B465B9">
              <w:rPr>
                <w:rFonts w:ascii="Times New Roman" w:hAnsi="Times New Roman" w:cs="Times New Roman"/>
                <w:sz w:val="24"/>
                <w:szCs w:val="24"/>
              </w:rPr>
              <w:t>На наш взгляд, данный вопрос требует детализации в связи с тем, что управление комплаенс-риском включает в себя формирование комплаенс-культуры банка, контроль соблюдения норм профессиональной этики и пр. и является более многофакторным процессом, чем управление регуляторным риском согласно требованиям раздела п. 4.1 Положения № 242-П, в котором понятие комплаенс-риска употребляется в качестве синонима регуляторного риска и является формализованным.</w:t>
            </w:r>
          </w:p>
          <w:p w:rsidR="00C9280A" w:rsidRPr="00B465B9" w:rsidRDefault="00C9280A" w:rsidP="003E33B3">
            <w:pPr>
              <w:spacing w:after="0" w:line="240" w:lineRule="auto"/>
              <w:ind w:firstLine="317"/>
              <w:jc w:val="both"/>
              <w:rPr>
                <w:rFonts w:ascii="Times New Roman" w:hAnsi="Times New Roman" w:cs="Times New Roman"/>
                <w:sz w:val="24"/>
                <w:szCs w:val="24"/>
              </w:rPr>
            </w:pPr>
          </w:p>
        </w:tc>
        <w:tc>
          <w:tcPr>
            <w:tcW w:w="8080" w:type="dxa"/>
          </w:tcPr>
          <w:p w:rsidR="00C9280A" w:rsidRDefault="00C9280A" w:rsidP="003E33B3">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Понятие регуляторного риска (комплаенс-риска)</w:t>
            </w:r>
            <w:r>
              <w:rPr>
                <w:rStyle w:val="a6"/>
                <w:rFonts w:ascii="Times New Roman" w:hAnsi="Times New Roman" w:cs="Times New Roman"/>
                <w:sz w:val="24"/>
                <w:szCs w:val="24"/>
              </w:rPr>
              <w:footnoteReference w:id="3"/>
            </w:r>
            <w:r>
              <w:rPr>
                <w:rFonts w:ascii="Times New Roman" w:hAnsi="Times New Roman" w:cs="Times New Roman"/>
                <w:sz w:val="24"/>
                <w:szCs w:val="24"/>
              </w:rPr>
              <w:t xml:space="preserve"> установлено пунктом 4</w:t>
            </w:r>
            <w:r>
              <w:rPr>
                <w:rFonts w:ascii="Times New Roman" w:hAnsi="Times New Roman" w:cs="Times New Roman"/>
                <w:sz w:val="24"/>
                <w:szCs w:val="24"/>
                <w:vertAlign w:val="superscript"/>
              </w:rPr>
              <w:t>1</w:t>
            </w:r>
            <w:r>
              <w:rPr>
                <w:rFonts w:ascii="Times New Roman" w:hAnsi="Times New Roman" w:cs="Times New Roman"/>
                <w:sz w:val="24"/>
                <w:szCs w:val="24"/>
              </w:rPr>
              <w:t>.1 Положения № 242-П</w:t>
            </w:r>
            <w:r w:rsidR="00766BAF">
              <w:rPr>
                <w:rStyle w:val="a6"/>
                <w:rFonts w:ascii="Times New Roman" w:hAnsi="Times New Roman" w:cs="Times New Roman"/>
                <w:sz w:val="24"/>
                <w:szCs w:val="24"/>
              </w:rPr>
              <w:footnoteReference w:id="4"/>
            </w:r>
            <w:r w:rsidR="00766BAF">
              <w:rPr>
                <w:rFonts w:ascii="Times New Roman" w:hAnsi="Times New Roman" w:cs="Times New Roman"/>
                <w:sz w:val="24"/>
                <w:szCs w:val="24"/>
              </w:rPr>
              <w:t>.</w:t>
            </w:r>
            <w:r>
              <w:rPr>
                <w:rFonts w:ascii="Times New Roman" w:hAnsi="Times New Roman" w:cs="Times New Roman"/>
                <w:sz w:val="24"/>
                <w:szCs w:val="24"/>
              </w:rPr>
              <w:t xml:space="preserve">  </w:t>
            </w:r>
          </w:p>
          <w:p w:rsidR="00C9280A" w:rsidRDefault="00C9280A" w:rsidP="003E33B3">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Нормы профессиональной этики с учетом подпункта 194 Кодекса корпоративного управления</w:t>
            </w:r>
            <w:r>
              <w:rPr>
                <w:rStyle w:val="a6"/>
                <w:rFonts w:ascii="Times New Roman" w:hAnsi="Times New Roman" w:cs="Times New Roman"/>
                <w:sz w:val="24"/>
                <w:szCs w:val="24"/>
              </w:rPr>
              <w:footnoteReference w:id="5"/>
            </w:r>
            <w:r>
              <w:rPr>
                <w:rFonts w:ascii="Times New Roman" w:hAnsi="Times New Roman" w:cs="Times New Roman"/>
                <w:sz w:val="24"/>
                <w:szCs w:val="24"/>
              </w:rPr>
              <w:t xml:space="preserve">, как правило, закреплены во внутренних документах кредитной организации (кодексе этики). Контроль соблюдения указанных локальных (внутренних) норм относится, в том числе к функционалу службы внутреннего контроля (комплаенс-службы) (далее – СВК), деятельность которой, в частности, направлена на выявление, мониторинг регуляторного риска и учета связанных с ним событий. </w:t>
            </w:r>
          </w:p>
          <w:p w:rsidR="00C9280A" w:rsidRDefault="00C9280A" w:rsidP="003E33B3">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Перечень функций, связанных с управлением СВК регуляторным риском, с учетом норм пункта 4</w:t>
            </w:r>
            <w:r>
              <w:rPr>
                <w:rFonts w:ascii="Times New Roman" w:hAnsi="Times New Roman" w:cs="Times New Roman"/>
                <w:sz w:val="24"/>
                <w:szCs w:val="24"/>
                <w:vertAlign w:val="superscript"/>
              </w:rPr>
              <w:t>1</w:t>
            </w:r>
            <w:r>
              <w:rPr>
                <w:rFonts w:ascii="Times New Roman" w:hAnsi="Times New Roman" w:cs="Times New Roman"/>
                <w:sz w:val="24"/>
                <w:szCs w:val="24"/>
              </w:rPr>
              <w:t>.1 Положения № 242-П является открытым и включает также:</w:t>
            </w:r>
          </w:p>
          <w:p w:rsidR="00C9280A" w:rsidRDefault="00C9280A" w:rsidP="003E33B3">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направление в случае необходимости рекомендаций по управлению регуляторным риском руководителям структурных подразделений кредитной организации и исполнительному органу, определенному внутренними документами кредитной организации;</w:t>
            </w:r>
          </w:p>
          <w:p w:rsidR="00C9280A" w:rsidRDefault="00C9280A" w:rsidP="003E33B3">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координацию и участие в разработке комплекса мер, направленных на снижение уровня регуляторного риска в кредитной организации;</w:t>
            </w:r>
          </w:p>
          <w:p w:rsidR="00C9280A" w:rsidRDefault="00C9280A" w:rsidP="003E33B3">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участие в разработке внутренних документов по управлению регуляторным риском;</w:t>
            </w:r>
          </w:p>
          <w:p w:rsidR="00C9280A" w:rsidRDefault="00C9280A" w:rsidP="003E33B3">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участие в разработке внутренних документов и организации мероприятий, направленных на соблюдение правил корпоративного поведения, норм профессиональной этики.</w:t>
            </w:r>
          </w:p>
          <w:p w:rsidR="00C9280A" w:rsidRDefault="00C9280A" w:rsidP="003E33B3">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По нашему мнению, установленная Положением № 242-П компетенция  СВК позволяет с учетом достаточной гибкости правового регулирования способствовать формированию комплаенс-культуры с набором индивидуальных, самостоятельно избираемых кредитной организацией инструментов (механизмов) соблюдения, в том числе норм </w:t>
            </w:r>
            <w:r>
              <w:rPr>
                <w:rFonts w:ascii="Times New Roman" w:hAnsi="Times New Roman" w:cs="Times New Roman"/>
                <w:sz w:val="24"/>
                <w:szCs w:val="24"/>
              </w:rPr>
              <w:lastRenderedPageBreak/>
              <w:t xml:space="preserve">профессиональной этики, в зависимости от характера и масштаба совершаемых кредитной организацией операций, уровня и сочетания принимаемых рисков без необходимости дополнительного регуляторного давления путем установления на нормативном уровне детализированных процедур управления регуляторным риском.  </w:t>
            </w:r>
          </w:p>
          <w:p w:rsidR="00C9280A" w:rsidRPr="006D1DE7" w:rsidRDefault="00C9280A" w:rsidP="003E33B3">
            <w:pPr>
              <w:spacing w:after="0" w:line="240" w:lineRule="auto"/>
              <w:ind w:firstLine="317"/>
              <w:jc w:val="both"/>
              <w:rPr>
                <w:rFonts w:ascii="Times New Roman" w:hAnsi="Times New Roman" w:cs="Times New Roman"/>
                <w:sz w:val="24"/>
                <w:szCs w:val="24"/>
                <w:lang w:eastAsia="ru-RU"/>
              </w:rPr>
            </w:pPr>
            <w:r>
              <w:rPr>
                <w:rFonts w:ascii="Times New Roman" w:hAnsi="Times New Roman" w:cs="Times New Roman"/>
                <w:sz w:val="24"/>
                <w:szCs w:val="24"/>
              </w:rPr>
              <w:t>С учетом изложенного, поскольку понятие регуляторного риска (комплаенс-риска) включает возможность возникновения у кредитной организации убытков из-за несоблюдения не только нормативных правовых актов Российской Федерации, но и внутренних документов кредитной организации, которые могут включать также нормы профессиональной этики, а закрепленные в Положении № 242-П функции СВК включают помимо прочего участие указанного подразделения в формировании надлежащей комплаенс-среды, нормативная детализация понятия и процедур управления регуляторным риском (комплаенс-риском) представляется в настоящее время излишней.</w:t>
            </w:r>
            <w:r>
              <w:rPr>
                <w:rFonts w:ascii="Times New Roman" w:hAnsi="Times New Roman" w:cs="Times New Roman"/>
                <w:sz w:val="24"/>
                <w:szCs w:val="24"/>
                <w:lang w:eastAsia="ru-RU"/>
              </w:rPr>
              <w:t xml:space="preserve"> </w:t>
            </w:r>
          </w:p>
        </w:tc>
      </w:tr>
      <w:tr w:rsidR="00C9280A" w:rsidRPr="00B465B9" w:rsidTr="00C9280A">
        <w:tc>
          <w:tcPr>
            <w:tcW w:w="568" w:type="dxa"/>
          </w:tcPr>
          <w:p w:rsidR="00C9280A" w:rsidRPr="00B465B9" w:rsidRDefault="00C9280A" w:rsidP="00AE5068">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lastRenderedPageBreak/>
              <w:t>3</w:t>
            </w:r>
          </w:p>
        </w:tc>
        <w:tc>
          <w:tcPr>
            <w:tcW w:w="6662" w:type="dxa"/>
          </w:tcPr>
          <w:p w:rsidR="00C9280A" w:rsidRPr="00B465B9" w:rsidRDefault="00C9280A" w:rsidP="003E33B3">
            <w:pPr>
              <w:spacing w:after="0" w:line="240" w:lineRule="auto"/>
              <w:ind w:firstLine="317"/>
              <w:jc w:val="both"/>
              <w:rPr>
                <w:rFonts w:ascii="Times New Roman" w:hAnsi="Times New Roman" w:cs="Times New Roman"/>
                <w:sz w:val="24"/>
                <w:szCs w:val="24"/>
              </w:rPr>
            </w:pPr>
            <w:r w:rsidRPr="00B465B9">
              <w:rPr>
                <w:rFonts w:ascii="Times New Roman" w:hAnsi="Times New Roman" w:cs="Times New Roman"/>
                <w:sz w:val="24"/>
                <w:szCs w:val="24"/>
              </w:rPr>
              <w:t>Планирует ли Банк России имплементировать риск легализации (отмывания) доходов, полученных преступным путем, и финансирования терроризма (риск ОД/ФТ) в систему ВПОДК? Если да, то в какие сроки? В настоящее время понятие риска ОД/ФТ, изложенное в Положении 375-П, не идентично понятию риска ошибок в процессах осуществления внутреннего контроля, состоящий в недостатках и нарушениях системы внутреннего контроля, в том числе нарушениях правил внутреннего контроля в целях противодействия легализации (отмыванию) доходов, полученных преступным путем, и финансированию террори</w:t>
            </w:r>
            <w:r w:rsidR="000E2A10">
              <w:rPr>
                <w:rFonts w:ascii="Times New Roman" w:hAnsi="Times New Roman" w:cs="Times New Roman"/>
                <w:sz w:val="24"/>
                <w:szCs w:val="24"/>
              </w:rPr>
              <w:t>зма, который согласно Положения №</w:t>
            </w:r>
            <w:r w:rsidRPr="00B465B9">
              <w:rPr>
                <w:rFonts w:ascii="Times New Roman" w:hAnsi="Times New Roman" w:cs="Times New Roman"/>
                <w:sz w:val="24"/>
                <w:szCs w:val="24"/>
              </w:rPr>
              <w:t>716-П определяется как отдельный вид операционного риска, что ведет к сложностям в обобщении информации и не позволяет обеспечивать сопоставимость данных для оценки давления на капитал кредитных организаций.</w:t>
            </w:r>
          </w:p>
          <w:p w:rsidR="00C9280A" w:rsidRPr="00B465B9" w:rsidRDefault="00C9280A" w:rsidP="003E33B3">
            <w:pPr>
              <w:spacing w:after="0" w:line="240" w:lineRule="auto"/>
              <w:ind w:firstLine="317"/>
              <w:rPr>
                <w:rFonts w:ascii="Times New Roman" w:hAnsi="Times New Roman" w:cs="Times New Roman"/>
                <w:sz w:val="24"/>
                <w:szCs w:val="24"/>
              </w:rPr>
            </w:pPr>
          </w:p>
        </w:tc>
        <w:tc>
          <w:tcPr>
            <w:tcW w:w="8080" w:type="dxa"/>
          </w:tcPr>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 xml:space="preserve">Указание № 3624-У устанавливает общие подходы к управлению значимыми рисками. Перечень значимых рисков кредитная организация определяет самостоятельно. </w:t>
            </w:r>
          </w:p>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В случае признания риска легализации (отмывания) доходов, полученных преступным путем, и финансирования терроризма (риск ОД/ФТ) значимым, кредитная организация должна разработать процедуры управления данным риском с учетом требований, установленных пунктом 1.1 Приложения 1 к Указанию № 3624-У, а также представить в Банк России сведения об организации управления указанным риском по форме, установленной пр</w:t>
            </w:r>
            <w:r>
              <w:rPr>
                <w:rFonts w:ascii="Times New Roman" w:hAnsi="Times New Roman" w:cs="Times New Roman"/>
                <w:color w:val="000000" w:themeColor="text1"/>
                <w:sz w:val="24"/>
                <w:szCs w:val="24"/>
              </w:rPr>
              <w:t>иложением 2 к Указанию № 3624-У</w:t>
            </w:r>
            <w:r w:rsidRPr="003B109C">
              <w:rPr>
                <w:rFonts w:ascii="Times New Roman" w:hAnsi="Times New Roman" w:cs="Times New Roman"/>
                <w:color w:val="000000" w:themeColor="text1"/>
                <w:sz w:val="24"/>
                <w:szCs w:val="24"/>
              </w:rPr>
              <w:t>.</w:t>
            </w:r>
          </w:p>
          <w:p w:rsidR="00C9280A" w:rsidRPr="003E33B3" w:rsidRDefault="00C9280A" w:rsidP="003E33B3">
            <w:pPr>
              <w:spacing w:after="0" w:line="240" w:lineRule="auto"/>
              <w:ind w:firstLine="317"/>
              <w:jc w:val="both"/>
              <w:rPr>
                <w:rFonts w:ascii="Times New Roman" w:hAnsi="Times New Roman" w:cs="Times New Roman"/>
                <w:color w:val="000000" w:themeColor="text1"/>
                <w:sz w:val="10"/>
                <w:szCs w:val="10"/>
              </w:rPr>
            </w:pPr>
          </w:p>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 xml:space="preserve">Риск ошибок в процессах осуществления внутреннего контроля, указанный в абзаце седьмом пункта 1.4 Положения № 716-П, не является риском ОД/ФТ, указанному в Положении № 375-П. </w:t>
            </w:r>
          </w:p>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 xml:space="preserve">В соответствии с Положением № 716-П риск ошибок в процессах осуществления внутреннего контроля является подвидом операционного риска и связан с ошибками и нарушениями установленных контрольных процедур кредитной организации (включая контрольных процедур, направленных на противодействие ОД/ФТ), в результате которых происходят события операционного риска. </w:t>
            </w:r>
          </w:p>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Например, банк не провел все необходимые контрольные процедуры по критериям выявления операций, носящих характер ОД/ФТ, и не выявил признаки ОД/ФТ у операции, в результате чего Росфинмониторинг не был проинформирован. В данном случае банк нарушил контрольные процедуры в результате чего произошло событие риска ошибок в процессах осуществления внутреннего контроля, связанного с нарушением процедур ОД/ФТ, результатом которого стала реализация риска ОД/ФТ.</w:t>
            </w:r>
          </w:p>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В другом случае, банк надлежащим образом провел все процедуры по выявлению признаков ОД/ФТ у операции и не выявил их, но в результате операция оказалось связанной с отмыванием доходов. В данном случае реализовался только риск ОД/ФТ, так как банк не нарушал свои контрольные процедуры.</w:t>
            </w:r>
          </w:p>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lastRenderedPageBreak/>
              <w:t>Реализация риска ОД/ФТ, указанного в Положении № 375-П может быть следствием реализации риска ошибок в процессах осуществления внутреннего контроля, например, в случае, если сотрудник банка не произвел надлежащую идентификацию клиента и система последующего программного контроля это не выявила.</w:t>
            </w:r>
          </w:p>
        </w:tc>
      </w:tr>
      <w:tr w:rsidR="00C9280A" w:rsidRPr="00B465B9" w:rsidTr="00C9280A">
        <w:tc>
          <w:tcPr>
            <w:tcW w:w="568" w:type="dxa"/>
          </w:tcPr>
          <w:p w:rsidR="00C9280A" w:rsidRPr="00B465B9" w:rsidRDefault="00C9280A" w:rsidP="00AE5068">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lastRenderedPageBreak/>
              <w:t>4</w:t>
            </w:r>
          </w:p>
        </w:tc>
        <w:tc>
          <w:tcPr>
            <w:tcW w:w="6662" w:type="dxa"/>
          </w:tcPr>
          <w:p w:rsidR="00C9280A" w:rsidRPr="00B465B9" w:rsidRDefault="00C9280A" w:rsidP="003E33B3">
            <w:pPr>
              <w:spacing w:after="0" w:line="240" w:lineRule="auto"/>
              <w:ind w:firstLine="317"/>
              <w:jc w:val="both"/>
              <w:rPr>
                <w:rFonts w:ascii="Times New Roman" w:eastAsia="Calibri" w:hAnsi="Times New Roman" w:cs="Times New Roman"/>
                <w:color w:val="000000"/>
                <w:sz w:val="24"/>
                <w:szCs w:val="24"/>
                <w:lang w:eastAsia="ru-RU"/>
              </w:rPr>
            </w:pPr>
            <w:r w:rsidRPr="00B465B9">
              <w:rPr>
                <w:rFonts w:ascii="Times New Roman" w:eastAsia="Calibri" w:hAnsi="Times New Roman" w:cs="Times New Roman"/>
                <w:color w:val="000000"/>
                <w:sz w:val="24"/>
                <w:szCs w:val="24"/>
                <w:lang w:eastAsia="ru-RU"/>
              </w:rPr>
              <w:t xml:space="preserve">В какие сроки планируется утверждение Проекта изменений Указания </w:t>
            </w:r>
            <w:r w:rsidR="000E2A10">
              <w:rPr>
                <w:rFonts w:ascii="Times New Roman" w:eastAsia="Calibri" w:hAnsi="Times New Roman" w:cs="Times New Roman"/>
                <w:color w:val="000000"/>
                <w:sz w:val="24"/>
                <w:szCs w:val="24"/>
                <w:lang w:eastAsia="ru-RU"/>
              </w:rPr>
              <w:t>№</w:t>
            </w:r>
            <w:r w:rsidRPr="00B465B9">
              <w:rPr>
                <w:rFonts w:ascii="Times New Roman" w:eastAsia="Calibri" w:hAnsi="Times New Roman" w:cs="Times New Roman"/>
                <w:color w:val="000000"/>
                <w:sz w:val="24"/>
                <w:szCs w:val="24"/>
                <w:lang w:eastAsia="ru-RU"/>
              </w:rPr>
              <w:t>3624-У, который был размещен на сайте Банка России в 2019 году?</w:t>
            </w:r>
          </w:p>
          <w:p w:rsidR="00C9280A" w:rsidRPr="00B465B9" w:rsidRDefault="00C9280A" w:rsidP="003E33B3">
            <w:pPr>
              <w:spacing w:after="0" w:line="240" w:lineRule="auto"/>
              <w:ind w:firstLine="317"/>
              <w:rPr>
                <w:rFonts w:ascii="Times New Roman" w:hAnsi="Times New Roman" w:cs="Times New Roman"/>
                <w:sz w:val="24"/>
                <w:szCs w:val="24"/>
              </w:rPr>
            </w:pPr>
          </w:p>
        </w:tc>
        <w:tc>
          <w:tcPr>
            <w:tcW w:w="8080" w:type="dxa"/>
            <w:vMerge w:val="restart"/>
          </w:tcPr>
          <w:p w:rsidR="00C9280A" w:rsidRPr="003B109C" w:rsidRDefault="00C9280A" w:rsidP="003E33B3">
            <w:pPr>
              <w:spacing w:after="0" w:line="240" w:lineRule="auto"/>
              <w:ind w:firstLine="317"/>
              <w:jc w:val="both"/>
              <w:rPr>
                <w:rFonts w:ascii="Times New Roman" w:eastAsia="Calibri" w:hAnsi="Times New Roman" w:cs="Times New Roman"/>
                <w:color w:val="000000" w:themeColor="text1"/>
                <w:sz w:val="24"/>
                <w:szCs w:val="24"/>
              </w:rPr>
            </w:pPr>
            <w:r w:rsidRPr="003B109C">
              <w:rPr>
                <w:rFonts w:ascii="Times New Roman" w:eastAsia="Calibri" w:hAnsi="Times New Roman" w:cs="Times New Roman"/>
                <w:color w:val="000000" w:themeColor="text1"/>
                <w:sz w:val="24"/>
                <w:szCs w:val="24"/>
              </w:rPr>
              <w:t>Проект указания Банка России «О внесении изменений в Указание Банка России от 15 апреля 2015 года № 3624-У «О требованиях к системе управления рисками и капиталом кредитной организации и банковской группы», уточняющий требования к организации процедур стресс-тестирования и устанавливающий подходы к организации процедур управления риском оказания вынужденной поддержки, был доработан с учетом замечаний и предложений, поступивших от банковского сообщества и объединен с проектом изменений, уточняющим требованиям к управлению процентным риском по банковскому портфелю. В настоящее время объединенный проект проходит процедуру согласования с заинтересованными структурными подразделениями Банка России, после чего будет размещен в общеустановленном порядке на официальном сайте Банка России в информационно-телекоммуникационной сети «Интернет» с целью проведения оценки регулирующего воздействия.</w:t>
            </w:r>
          </w:p>
          <w:p w:rsidR="00C9280A" w:rsidRPr="003B109C" w:rsidRDefault="00C9280A" w:rsidP="003E33B3">
            <w:pPr>
              <w:spacing w:after="0" w:line="240" w:lineRule="auto"/>
              <w:ind w:firstLine="317"/>
              <w:jc w:val="both"/>
              <w:rPr>
                <w:rFonts w:ascii="Times New Roman" w:eastAsia="Calibri" w:hAnsi="Times New Roman" w:cs="Times New Roman"/>
                <w:color w:val="000000" w:themeColor="text1"/>
                <w:sz w:val="24"/>
                <w:szCs w:val="24"/>
              </w:rPr>
            </w:pPr>
            <w:r w:rsidRPr="003B109C">
              <w:rPr>
                <w:rFonts w:ascii="Times New Roman" w:eastAsia="Calibri" w:hAnsi="Times New Roman" w:cs="Times New Roman"/>
                <w:color w:val="000000" w:themeColor="text1"/>
                <w:sz w:val="24"/>
                <w:szCs w:val="24"/>
              </w:rPr>
              <w:t>В части риска вынужденной поддержки проект указания реализует подходы к организации процедур оценки, управления и контроля за уровнем риска, присущего деятельности кредитной организации (головной кредитной организации) согласно Стандарту БКБН “Identification and management of step-in risk”.</w:t>
            </w:r>
          </w:p>
          <w:p w:rsidR="00C9280A" w:rsidRPr="003B109C" w:rsidRDefault="00C9280A" w:rsidP="003E33B3">
            <w:pPr>
              <w:spacing w:after="0" w:line="240" w:lineRule="auto"/>
              <w:ind w:firstLine="317"/>
              <w:jc w:val="both"/>
              <w:rPr>
                <w:rFonts w:ascii="Times New Roman" w:eastAsia="Calibri" w:hAnsi="Times New Roman" w:cs="Times New Roman"/>
                <w:color w:val="000000" w:themeColor="text1"/>
                <w:sz w:val="24"/>
                <w:szCs w:val="24"/>
              </w:rPr>
            </w:pPr>
            <w:r w:rsidRPr="003B109C">
              <w:rPr>
                <w:rFonts w:ascii="Times New Roman" w:eastAsia="Calibri" w:hAnsi="Times New Roman" w:cs="Times New Roman"/>
                <w:color w:val="000000" w:themeColor="text1"/>
                <w:sz w:val="24"/>
                <w:szCs w:val="24"/>
              </w:rPr>
              <w:t>В целях выявления риска вынужденной поддержки кредитная организация самостоятельно разрабатывает критерии для определения организаций, в отношении которых у нее возникает риск вынужденной поддержки (например, кредитная организация является спонсором  или инвестором в сделках секьюритизации, организация предоставляет услуги в целях обеспечения деятельности кредитной организации), а также критерии оценки значимости риска вынужденной поддержки в отношении данных организаций и закрепляет их во внутренних документах.</w:t>
            </w:r>
          </w:p>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eastAsia="Calibri" w:hAnsi="Times New Roman" w:cs="Times New Roman"/>
                <w:color w:val="000000" w:themeColor="text1"/>
                <w:sz w:val="24"/>
                <w:szCs w:val="24"/>
              </w:rPr>
              <w:t>Планируемый срок издания указания – 2021 год.</w:t>
            </w:r>
          </w:p>
        </w:tc>
      </w:tr>
      <w:tr w:rsidR="00C9280A" w:rsidRPr="00B465B9" w:rsidTr="00C9280A">
        <w:tc>
          <w:tcPr>
            <w:tcW w:w="568" w:type="dxa"/>
          </w:tcPr>
          <w:p w:rsidR="00C9280A" w:rsidRPr="00B465B9" w:rsidRDefault="00C9280A" w:rsidP="00AE5068">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t>5</w:t>
            </w:r>
          </w:p>
        </w:tc>
        <w:tc>
          <w:tcPr>
            <w:tcW w:w="6662" w:type="dxa"/>
          </w:tcPr>
          <w:p w:rsidR="00C9280A" w:rsidRPr="00B465B9" w:rsidRDefault="00C9280A" w:rsidP="003E33B3">
            <w:pPr>
              <w:tabs>
                <w:tab w:val="left" w:pos="1134"/>
              </w:tabs>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 xml:space="preserve">В Проекте изменений в Указание </w:t>
            </w:r>
            <w:r w:rsidR="000E2A10">
              <w:rPr>
                <w:rFonts w:ascii="Times New Roman" w:eastAsia="Times New Roman" w:hAnsi="Times New Roman" w:cs="Times New Roman"/>
                <w:sz w:val="24"/>
                <w:szCs w:val="24"/>
                <w:lang w:eastAsia="ru-RU"/>
              </w:rPr>
              <w:t>№</w:t>
            </w:r>
            <w:r w:rsidRPr="00B465B9">
              <w:rPr>
                <w:rFonts w:ascii="Times New Roman" w:eastAsia="Times New Roman" w:hAnsi="Times New Roman" w:cs="Times New Roman"/>
                <w:sz w:val="24"/>
                <w:szCs w:val="24"/>
                <w:lang w:eastAsia="ru-RU"/>
              </w:rPr>
              <w:t>3624-У уточнялись требования к организации процедур стресс-тестирования и определялись подходы к организации процедур управления риском оказания вынужденной финансовой поддержки неконсолидируемой организации. Каковы планы Банка России по внедрению данных изменений?</w:t>
            </w:r>
          </w:p>
          <w:p w:rsidR="00C9280A" w:rsidRPr="00B465B9" w:rsidRDefault="00C9280A" w:rsidP="003E33B3">
            <w:pPr>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В оригинальных требованиях Базеля по риску вынужденной поддержки периметр финансовых компаний, входящих в анализ данного риска, четко не очерчен и сфокусирован на участниках финансовых рынков США и ЕС, которые имеют свои отличия от российского финансового рынка. Есть ли определенное понимание, как будет определяться периметр организаций и критерии их оценки при внедрении регулирования в России?</w:t>
            </w:r>
          </w:p>
          <w:p w:rsidR="00C9280A" w:rsidRPr="00B465B9" w:rsidRDefault="00C9280A" w:rsidP="003E33B3">
            <w:pPr>
              <w:spacing w:after="0" w:line="240" w:lineRule="auto"/>
              <w:ind w:firstLine="317"/>
              <w:jc w:val="both"/>
              <w:rPr>
                <w:rFonts w:ascii="Times New Roman" w:hAnsi="Times New Roman" w:cs="Times New Roman"/>
                <w:sz w:val="24"/>
                <w:szCs w:val="24"/>
              </w:rPr>
            </w:pPr>
          </w:p>
        </w:tc>
        <w:tc>
          <w:tcPr>
            <w:tcW w:w="8080" w:type="dxa"/>
            <w:vMerge/>
          </w:tcPr>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p>
        </w:tc>
      </w:tr>
      <w:tr w:rsidR="00C9280A" w:rsidRPr="00B465B9" w:rsidTr="00C9280A">
        <w:tc>
          <w:tcPr>
            <w:tcW w:w="568" w:type="dxa"/>
          </w:tcPr>
          <w:p w:rsidR="00C9280A" w:rsidRPr="00B465B9" w:rsidRDefault="00C9280A" w:rsidP="00AE5068">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t>6</w:t>
            </w:r>
          </w:p>
        </w:tc>
        <w:tc>
          <w:tcPr>
            <w:tcW w:w="6662" w:type="dxa"/>
          </w:tcPr>
          <w:p w:rsidR="00C9280A" w:rsidRPr="00B465B9" w:rsidRDefault="00C9280A" w:rsidP="003E33B3">
            <w:pPr>
              <w:tabs>
                <w:tab w:val="left" w:pos="1134"/>
              </w:tabs>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Calibri" w:hAnsi="Times New Roman" w:cs="Times New Roman"/>
                <w:snapToGrid w:val="0"/>
                <w:sz w:val="24"/>
                <w:szCs w:val="24"/>
                <w:lang w:eastAsia="ru-RU"/>
              </w:rPr>
              <w:t>В соответствии с пунктом 1.14 Пр</w:t>
            </w:r>
            <w:r>
              <w:rPr>
                <w:rFonts w:ascii="Times New Roman" w:eastAsia="Calibri" w:hAnsi="Times New Roman" w:cs="Times New Roman"/>
                <w:snapToGrid w:val="0"/>
                <w:sz w:val="24"/>
                <w:szCs w:val="24"/>
                <w:lang w:eastAsia="ru-RU"/>
              </w:rPr>
              <w:t xml:space="preserve">оекта изменений Указания </w:t>
            </w:r>
            <w:r w:rsidR="000E2A10">
              <w:rPr>
                <w:rFonts w:ascii="Times New Roman" w:eastAsia="Calibri" w:hAnsi="Times New Roman" w:cs="Times New Roman"/>
                <w:snapToGrid w:val="0"/>
                <w:sz w:val="24"/>
                <w:szCs w:val="24"/>
                <w:lang w:eastAsia="ru-RU"/>
              </w:rPr>
              <w:t>№</w:t>
            </w:r>
            <w:r>
              <w:rPr>
                <w:rFonts w:ascii="Times New Roman" w:eastAsia="Calibri" w:hAnsi="Times New Roman" w:cs="Times New Roman"/>
                <w:snapToGrid w:val="0"/>
                <w:sz w:val="24"/>
                <w:szCs w:val="24"/>
                <w:lang w:eastAsia="ru-RU"/>
              </w:rPr>
              <w:t>3624-У</w:t>
            </w:r>
            <w:r w:rsidRPr="002814C5">
              <w:rPr>
                <w:rFonts w:ascii="Times New Roman" w:eastAsia="Calibri" w:hAnsi="Times New Roman" w:cs="Times New Roman"/>
                <w:snapToGrid w:val="0"/>
                <w:sz w:val="24"/>
                <w:szCs w:val="24"/>
                <w:lang w:eastAsia="ru-RU"/>
              </w:rPr>
              <w:t xml:space="preserve"> </w:t>
            </w:r>
            <w:r w:rsidRPr="00B465B9">
              <w:rPr>
                <w:rFonts w:ascii="Times New Roman" w:eastAsia="Calibri" w:hAnsi="Times New Roman" w:cs="Times New Roman"/>
                <w:snapToGrid w:val="0"/>
                <w:sz w:val="24"/>
                <w:szCs w:val="24"/>
                <w:lang w:eastAsia="ru-RU"/>
              </w:rPr>
              <w:t xml:space="preserve">отчеты по ВПОДК, предоставляемые на ежемесячной основе рассматриваются единоличным и коллегиальным исполнительными органами в течение 10 рабочих дней месяца, следующего за отчетным, отчеты предоставляемые на ежеквартальной основе рассматриваются единоличным и коллегиальным исполнительными органами и </w:t>
            </w:r>
            <w:r w:rsidRPr="00B465B9">
              <w:rPr>
                <w:rFonts w:ascii="Times New Roman" w:eastAsia="Calibri" w:hAnsi="Times New Roman" w:cs="Times New Roman"/>
                <w:snapToGrid w:val="0"/>
                <w:sz w:val="24"/>
                <w:szCs w:val="24"/>
                <w:lang w:eastAsia="ru-RU"/>
              </w:rPr>
              <w:lastRenderedPageBreak/>
              <w:t xml:space="preserve">советом директоров не позднее 1-го числа второго месяца квартала, следующего за отчетным. </w:t>
            </w:r>
          </w:p>
          <w:p w:rsidR="00C9280A" w:rsidRPr="00B465B9" w:rsidRDefault="00C9280A" w:rsidP="003E33B3">
            <w:pPr>
              <w:pStyle w:val="a4"/>
              <w:tabs>
                <w:tab w:val="left" w:pos="1134"/>
              </w:tabs>
              <w:ind w:left="0" w:firstLine="317"/>
              <w:jc w:val="both"/>
              <w:rPr>
                <w:rFonts w:ascii="Times New Roman" w:eastAsia="Calibri" w:hAnsi="Times New Roman" w:cs="Times New Roman"/>
                <w:snapToGrid w:val="0"/>
                <w:sz w:val="24"/>
                <w:szCs w:val="24"/>
                <w:lang w:eastAsia="ru-RU"/>
              </w:rPr>
            </w:pPr>
            <w:r w:rsidRPr="00B465B9">
              <w:rPr>
                <w:rFonts w:ascii="Times New Roman" w:eastAsia="Calibri" w:hAnsi="Times New Roman" w:cs="Times New Roman"/>
                <w:snapToGrid w:val="0"/>
                <w:sz w:val="24"/>
                <w:szCs w:val="24"/>
                <w:lang w:eastAsia="ru-RU"/>
              </w:rPr>
              <w:t>Ввиду того, что сроки предоставления и подготовки регуляторной отчетности, на основании которой формируются отчеты по ВПОДК, не позволяют своевременно рассматривать отчеты по ВПОДК, возможно ли увеличение сроков рассмотрения отчетов, предоставляемых совету директоров, единоличному и коллегиальному исполнительным органам кредитной организации на ежеквартальной и ежемесячной основе?</w:t>
            </w:r>
          </w:p>
          <w:p w:rsidR="00C9280A" w:rsidRPr="00B465B9" w:rsidRDefault="00C9280A" w:rsidP="003E33B3">
            <w:pPr>
              <w:tabs>
                <w:tab w:val="left" w:pos="1134"/>
              </w:tabs>
              <w:spacing w:after="0" w:line="240" w:lineRule="auto"/>
              <w:ind w:firstLine="317"/>
              <w:jc w:val="both"/>
              <w:rPr>
                <w:rFonts w:ascii="Times New Roman" w:eastAsia="Calibri" w:hAnsi="Times New Roman" w:cs="Times New Roman"/>
                <w:snapToGrid w:val="0"/>
                <w:sz w:val="24"/>
                <w:szCs w:val="24"/>
                <w:lang w:eastAsia="ru-RU"/>
              </w:rPr>
            </w:pPr>
            <w:r w:rsidRPr="00B465B9">
              <w:rPr>
                <w:rFonts w:ascii="Times New Roman" w:eastAsia="Calibri" w:hAnsi="Times New Roman" w:cs="Times New Roman"/>
                <w:snapToGrid w:val="0"/>
                <w:sz w:val="24"/>
                <w:szCs w:val="24"/>
                <w:lang w:eastAsia="ru-RU"/>
              </w:rPr>
              <w:t>Ввиду того, что сроки предоставления и подготовки регуляторной отчетности, на основании которой формируются отчеты по ВПОДК, не позволяют своевременно рассматривать отчеты по ВПОДК, возможно ли при подготовке отчетов по ВПОДК, предоставляемых совету директоров, единоличному и коллегиальному исполнительным органам кредитной организации на ежеквартальной и ежемесячной основе использование источников данных отличных от регуляторной отчетности (например, управленческой отчетности)?</w:t>
            </w:r>
          </w:p>
          <w:p w:rsidR="00C9280A" w:rsidRPr="00B465B9" w:rsidRDefault="00C9280A" w:rsidP="003E33B3">
            <w:pPr>
              <w:tabs>
                <w:tab w:val="left" w:pos="1134"/>
              </w:tabs>
              <w:spacing w:after="0" w:line="240" w:lineRule="auto"/>
              <w:ind w:firstLine="317"/>
              <w:jc w:val="both"/>
              <w:rPr>
                <w:rFonts w:ascii="Times New Roman" w:eastAsia="Times New Roman" w:hAnsi="Times New Roman" w:cs="Times New Roman"/>
                <w:sz w:val="24"/>
                <w:szCs w:val="24"/>
                <w:lang w:eastAsia="ru-RU"/>
              </w:rPr>
            </w:pPr>
          </w:p>
        </w:tc>
        <w:tc>
          <w:tcPr>
            <w:tcW w:w="8080" w:type="dxa"/>
          </w:tcPr>
          <w:p w:rsidR="00C9280A" w:rsidRPr="003B109C" w:rsidRDefault="00C9280A" w:rsidP="003E33B3">
            <w:pPr>
              <w:widowControl w:val="0"/>
              <w:spacing w:after="0" w:line="240" w:lineRule="auto"/>
              <w:ind w:firstLine="317"/>
              <w:jc w:val="both"/>
              <w:rPr>
                <w:rFonts w:ascii="Times New Roman" w:eastAsia="Calibri" w:hAnsi="Times New Roman" w:cs="Times New Roman"/>
                <w:snapToGrid w:val="0"/>
                <w:color w:val="000000" w:themeColor="text1"/>
                <w:sz w:val="24"/>
                <w:szCs w:val="24"/>
                <w:lang w:eastAsia="ru-RU"/>
              </w:rPr>
            </w:pPr>
            <w:r w:rsidRPr="003B109C">
              <w:rPr>
                <w:rFonts w:ascii="Times New Roman" w:eastAsia="Calibri" w:hAnsi="Times New Roman" w:cs="Times New Roman"/>
                <w:snapToGrid w:val="0"/>
                <w:color w:val="000000" w:themeColor="text1"/>
                <w:sz w:val="24"/>
                <w:szCs w:val="24"/>
                <w:lang w:eastAsia="ru-RU"/>
              </w:rPr>
              <w:lastRenderedPageBreak/>
              <w:t xml:space="preserve">В целях формирования отчетов по ВПОДК кредитные организации вправе использовать данные управленческой отчетности. Требование об использовании в указанных целях регуляторной отчетности Указание </w:t>
            </w:r>
            <w:r w:rsidR="00766BAF">
              <w:rPr>
                <w:rFonts w:ascii="Times New Roman" w:eastAsia="Calibri" w:hAnsi="Times New Roman" w:cs="Times New Roman"/>
                <w:snapToGrid w:val="0"/>
                <w:color w:val="000000" w:themeColor="text1"/>
                <w:sz w:val="24"/>
                <w:szCs w:val="24"/>
                <w:lang w:eastAsia="ru-RU"/>
              </w:rPr>
              <w:br/>
            </w:r>
            <w:r w:rsidRPr="003B109C">
              <w:rPr>
                <w:rFonts w:ascii="Times New Roman" w:eastAsia="Calibri" w:hAnsi="Times New Roman" w:cs="Times New Roman"/>
                <w:snapToGrid w:val="0"/>
                <w:color w:val="000000" w:themeColor="text1"/>
                <w:sz w:val="24"/>
                <w:szCs w:val="24"/>
                <w:lang w:eastAsia="ru-RU"/>
              </w:rPr>
              <w:t>№ 3624-У не содержит</w:t>
            </w:r>
            <w:r>
              <w:rPr>
                <w:rFonts w:ascii="Times New Roman" w:eastAsia="Calibri" w:hAnsi="Times New Roman" w:cs="Times New Roman"/>
                <w:snapToGrid w:val="0"/>
                <w:color w:val="000000" w:themeColor="text1"/>
                <w:sz w:val="24"/>
                <w:szCs w:val="24"/>
                <w:lang w:eastAsia="ru-RU"/>
              </w:rPr>
              <w:t>,</w:t>
            </w:r>
            <w:r w:rsidRPr="003B109C">
              <w:rPr>
                <w:rFonts w:ascii="Times New Roman" w:eastAsia="Calibri" w:hAnsi="Times New Roman" w:cs="Times New Roman"/>
                <w:snapToGrid w:val="0"/>
                <w:color w:val="000000" w:themeColor="text1"/>
                <w:sz w:val="24"/>
                <w:szCs w:val="24"/>
                <w:lang w:eastAsia="ru-RU"/>
              </w:rPr>
              <w:t xml:space="preserve"> </w:t>
            </w:r>
            <w:r>
              <w:rPr>
                <w:rFonts w:ascii="Times New Roman" w:eastAsia="Calibri" w:hAnsi="Times New Roman" w:cs="Times New Roman"/>
                <w:snapToGrid w:val="0"/>
                <w:color w:val="000000" w:themeColor="text1"/>
                <w:sz w:val="24"/>
                <w:szCs w:val="24"/>
                <w:lang w:eastAsia="ru-RU"/>
              </w:rPr>
              <w:t>в</w:t>
            </w:r>
            <w:r w:rsidRPr="003B109C">
              <w:rPr>
                <w:rFonts w:ascii="Times New Roman" w:eastAsia="Calibri" w:hAnsi="Times New Roman" w:cs="Times New Roman"/>
                <w:snapToGrid w:val="0"/>
                <w:color w:val="000000" w:themeColor="text1"/>
                <w:sz w:val="24"/>
                <w:szCs w:val="24"/>
                <w:lang w:eastAsia="ru-RU"/>
              </w:rPr>
              <w:t xml:space="preserve"> связи с чем сроки рассмотрения органами управления кредитной организации отчетности ВПОДК, предусмотренной пунктом 6.4 Указания № 3624-У, не следует увязывать со сроками представления регуляторной отчетности и со сроками подготовки консолидированной </w:t>
            </w:r>
            <w:r w:rsidRPr="003B109C">
              <w:rPr>
                <w:rFonts w:ascii="Times New Roman" w:eastAsia="Calibri" w:hAnsi="Times New Roman" w:cs="Times New Roman"/>
                <w:snapToGrid w:val="0"/>
                <w:color w:val="000000" w:themeColor="text1"/>
                <w:sz w:val="24"/>
                <w:szCs w:val="24"/>
                <w:lang w:eastAsia="ru-RU"/>
              </w:rPr>
              <w:lastRenderedPageBreak/>
              <w:t>отчетности.</w:t>
            </w:r>
          </w:p>
          <w:p w:rsidR="00C9280A" w:rsidRPr="003B109C" w:rsidRDefault="00C9280A" w:rsidP="003E33B3">
            <w:pPr>
              <w:widowControl w:val="0"/>
              <w:spacing w:after="0" w:line="240" w:lineRule="auto"/>
              <w:ind w:firstLine="317"/>
              <w:jc w:val="both"/>
              <w:rPr>
                <w:rFonts w:ascii="Times New Roman" w:eastAsia="Calibri" w:hAnsi="Times New Roman" w:cs="Times New Roman"/>
                <w:snapToGrid w:val="0"/>
                <w:color w:val="000000" w:themeColor="text1"/>
                <w:sz w:val="24"/>
                <w:szCs w:val="24"/>
                <w:lang w:eastAsia="ru-RU"/>
              </w:rPr>
            </w:pPr>
            <w:r w:rsidRPr="003B109C">
              <w:rPr>
                <w:rFonts w:ascii="Times New Roman" w:eastAsia="Calibri" w:hAnsi="Times New Roman" w:cs="Times New Roman"/>
                <w:snapToGrid w:val="0"/>
                <w:color w:val="000000" w:themeColor="text1"/>
                <w:sz w:val="24"/>
                <w:szCs w:val="24"/>
                <w:lang w:eastAsia="ru-RU"/>
              </w:rPr>
              <w:t xml:space="preserve">Сроки рассмотрения органами управления кредитной организации отчетности, формируемой в рамках ВПОДК, содержащиеся в проекте указания Банка России «О внесении изменений в Указание №3624-У», были уточнены с учетом предложений кредитных организаций, поступивших в ходе общественного обсуждения проекта, а также в рамках встречи с представителями кредитных организаций, состоявшейся 04.04.2019 года. </w:t>
            </w:r>
          </w:p>
          <w:p w:rsidR="00C9280A" w:rsidRPr="003B109C" w:rsidRDefault="00C9280A" w:rsidP="003E33B3">
            <w:pPr>
              <w:widowControl w:val="0"/>
              <w:spacing w:after="0" w:line="240" w:lineRule="auto"/>
              <w:ind w:firstLine="317"/>
              <w:jc w:val="both"/>
              <w:rPr>
                <w:rFonts w:ascii="Times New Roman" w:eastAsia="Calibri" w:hAnsi="Times New Roman" w:cs="Times New Roman"/>
                <w:snapToGrid w:val="0"/>
                <w:color w:val="000000" w:themeColor="text1"/>
                <w:sz w:val="24"/>
                <w:szCs w:val="24"/>
                <w:lang w:eastAsia="ru-RU"/>
              </w:rPr>
            </w:pPr>
            <w:r w:rsidRPr="003B109C">
              <w:rPr>
                <w:rFonts w:ascii="Times New Roman" w:eastAsia="Calibri" w:hAnsi="Times New Roman" w:cs="Times New Roman"/>
                <w:snapToGrid w:val="0"/>
                <w:color w:val="000000" w:themeColor="text1"/>
                <w:sz w:val="24"/>
                <w:szCs w:val="24"/>
                <w:lang w:eastAsia="ru-RU"/>
              </w:rPr>
              <w:t>В соответствии с требованиями пункта 1.16 проекта указания:</w:t>
            </w:r>
          </w:p>
          <w:p w:rsidR="00C9280A" w:rsidRPr="003B109C" w:rsidRDefault="00C9280A" w:rsidP="003E33B3">
            <w:pPr>
              <w:widowControl w:val="0"/>
              <w:spacing w:after="0" w:line="240" w:lineRule="auto"/>
              <w:ind w:firstLine="317"/>
              <w:jc w:val="both"/>
              <w:rPr>
                <w:rFonts w:ascii="Times New Roman" w:eastAsia="Calibri" w:hAnsi="Times New Roman" w:cs="Times New Roman"/>
                <w:snapToGrid w:val="0"/>
                <w:color w:val="000000" w:themeColor="text1"/>
                <w:sz w:val="24"/>
                <w:szCs w:val="24"/>
                <w:lang w:eastAsia="ru-RU"/>
              </w:rPr>
            </w:pPr>
            <w:r w:rsidRPr="003B109C">
              <w:rPr>
                <w:rFonts w:ascii="Times New Roman" w:eastAsia="Calibri" w:hAnsi="Times New Roman" w:cs="Times New Roman"/>
                <w:snapToGrid w:val="0"/>
                <w:color w:val="000000" w:themeColor="text1"/>
                <w:sz w:val="24"/>
                <w:szCs w:val="24"/>
                <w:lang w:eastAsia="ru-RU"/>
              </w:rPr>
              <w:t>отчеты, предоставляемые совету директоров (наблюдательному совету), единоличному и коллегиальному исполнительным органам кредитной организации (головной кредитной организации банковской группы) на ежеквартальной основе, рассматриваются советом директоров (наблюдательным советом), единоличным и коллегиальным исполнительными органами кредитной организации (головной кредитной организации банковской группы) не позднее восьмого рабочего дня второго месяца квартала, следующего за отчетным;</w:t>
            </w:r>
          </w:p>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eastAsia="Calibri" w:hAnsi="Times New Roman" w:cs="Times New Roman"/>
                <w:snapToGrid w:val="0"/>
                <w:color w:val="000000" w:themeColor="text1"/>
                <w:sz w:val="24"/>
                <w:szCs w:val="24"/>
                <w:lang w:eastAsia="ru-RU"/>
              </w:rPr>
              <w:t>отчеты, предоставляемые единоличному и коллегиальному исполнительным органам кредитной организации (головной кредитной организации банковской группы) на ежемесячной основе, рассматриваются единоличным и коллегиальным исполнительными органами кредитной организации (головной кредитной организации банковской группы) в течение 15 рабочих дней месяца, следующего за отчетным.</w:t>
            </w:r>
          </w:p>
        </w:tc>
      </w:tr>
      <w:tr w:rsidR="00C9280A" w:rsidRPr="00B465B9" w:rsidTr="00C9280A">
        <w:tc>
          <w:tcPr>
            <w:tcW w:w="568" w:type="dxa"/>
          </w:tcPr>
          <w:p w:rsidR="00C9280A" w:rsidRPr="00B465B9" w:rsidRDefault="00C9280A" w:rsidP="00AE5068">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lastRenderedPageBreak/>
              <w:t>7</w:t>
            </w:r>
          </w:p>
        </w:tc>
        <w:tc>
          <w:tcPr>
            <w:tcW w:w="6662" w:type="dxa"/>
          </w:tcPr>
          <w:p w:rsidR="00C9280A" w:rsidRPr="00B465B9" w:rsidRDefault="00C9280A" w:rsidP="003E33B3">
            <w:pPr>
              <w:tabs>
                <w:tab w:val="left" w:pos="1134"/>
              </w:tabs>
              <w:spacing w:after="0" w:line="240" w:lineRule="auto"/>
              <w:ind w:firstLine="317"/>
              <w:jc w:val="both"/>
              <w:rPr>
                <w:rFonts w:ascii="Times New Roman" w:eastAsia="Calibri" w:hAnsi="Times New Roman" w:cs="Times New Roman"/>
                <w:b/>
                <w:snapToGrid w:val="0"/>
                <w:sz w:val="24"/>
                <w:szCs w:val="24"/>
                <w:lang w:eastAsia="ru-RU"/>
              </w:rPr>
            </w:pPr>
            <w:r w:rsidRPr="00B465B9">
              <w:rPr>
                <w:rFonts w:ascii="Times New Roman" w:eastAsia="Calibri" w:hAnsi="Times New Roman" w:cs="Times New Roman"/>
                <w:sz w:val="24"/>
                <w:szCs w:val="24"/>
                <w:lang w:eastAsia="ru-RU"/>
              </w:rPr>
              <w:t xml:space="preserve">Согласно п.4.3 Указания </w:t>
            </w:r>
            <w:r w:rsidR="000E2A10">
              <w:rPr>
                <w:rFonts w:ascii="Times New Roman" w:eastAsia="Calibri" w:hAnsi="Times New Roman" w:cs="Times New Roman"/>
                <w:sz w:val="24"/>
                <w:szCs w:val="24"/>
                <w:lang w:eastAsia="ru-RU"/>
              </w:rPr>
              <w:t>№</w:t>
            </w:r>
            <w:r w:rsidRPr="00B465B9">
              <w:rPr>
                <w:rFonts w:ascii="Times New Roman" w:eastAsia="Calibri" w:hAnsi="Times New Roman" w:cs="Times New Roman"/>
                <w:sz w:val="24"/>
                <w:szCs w:val="24"/>
                <w:lang w:eastAsia="ru-RU"/>
              </w:rPr>
              <w:t>3624-У, склонность к риску должна определяться в виде совокупности количественных и качественных показателей.</w:t>
            </w:r>
          </w:p>
          <w:p w:rsidR="00C9280A" w:rsidRPr="00B465B9" w:rsidRDefault="00C9280A" w:rsidP="003E33B3">
            <w:pPr>
              <w:tabs>
                <w:tab w:val="left" w:pos="1134"/>
              </w:tabs>
              <w:spacing w:after="0" w:line="240" w:lineRule="auto"/>
              <w:ind w:firstLine="317"/>
              <w:jc w:val="both"/>
              <w:rPr>
                <w:rFonts w:ascii="Times New Roman" w:eastAsia="Calibri" w:hAnsi="Times New Roman" w:cs="Times New Roman"/>
                <w:sz w:val="24"/>
                <w:szCs w:val="24"/>
                <w:lang w:eastAsia="ru-RU"/>
              </w:rPr>
            </w:pPr>
            <w:r w:rsidRPr="00B465B9">
              <w:rPr>
                <w:rFonts w:ascii="Times New Roman" w:eastAsia="Calibri" w:hAnsi="Times New Roman" w:cs="Times New Roman"/>
                <w:sz w:val="24"/>
                <w:szCs w:val="24"/>
                <w:lang w:eastAsia="ru-RU"/>
              </w:rPr>
              <w:t xml:space="preserve">К числу </w:t>
            </w:r>
            <w:r w:rsidRPr="00B465B9">
              <w:rPr>
                <w:rFonts w:ascii="Times New Roman" w:eastAsia="Calibri" w:hAnsi="Times New Roman" w:cs="Times New Roman"/>
                <w:i/>
                <w:sz w:val="24"/>
                <w:szCs w:val="24"/>
                <w:lang w:eastAsia="ru-RU"/>
              </w:rPr>
              <w:t>количественных показателей,</w:t>
            </w:r>
            <w:r w:rsidRPr="00B465B9">
              <w:rPr>
                <w:rFonts w:ascii="Times New Roman" w:eastAsia="Calibri" w:hAnsi="Times New Roman" w:cs="Times New Roman"/>
                <w:sz w:val="24"/>
                <w:szCs w:val="24"/>
                <w:lang w:eastAsia="ru-RU"/>
              </w:rPr>
              <w:t xml:space="preserve"> в частности, относятся следующие показатели: </w:t>
            </w:r>
          </w:p>
          <w:p w:rsidR="00C9280A" w:rsidRPr="00B465B9" w:rsidRDefault="00C9280A" w:rsidP="003E33B3">
            <w:pPr>
              <w:tabs>
                <w:tab w:val="left" w:pos="1134"/>
              </w:tabs>
              <w:spacing w:after="0" w:line="240" w:lineRule="auto"/>
              <w:ind w:firstLine="317"/>
              <w:jc w:val="both"/>
              <w:rPr>
                <w:rFonts w:ascii="Times New Roman" w:eastAsia="Calibri" w:hAnsi="Times New Roman" w:cs="Times New Roman"/>
                <w:sz w:val="24"/>
                <w:szCs w:val="24"/>
                <w:lang w:eastAsia="ru-RU"/>
              </w:rPr>
            </w:pPr>
            <w:r w:rsidRPr="00B465B9">
              <w:rPr>
                <w:rFonts w:ascii="Times New Roman" w:eastAsia="Calibri" w:hAnsi="Times New Roman" w:cs="Times New Roman"/>
                <w:sz w:val="24"/>
                <w:szCs w:val="24"/>
                <w:lang w:eastAsia="ru-RU"/>
              </w:rPr>
              <w:t>- показатели, характеризующие достаточность капитала;</w:t>
            </w:r>
          </w:p>
          <w:p w:rsidR="00C9280A" w:rsidRPr="00B465B9" w:rsidRDefault="00C9280A" w:rsidP="003E33B3">
            <w:pPr>
              <w:tabs>
                <w:tab w:val="left" w:pos="1134"/>
              </w:tabs>
              <w:spacing w:after="0" w:line="240" w:lineRule="auto"/>
              <w:ind w:firstLine="317"/>
              <w:jc w:val="both"/>
              <w:rPr>
                <w:rFonts w:ascii="Times New Roman" w:eastAsia="Calibri" w:hAnsi="Times New Roman" w:cs="Times New Roman"/>
                <w:sz w:val="24"/>
                <w:szCs w:val="24"/>
                <w:lang w:eastAsia="ru-RU"/>
              </w:rPr>
            </w:pPr>
            <w:r w:rsidRPr="00B465B9">
              <w:rPr>
                <w:rFonts w:ascii="Times New Roman" w:eastAsia="Calibri" w:hAnsi="Times New Roman" w:cs="Times New Roman"/>
                <w:sz w:val="24"/>
                <w:szCs w:val="24"/>
                <w:lang w:eastAsia="ru-RU"/>
              </w:rPr>
              <w:t xml:space="preserve">- показатели, характеризующие отдельные виды значимых рисков. </w:t>
            </w:r>
          </w:p>
          <w:p w:rsidR="00C9280A" w:rsidRPr="00B465B9" w:rsidRDefault="00C9280A" w:rsidP="003E33B3">
            <w:pPr>
              <w:tabs>
                <w:tab w:val="left" w:pos="1134"/>
              </w:tabs>
              <w:spacing w:after="0" w:line="240" w:lineRule="auto"/>
              <w:ind w:firstLine="317"/>
              <w:jc w:val="both"/>
              <w:rPr>
                <w:rFonts w:ascii="Times New Roman" w:eastAsia="Calibri" w:hAnsi="Times New Roman" w:cs="Times New Roman"/>
                <w:sz w:val="24"/>
                <w:szCs w:val="24"/>
                <w:lang w:eastAsia="ru-RU"/>
              </w:rPr>
            </w:pPr>
            <w:r w:rsidRPr="00B465B9">
              <w:rPr>
                <w:rFonts w:ascii="Times New Roman" w:eastAsia="Calibri" w:hAnsi="Times New Roman" w:cs="Times New Roman"/>
                <w:sz w:val="24"/>
                <w:szCs w:val="24"/>
                <w:lang w:eastAsia="ru-RU"/>
              </w:rPr>
              <w:t xml:space="preserve">К числу </w:t>
            </w:r>
            <w:r w:rsidRPr="00B465B9">
              <w:rPr>
                <w:rFonts w:ascii="Times New Roman" w:eastAsia="Calibri" w:hAnsi="Times New Roman" w:cs="Times New Roman"/>
                <w:i/>
                <w:sz w:val="24"/>
                <w:szCs w:val="24"/>
                <w:lang w:eastAsia="ru-RU"/>
              </w:rPr>
              <w:t>качественных показателей</w:t>
            </w:r>
            <w:r w:rsidRPr="00B465B9">
              <w:rPr>
                <w:rFonts w:ascii="Times New Roman" w:eastAsia="Calibri" w:hAnsi="Times New Roman" w:cs="Times New Roman"/>
                <w:sz w:val="24"/>
                <w:szCs w:val="24"/>
                <w:lang w:eastAsia="ru-RU"/>
              </w:rPr>
              <w:t xml:space="preserve"> относится:</w:t>
            </w:r>
          </w:p>
          <w:p w:rsidR="00C9280A" w:rsidRPr="00B465B9" w:rsidRDefault="00C9280A" w:rsidP="003E33B3">
            <w:pPr>
              <w:tabs>
                <w:tab w:val="left" w:pos="1134"/>
              </w:tabs>
              <w:spacing w:after="0" w:line="240" w:lineRule="auto"/>
              <w:ind w:firstLine="317"/>
              <w:jc w:val="both"/>
              <w:rPr>
                <w:rFonts w:ascii="Times New Roman" w:eastAsia="Calibri" w:hAnsi="Times New Roman" w:cs="Times New Roman"/>
                <w:sz w:val="24"/>
                <w:szCs w:val="24"/>
                <w:lang w:eastAsia="ru-RU"/>
              </w:rPr>
            </w:pPr>
            <w:r w:rsidRPr="00B465B9">
              <w:rPr>
                <w:rFonts w:ascii="Times New Roman" w:eastAsia="Calibri" w:hAnsi="Times New Roman" w:cs="Times New Roman"/>
                <w:sz w:val="24"/>
                <w:szCs w:val="24"/>
                <w:lang w:eastAsia="ru-RU"/>
              </w:rPr>
              <w:t>- оценка рисков и соблюдения установленной склонности к риску при принятии решения о выходе на новые рынки, об осуществлении новых операций (о внедрении новых продуктов);</w:t>
            </w:r>
          </w:p>
          <w:p w:rsidR="00C9280A" w:rsidRPr="00B465B9" w:rsidRDefault="00C9280A" w:rsidP="003E33B3">
            <w:pPr>
              <w:tabs>
                <w:tab w:val="left" w:pos="1134"/>
              </w:tabs>
              <w:spacing w:after="0" w:line="240" w:lineRule="auto"/>
              <w:ind w:firstLine="317"/>
              <w:jc w:val="both"/>
              <w:rPr>
                <w:rFonts w:ascii="Times New Roman" w:eastAsia="Calibri" w:hAnsi="Times New Roman" w:cs="Times New Roman"/>
                <w:sz w:val="24"/>
                <w:szCs w:val="24"/>
                <w:lang w:eastAsia="ru-RU"/>
              </w:rPr>
            </w:pPr>
            <w:r w:rsidRPr="00B465B9">
              <w:rPr>
                <w:rFonts w:ascii="Times New Roman" w:eastAsia="Calibri" w:hAnsi="Times New Roman" w:cs="Times New Roman"/>
                <w:sz w:val="24"/>
                <w:szCs w:val="24"/>
                <w:lang w:eastAsia="ru-RU"/>
              </w:rPr>
              <w:t>- оценка соотношения риска и доходности при принятии управленческих решений.</w:t>
            </w:r>
          </w:p>
          <w:p w:rsidR="00C9280A" w:rsidRPr="00B465B9" w:rsidRDefault="00C9280A" w:rsidP="003E33B3">
            <w:pPr>
              <w:tabs>
                <w:tab w:val="left" w:pos="1134"/>
              </w:tabs>
              <w:spacing w:after="0" w:line="240" w:lineRule="auto"/>
              <w:ind w:firstLine="317"/>
              <w:jc w:val="both"/>
              <w:rPr>
                <w:rFonts w:ascii="Times New Roman" w:eastAsia="Calibri" w:hAnsi="Times New Roman" w:cs="Times New Roman"/>
                <w:color w:val="000000"/>
                <w:sz w:val="24"/>
                <w:szCs w:val="24"/>
                <w:lang w:eastAsia="ru-RU"/>
              </w:rPr>
            </w:pPr>
            <w:r w:rsidRPr="00B465B9">
              <w:rPr>
                <w:rFonts w:ascii="Times New Roman" w:eastAsia="Calibri" w:hAnsi="Times New Roman" w:cs="Times New Roman"/>
                <w:color w:val="000000"/>
                <w:sz w:val="24"/>
                <w:szCs w:val="24"/>
                <w:lang w:eastAsia="ru-RU"/>
              </w:rPr>
              <w:t>Являются ли качественные показатели склонности к риску обязательными, если кредитная организация считает, что внедренные количественные метрики аппетита к риску исчерпывающе охватывают все значимые риски?</w:t>
            </w:r>
          </w:p>
          <w:p w:rsidR="00C9280A" w:rsidRPr="00B465B9" w:rsidRDefault="00C9280A" w:rsidP="003E33B3">
            <w:pPr>
              <w:tabs>
                <w:tab w:val="left" w:pos="1134"/>
              </w:tabs>
              <w:spacing w:after="0" w:line="240" w:lineRule="auto"/>
              <w:ind w:firstLine="317"/>
              <w:jc w:val="both"/>
              <w:rPr>
                <w:rFonts w:ascii="Times New Roman" w:eastAsia="Times New Roman" w:hAnsi="Times New Roman" w:cs="Times New Roman"/>
                <w:sz w:val="24"/>
                <w:szCs w:val="24"/>
                <w:lang w:eastAsia="ru-RU"/>
              </w:rPr>
            </w:pPr>
          </w:p>
        </w:tc>
        <w:tc>
          <w:tcPr>
            <w:tcW w:w="8080" w:type="dxa"/>
          </w:tcPr>
          <w:p w:rsidR="00C9280A" w:rsidRPr="003B109C" w:rsidRDefault="00C9280A" w:rsidP="003E33B3">
            <w:pPr>
              <w:tabs>
                <w:tab w:val="left" w:pos="993"/>
              </w:tabs>
              <w:autoSpaceDE w:val="0"/>
              <w:autoSpaceDN w:val="0"/>
              <w:adjustRightInd w:val="0"/>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В соответствии с требованиями пункта 4.1 Указания № 3624-У кредитная организация определяет показатели склонности к риску в целях обеспечения ее устойчивого функционирования на непрерывной основе в долгосрочной перспективе, в том числе в стрессовых ситуациях. Перечень показателей склонности к риску, установленный главой 4 Указания № 3624-У, не является ни минимальным, ни исчерпывающим. Указанные показатели устанавливаются кредитной организацией самостоятельно исходя из ориентиров развития бизнеса, результатов стресс-тестирования, а также с учетом необходимости обеспечения достаточности капитала для покрытия всех рисков, присущих деятельности кредитной организации.</w:t>
            </w:r>
          </w:p>
        </w:tc>
      </w:tr>
      <w:tr w:rsidR="00C9280A" w:rsidRPr="00B465B9" w:rsidTr="00C9280A">
        <w:tc>
          <w:tcPr>
            <w:tcW w:w="568" w:type="dxa"/>
          </w:tcPr>
          <w:p w:rsidR="00C9280A" w:rsidRPr="00B465B9" w:rsidRDefault="00C9280A" w:rsidP="00AE5068">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t>8</w:t>
            </w:r>
          </w:p>
        </w:tc>
        <w:tc>
          <w:tcPr>
            <w:tcW w:w="6662" w:type="dxa"/>
          </w:tcPr>
          <w:p w:rsidR="00C9280A" w:rsidRPr="00B465B9" w:rsidRDefault="00C9280A" w:rsidP="003E33B3">
            <w:pPr>
              <w:tabs>
                <w:tab w:val="left" w:pos="1134"/>
              </w:tabs>
              <w:spacing w:after="0" w:line="240" w:lineRule="auto"/>
              <w:ind w:firstLine="317"/>
              <w:jc w:val="both"/>
              <w:rPr>
                <w:rFonts w:ascii="Times New Roman" w:eastAsia="Calibri" w:hAnsi="Times New Roman" w:cs="Times New Roman"/>
                <w:color w:val="000000"/>
                <w:sz w:val="24"/>
                <w:szCs w:val="24"/>
                <w:lang w:eastAsia="ru-RU"/>
              </w:rPr>
            </w:pPr>
            <w:r w:rsidRPr="00B465B9">
              <w:rPr>
                <w:rFonts w:ascii="Times New Roman" w:eastAsia="Calibri" w:hAnsi="Times New Roman" w:cs="Times New Roman"/>
                <w:color w:val="000000"/>
                <w:sz w:val="24"/>
                <w:szCs w:val="24"/>
                <w:lang w:eastAsia="ru-RU"/>
              </w:rPr>
              <w:t>Может ли регуляторный риск признаваться значимым в рамках Указания № 3624-У?</w:t>
            </w:r>
          </w:p>
          <w:p w:rsidR="00C9280A" w:rsidRPr="00B465B9" w:rsidRDefault="00C9280A" w:rsidP="003E33B3">
            <w:pPr>
              <w:tabs>
                <w:tab w:val="left" w:pos="1134"/>
              </w:tabs>
              <w:spacing w:after="0" w:line="240" w:lineRule="auto"/>
              <w:ind w:firstLine="317"/>
              <w:jc w:val="both"/>
              <w:rPr>
                <w:rFonts w:ascii="Times New Roman" w:eastAsia="Times New Roman" w:hAnsi="Times New Roman" w:cs="Times New Roman"/>
                <w:sz w:val="24"/>
                <w:szCs w:val="24"/>
                <w:lang w:eastAsia="ru-RU"/>
              </w:rPr>
            </w:pPr>
          </w:p>
        </w:tc>
        <w:tc>
          <w:tcPr>
            <w:tcW w:w="8080" w:type="dxa"/>
          </w:tcPr>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Кредитная организация регулярно (не реже одного раза в год) осуществляет оценку значимости рисков, присущих ее деятельности, на основе разработанной методологии. Принятие решения об отнесении риска к значимым, включая регуляторный риск, осуществляется кредитной организацией самостоятельно в рамках вышеуказанной процедуры.</w:t>
            </w:r>
          </w:p>
        </w:tc>
      </w:tr>
      <w:tr w:rsidR="00C9280A" w:rsidRPr="00B465B9" w:rsidTr="00C9280A">
        <w:tc>
          <w:tcPr>
            <w:tcW w:w="568" w:type="dxa"/>
          </w:tcPr>
          <w:p w:rsidR="00C9280A" w:rsidRPr="00B465B9" w:rsidRDefault="00C9280A" w:rsidP="00AE5068">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lastRenderedPageBreak/>
              <w:t>9</w:t>
            </w:r>
          </w:p>
        </w:tc>
        <w:tc>
          <w:tcPr>
            <w:tcW w:w="6662" w:type="dxa"/>
          </w:tcPr>
          <w:p w:rsidR="00C9280A" w:rsidRPr="00B465B9" w:rsidRDefault="00C9280A" w:rsidP="003E33B3">
            <w:pPr>
              <w:tabs>
                <w:tab w:val="left" w:pos="1134"/>
              </w:tabs>
              <w:spacing w:after="0" w:line="240" w:lineRule="auto"/>
              <w:ind w:firstLine="317"/>
              <w:jc w:val="both"/>
              <w:rPr>
                <w:rFonts w:ascii="Times New Roman" w:eastAsia="Calibri" w:hAnsi="Times New Roman" w:cs="Times New Roman"/>
                <w:b/>
                <w:color w:val="000000"/>
                <w:sz w:val="24"/>
                <w:szCs w:val="24"/>
                <w:lang w:eastAsia="ru-RU"/>
              </w:rPr>
            </w:pPr>
            <w:r w:rsidRPr="00B465B9">
              <w:rPr>
                <w:rFonts w:ascii="Times New Roman" w:eastAsia="Calibri" w:hAnsi="Times New Roman" w:cs="Times New Roman"/>
                <w:color w:val="000000"/>
                <w:sz w:val="24"/>
                <w:szCs w:val="24"/>
                <w:lang w:eastAsia="ru-RU"/>
              </w:rPr>
              <w:t xml:space="preserve">Согласно п. 4.10 Указания </w:t>
            </w:r>
            <w:r w:rsidR="000E2A10">
              <w:rPr>
                <w:rFonts w:ascii="Times New Roman" w:eastAsia="Calibri" w:hAnsi="Times New Roman" w:cs="Times New Roman"/>
                <w:color w:val="000000"/>
                <w:sz w:val="24"/>
                <w:szCs w:val="24"/>
                <w:lang w:eastAsia="ru-RU"/>
              </w:rPr>
              <w:t>№</w:t>
            </w:r>
            <w:r w:rsidRPr="00B465B9">
              <w:rPr>
                <w:rFonts w:ascii="Times New Roman" w:eastAsia="Calibri" w:hAnsi="Times New Roman" w:cs="Times New Roman"/>
                <w:color w:val="000000"/>
                <w:sz w:val="24"/>
                <w:szCs w:val="24"/>
                <w:lang w:eastAsia="ru-RU"/>
              </w:rPr>
              <w:t xml:space="preserve">3624-У, в состав источников имеющегося в распоряжении кредитной организации (банковской группы) капитала помимо источников, включаемых в расчет совокупной величины собственных средств (капитала), установленный Положением </w:t>
            </w:r>
            <w:r w:rsidR="000E2A10">
              <w:rPr>
                <w:rFonts w:ascii="Times New Roman" w:eastAsia="Calibri" w:hAnsi="Times New Roman" w:cs="Times New Roman"/>
                <w:color w:val="000000"/>
                <w:sz w:val="24"/>
                <w:szCs w:val="24"/>
                <w:lang w:eastAsia="ru-RU"/>
              </w:rPr>
              <w:t>№</w:t>
            </w:r>
            <w:r w:rsidRPr="00B465B9">
              <w:rPr>
                <w:rFonts w:ascii="Times New Roman" w:eastAsia="Calibri" w:hAnsi="Times New Roman" w:cs="Times New Roman"/>
                <w:color w:val="000000"/>
                <w:sz w:val="24"/>
                <w:szCs w:val="24"/>
                <w:lang w:eastAsia="ru-RU"/>
              </w:rPr>
              <w:t>646-П</w:t>
            </w:r>
            <w:r w:rsidR="00766BAF">
              <w:rPr>
                <w:rStyle w:val="a6"/>
                <w:rFonts w:ascii="Times New Roman" w:eastAsia="Calibri" w:hAnsi="Times New Roman" w:cs="Times New Roman"/>
                <w:color w:val="000000"/>
                <w:sz w:val="24"/>
                <w:szCs w:val="24"/>
                <w:lang w:eastAsia="ru-RU"/>
              </w:rPr>
              <w:footnoteReference w:id="6"/>
            </w:r>
            <w:r w:rsidRPr="00B465B9">
              <w:rPr>
                <w:rFonts w:ascii="Times New Roman" w:eastAsia="Calibri" w:hAnsi="Times New Roman" w:cs="Times New Roman"/>
                <w:color w:val="000000"/>
                <w:sz w:val="24"/>
                <w:szCs w:val="24"/>
                <w:lang w:eastAsia="ru-RU"/>
              </w:rPr>
              <w:t>, могут включаться и иные источники, такие как нереализованные доходы (скорректированные на нереализованные расходы) в части активов (обязательств), отражаемых в бухгалтерском учете не по справедливой стоимости, планируемые доходы. При этом такие источники должны быть доступны для покрытия убытков от реализации рисков.</w:t>
            </w:r>
          </w:p>
          <w:p w:rsidR="00C9280A" w:rsidRPr="00B465B9" w:rsidRDefault="00C9280A" w:rsidP="000E2A10">
            <w:pPr>
              <w:tabs>
                <w:tab w:val="left" w:pos="1134"/>
              </w:tabs>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Calibri" w:hAnsi="Times New Roman" w:cs="Times New Roman"/>
                <w:color w:val="000000"/>
                <w:sz w:val="24"/>
                <w:szCs w:val="24"/>
                <w:lang w:eastAsia="ru-RU"/>
              </w:rPr>
              <w:t>Включение каких иных источников,</w:t>
            </w:r>
            <w:r w:rsidRPr="00B465B9">
              <w:rPr>
                <w:rFonts w:ascii="Times New Roman" w:eastAsia="Times New Roman" w:hAnsi="Times New Roman" w:cs="Times New Roman"/>
                <w:sz w:val="24"/>
                <w:szCs w:val="24"/>
                <w:lang w:eastAsia="ru-RU"/>
              </w:rPr>
              <w:t xml:space="preserve"> </w:t>
            </w:r>
            <w:r w:rsidRPr="00B465B9">
              <w:rPr>
                <w:rFonts w:ascii="Times New Roman" w:eastAsia="Calibri" w:hAnsi="Times New Roman" w:cs="Times New Roman"/>
                <w:color w:val="000000"/>
                <w:sz w:val="24"/>
                <w:szCs w:val="24"/>
                <w:lang w:eastAsia="ru-RU"/>
              </w:rPr>
              <w:t>имеющихся в распоряжении кредитной организации (банковской группы)</w:t>
            </w:r>
            <w:r w:rsidRPr="00B465B9">
              <w:rPr>
                <w:rFonts w:ascii="Times New Roman" w:eastAsia="Times New Roman" w:hAnsi="Times New Roman" w:cs="Times New Roman"/>
                <w:sz w:val="24"/>
                <w:szCs w:val="24"/>
                <w:lang w:eastAsia="ru-RU"/>
              </w:rPr>
              <w:t xml:space="preserve"> и </w:t>
            </w:r>
            <w:r w:rsidRPr="00B465B9">
              <w:rPr>
                <w:rFonts w:ascii="Times New Roman" w:eastAsia="Calibri" w:hAnsi="Times New Roman" w:cs="Times New Roman"/>
                <w:color w:val="000000"/>
                <w:sz w:val="24"/>
                <w:szCs w:val="24"/>
                <w:lang w:eastAsia="ru-RU"/>
              </w:rPr>
              <w:t>доступных для покрытия убытков от реализации рисков, помимо нереализованных доходов и планируемых доходов, допустимо в расчет совокупной величины собственных средств (капитала) кредитной организации (банковской группы)?</w:t>
            </w:r>
          </w:p>
        </w:tc>
        <w:tc>
          <w:tcPr>
            <w:tcW w:w="8080" w:type="dxa"/>
          </w:tcPr>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Состав иных источников (помимо источников, включаемых в расчет совокупной величины собственных средств (капитала), установленный Положением № 646-П), включаемых в расчет имеющегося в распоряжении кредитной организации капитала в рамках ВПОДК, определяется кредитной организацией самостоятельно, исходя из доступности для нее таких источников</w:t>
            </w:r>
            <w:r>
              <w:rPr>
                <w:rFonts w:ascii="Times New Roman" w:hAnsi="Times New Roman" w:cs="Times New Roman"/>
                <w:color w:val="000000" w:themeColor="text1"/>
                <w:sz w:val="24"/>
                <w:szCs w:val="24"/>
              </w:rPr>
              <w:t>,</w:t>
            </w:r>
            <w:r w:rsidRPr="003B10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Pr="003B109C">
              <w:rPr>
                <w:rFonts w:ascii="Times New Roman" w:hAnsi="Times New Roman" w:cs="Times New Roman"/>
                <w:color w:val="000000" w:themeColor="text1"/>
                <w:sz w:val="24"/>
                <w:szCs w:val="24"/>
              </w:rPr>
              <w:t>ри этом кредитной организацией должна быть разработана методика, позволяющая оценить доступность дополнительных источников капитала.</w:t>
            </w:r>
          </w:p>
        </w:tc>
      </w:tr>
      <w:tr w:rsidR="00C9280A" w:rsidRPr="00B465B9" w:rsidTr="00C9280A">
        <w:tc>
          <w:tcPr>
            <w:tcW w:w="568" w:type="dxa"/>
          </w:tcPr>
          <w:p w:rsidR="00C9280A" w:rsidRPr="00B465B9" w:rsidRDefault="00C9280A" w:rsidP="00AE5068">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t>10</w:t>
            </w:r>
          </w:p>
        </w:tc>
        <w:tc>
          <w:tcPr>
            <w:tcW w:w="6662" w:type="dxa"/>
          </w:tcPr>
          <w:p w:rsidR="00C9280A" w:rsidRPr="00B465B9" w:rsidRDefault="00C9280A" w:rsidP="003E33B3">
            <w:pPr>
              <w:tabs>
                <w:tab w:val="left" w:pos="1134"/>
              </w:tabs>
              <w:spacing w:after="0" w:line="240" w:lineRule="auto"/>
              <w:ind w:firstLine="317"/>
              <w:jc w:val="both"/>
              <w:rPr>
                <w:rFonts w:ascii="Times New Roman" w:eastAsia="Calibri" w:hAnsi="Times New Roman" w:cs="Times New Roman"/>
                <w:color w:val="000000"/>
                <w:sz w:val="24"/>
                <w:szCs w:val="24"/>
                <w:lang w:eastAsia="ru-RU"/>
              </w:rPr>
            </w:pPr>
            <w:r w:rsidRPr="00B465B9">
              <w:rPr>
                <w:rFonts w:ascii="Times New Roman" w:eastAsia="Calibri" w:hAnsi="Times New Roman" w:cs="Times New Roman"/>
                <w:color w:val="000000"/>
                <w:sz w:val="24"/>
                <w:szCs w:val="24"/>
                <w:lang w:eastAsia="ru-RU"/>
              </w:rPr>
              <w:t xml:space="preserve">В соответствии с Положением </w:t>
            </w:r>
            <w:r w:rsidR="000E2A10">
              <w:rPr>
                <w:rFonts w:ascii="Times New Roman" w:eastAsia="Calibri" w:hAnsi="Times New Roman" w:cs="Times New Roman"/>
                <w:color w:val="000000"/>
                <w:sz w:val="24"/>
                <w:szCs w:val="24"/>
                <w:lang w:eastAsia="ru-RU"/>
              </w:rPr>
              <w:t>№</w:t>
            </w:r>
            <w:r w:rsidRPr="00B465B9">
              <w:rPr>
                <w:rFonts w:ascii="Times New Roman" w:eastAsia="Calibri" w:hAnsi="Times New Roman" w:cs="Times New Roman"/>
                <w:color w:val="000000"/>
                <w:sz w:val="24"/>
                <w:szCs w:val="24"/>
                <w:lang w:eastAsia="ru-RU"/>
              </w:rPr>
              <w:t>646-П в состав источников базового капитала включается аудированная кредитной организацией прибыль, в которую также включаются счета вкладов в имущество (10621). Так как по сути вклады в имущество, сделанные участниками/ акционерами компании, не являются отражением операционной или иной деятельности компании, то предлагаем рассмотреть возможность изменения Положения 646-П в части исключения вкладов в имущество из «агрегированного показателя прибыли» и предусмотреть возможность включения вкладов в имущество в состав базового капитала без проведения аудита прибыли.</w:t>
            </w:r>
          </w:p>
          <w:p w:rsidR="00C9280A" w:rsidRPr="00B465B9" w:rsidRDefault="00C9280A" w:rsidP="003E33B3">
            <w:pPr>
              <w:tabs>
                <w:tab w:val="left" w:pos="1134"/>
              </w:tabs>
              <w:spacing w:after="0" w:line="240" w:lineRule="auto"/>
              <w:ind w:firstLine="317"/>
              <w:jc w:val="both"/>
              <w:rPr>
                <w:rFonts w:ascii="Times New Roman" w:eastAsia="Times New Roman" w:hAnsi="Times New Roman" w:cs="Times New Roman"/>
                <w:sz w:val="24"/>
                <w:szCs w:val="24"/>
                <w:lang w:eastAsia="ru-RU"/>
              </w:rPr>
            </w:pPr>
          </w:p>
        </w:tc>
        <w:tc>
          <w:tcPr>
            <w:tcW w:w="8080" w:type="dxa"/>
          </w:tcPr>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Внесение участниками/акционерами кредитной организации вклада в имущество может быть осуществлено как в денежной форме, так и неденежной форме.</w:t>
            </w:r>
          </w:p>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В случае внесения вклада в имущество общества в неденежной форме стоимость внесенного участниками/акционерами кредитной организации имущества требует аудиторского подтверждения. Определяющим фактором для подтверждения стоимости имущества аудитором является материальность стоимости имущества</w:t>
            </w:r>
            <w:r>
              <w:rPr>
                <w:rFonts w:ascii="Times New Roman" w:hAnsi="Times New Roman" w:cs="Times New Roman"/>
                <w:color w:val="000000" w:themeColor="text1"/>
                <w:sz w:val="24"/>
                <w:szCs w:val="24"/>
              </w:rPr>
              <w:t>,</w:t>
            </w:r>
            <w:r w:rsidRPr="003B10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Pr="003B109C">
              <w:rPr>
                <w:rFonts w:ascii="Times New Roman" w:hAnsi="Times New Roman" w:cs="Times New Roman"/>
                <w:color w:val="000000" w:themeColor="text1"/>
                <w:sz w:val="24"/>
                <w:szCs w:val="24"/>
              </w:rPr>
              <w:t>ри этом если у аудитора в результате проверки появится информация о значительном расхождении в оценке стоимости имущества, отраженного кредитной организацией на балансовом счете № 10621, и стоимости имущества, рассчитанного внутренними оценщиками аудиторской организации, то аудитор не сможет подтвердить стоимость отраженного кредитной организацией вклада в имущество.</w:t>
            </w:r>
          </w:p>
          <w:p w:rsidR="00C9280A" w:rsidRPr="003B109C" w:rsidRDefault="00C9280A" w:rsidP="00766BAF">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Учитывая изложенное, предложение об исключении вкладов в имущество общества из агрегированного показателя прибыли текущего года, подтвержденного аудиторской организацией (п. 2.1.7 Положения № 646-П), и включении указанных вкладов в состав базового капитала без проведения аудита не поддерживается.</w:t>
            </w:r>
          </w:p>
        </w:tc>
      </w:tr>
      <w:tr w:rsidR="00C9280A" w:rsidRPr="00B465B9" w:rsidTr="00C9280A">
        <w:tc>
          <w:tcPr>
            <w:tcW w:w="568" w:type="dxa"/>
          </w:tcPr>
          <w:p w:rsidR="00C9280A" w:rsidRPr="00B465B9" w:rsidRDefault="00C9280A" w:rsidP="00AE5068">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t>11</w:t>
            </w:r>
          </w:p>
        </w:tc>
        <w:tc>
          <w:tcPr>
            <w:tcW w:w="6662" w:type="dxa"/>
          </w:tcPr>
          <w:p w:rsidR="00C9280A" w:rsidRPr="00B465B9" w:rsidRDefault="00C9280A" w:rsidP="003E33B3">
            <w:pPr>
              <w:tabs>
                <w:tab w:val="left" w:pos="851"/>
                <w:tab w:val="left" w:pos="1134"/>
              </w:tabs>
              <w:spacing w:after="0" w:line="240" w:lineRule="auto"/>
              <w:ind w:firstLine="317"/>
              <w:jc w:val="both"/>
              <w:rPr>
                <w:rFonts w:ascii="Times New Roman" w:hAnsi="Times New Roman" w:cs="Times New Roman"/>
                <w:sz w:val="24"/>
                <w:szCs w:val="24"/>
              </w:rPr>
            </w:pPr>
            <w:r w:rsidRPr="00B465B9">
              <w:rPr>
                <w:rFonts w:ascii="Times New Roman" w:hAnsi="Times New Roman" w:cs="Times New Roman"/>
                <w:sz w:val="24"/>
                <w:szCs w:val="24"/>
              </w:rPr>
              <w:t xml:space="preserve">Просим </w:t>
            </w:r>
            <w:r w:rsidRPr="00B465B9">
              <w:rPr>
                <w:rFonts w:ascii="Times New Roman" w:hAnsi="Times New Roman" w:cs="Times New Roman"/>
                <w:b/>
                <w:bCs/>
                <w:sz w:val="24"/>
                <w:szCs w:val="24"/>
              </w:rPr>
              <w:t>рассмотреть нижеследующую проблему, которая является общей для региональных банков, и порекомендовать им порядок действий для уменьшения количества споров и рисков существенного снижения капитала из-за негативного влияния изменения стоимости недвижимого имущества и (или) внести корректировки в надзорную практику</w:t>
            </w:r>
            <w:r w:rsidRPr="00B465B9">
              <w:rPr>
                <w:rFonts w:ascii="Times New Roman" w:hAnsi="Times New Roman" w:cs="Times New Roman"/>
                <w:sz w:val="24"/>
                <w:szCs w:val="24"/>
              </w:rPr>
              <w:t xml:space="preserve"> (при этом Ассоциация в 2020 году </w:t>
            </w:r>
            <w:r w:rsidRPr="00B465B9">
              <w:rPr>
                <w:rFonts w:ascii="Times New Roman" w:hAnsi="Times New Roman" w:cs="Times New Roman"/>
                <w:sz w:val="24"/>
                <w:szCs w:val="24"/>
              </w:rPr>
              <w:lastRenderedPageBreak/>
              <w:t>неоднократно</w:t>
            </w:r>
            <w:r w:rsidRPr="00B465B9">
              <w:rPr>
                <w:rFonts w:ascii="Times New Roman" w:hAnsi="Times New Roman" w:cs="Times New Roman"/>
                <w:sz w:val="24"/>
                <w:szCs w:val="24"/>
                <w:vertAlign w:val="superscript"/>
              </w:rPr>
              <w:footnoteReference w:id="7"/>
            </w:r>
            <w:r w:rsidRPr="00B465B9">
              <w:rPr>
                <w:rFonts w:ascii="Times New Roman" w:hAnsi="Times New Roman" w:cs="Times New Roman"/>
                <w:sz w:val="24"/>
                <w:szCs w:val="24"/>
              </w:rPr>
              <w:t xml:space="preserve"> предлагала разрешить кредитным организациям отражать поэтапно в течение всего 2021 года отрицательное влияние на пруденциальный капитал переоценки недвижимости по итогам 2020 года).</w:t>
            </w:r>
          </w:p>
          <w:p w:rsidR="00C9280A" w:rsidRPr="00B465B9" w:rsidRDefault="00C9280A" w:rsidP="003E33B3">
            <w:pPr>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Очень жаркие споры в последние 2-3 года возникают между Банком России и кредитными организациями из-за переоценки регулятором основных средств (недвижимости) банков, используемых ими в основной деятельности, что влечет очень существенное снижение капитала кредитных организаций. Нормами Банка России</w:t>
            </w:r>
            <w:r w:rsidRPr="00B465B9">
              <w:rPr>
                <w:rFonts w:ascii="Times New Roman" w:eastAsia="Times New Roman" w:hAnsi="Times New Roman" w:cs="Times New Roman"/>
                <w:sz w:val="24"/>
                <w:szCs w:val="24"/>
                <w:vertAlign w:val="superscript"/>
                <w:lang w:eastAsia="ru-RU"/>
              </w:rPr>
              <w:footnoteReference w:id="8"/>
            </w:r>
            <w:r w:rsidRPr="00B465B9">
              <w:rPr>
                <w:rFonts w:ascii="Times New Roman" w:eastAsia="Times New Roman" w:hAnsi="Times New Roman" w:cs="Times New Roman"/>
                <w:sz w:val="24"/>
                <w:szCs w:val="24"/>
                <w:lang w:eastAsia="ru-RU"/>
              </w:rPr>
              <w:t xml:space="preserve"> закреплена обязанность банкам самостоятельно проводить переоценку имущества, для чего последние привлекают оценочные компании и руководствуются сделанными ими отчетами, закономерно предполагая достоверность таких результатов. </w:t>
            </w:r>
          </w:p>
          <w:p w:rsidR="00C9280A" w:rsidRPr="00B465B9" w:rsidRDefault="00C9280A" w:rsidP="003E33B3">
            <w:pPr>
              <w:widowControl w:val="0"/>
              <w:spacing w:after="0" w:line="240" w:lineRule="auto"/>
              <w:ind w:firstLine="317"/>
              <w:jc w:val="both"/>
              <w:rPr>
                <w:rFonts w:ascii="Times New Roman" w:eastAsia="Times New Roman" w:hAnsi="Times New Roman" w:cs="Times New Roman"/>
                <w:sz w:val="24"/>
                <w:szCs w:val="24"/>
              </w:rPr>
            </w:pPr>
            <w:r w:rsidRPr="00B465B9">
              <w:rPr>
                <w:rFonts w:ascii="Times New Roman" w:eastAsia="Times New Roman" w:hAnsi="Times New Roman" w:cs="Times New Roman"/>
                <w:sz w:val="24"/>
                <w:szCs w:val="24"/>
              </w:rPr>
              <w:t>Как правило, оценка Банка России не совпадает со стоимостью имущества, отраженного на балансе кредитных организаций, и снижается в несколько раз. Конкретных пояснений произведенной оценки Банком России не представляется. Делается ссылка только на то, что стоимость имущества определяется в соответствии с МСФО 13 «Оценка справедливой стоимости» и оценка проведена с применением рыночного подхода, в рамках которого выбирались актуальные предложения о продаже объектов, сопоставимыми с объектами оценки по основным ценообразующим характеристикам: назначение, местоположение, площадь и другие факторы, влияющие на стоимость (состояние отделки и т.д.).</w:t>
            </w:r>
          </w:p>
          <w:p w:rsidR="00C9280A" w:rsidRPr="00B465B9" w:rsidRDefault="00C9280A" w:rsidP="003E33B3">
            <w:pPr>
              <w:widowControl w:val="0"/>
              <w:spacing w:after="0" w:line="240" w:lineRule="auto"/>
              <w:ind w:firstLine="317"/>
              <w:jc w:val="both"/>
              <w:rPr>
                <w:rFonts w:ascii="Times New Roman" w:eastAsia="Times New Roman" w:hAnsi="Times New Roman" w:cs="Times New Roman"/>
                <w:sz w:val="24"/>
                <w:szCs w:val="24"/>
              </w:rPr>
            </w:pPr>
            <w:r w:rsidRPr="00B465B9">
              <w:rPr>
                <w:rFonts w:ascii="Times New Roman" w:eastAsia="Times New Roman" w:hAnsi="Times New Roman" w:cs="Times New Roman"/>
                <w:sz w:val="24"/>
                <w:szCs w:val="24"/>
              </w:rPr>
              <w:t xml:space="preserve">Исходя из оценки, проводимой Банком России, банки обязаны корректировать размер собственных средств (капитала). Это приводит к потере клиентской базы, снижению кредитной активности, в том числе малого и среднего бизнеса, убыточной деятельности. И в конечном </w:t>
            </w:r>
            <w:r w:rsidRPr="00B465B9">
              <w:rPr>
                <w:rFonts w:ascii="Times New Roman" w:eastAsia="Times New Roman" w:hAnsi="Times New Roman" w:cs="Times New Roman"/>
                <w:sz w:val="24"/>
                <w:szCs w:val="24"/>
              </w:rPr>
              <w:lastRenderedPageBreak/>
              <w:t>итоге - к продолжению закрытия банков с базовой лицензией, что отрицательно влияет на банковский бизнес.</w:t>
            </w:r>
          </w:p>
          <w:p w:rsidR="00C9280A" w:rsidRPr="00B465B9" w:rsidRDefault="00C9280A" w:rsidP="003E33B3">
            <w:pPr>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В связи с чем малые банки выдвигают различные инициативы, в т.ч. по пересмотру подхода к учету основных средств:</w:t>
            </w:r>
          </w:p>
          <w:p w:rsidR="00C9280A" w:rsidRPr="00B465B9" w:rsidRDefault="00C9280A" w:rsidP="003E33B3">
            <w:pPr>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 xml:space="preserve">А. Основные средства кредитных организаций учитывать по цене приобретения и дополнительно произведенных улучшений/реконструкций минус амортизация; </w:t>
            </w:r>
          </w:p>
          <w:p w:rsidR="00C9280A" w:rsidRPr="00B465B9" w:rsidRDefault="00C9280A" w:rsidP="003E33B3">
            <w:pPr>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 xml:space="preserve">Б. Имущество, используемое банками в своей основной деятельности не переоценивать вовсе, зафиксировав его стоимость на докризисном уровне, скажем по состоянию на 01.01.2020 года, как это позволяли сделать недавние регуляторные послабления в период пандемии, с последующей корректировкой на норму амортизации; </w:t>
            </w:r>
          </w:p>
          <w:p w:rsidR="00C9280A" w:rsidRPr="00B465B9" w:rsidRDefault="00C9280A" w:rsidP="003E33B3">
            <w:pPr>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В. Издать перечень аттестованных Банком России оценочных компаний, заказывая оценку у которых банки бы уже не опасались за непринятие регулятором их результатов.</w:t>
            </w:r>
          </w:p>
          <w:p w:rsidR="00C9280A" w:rsidRPr="00B465B9" w:rsidRDefault="00C9280A" w:rsidP="003E33B3">
            <w:pPr>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 xml:space="preserve">Г. </w:t>
            </w:r>
            <w:r w:rsidRPr="00B465B9">
              <w:rPr>
                <w:rFonts w:ascii="Times New Roman" w:eastAsia="Times New Roman" w:hAnsi="Times New Roman" w:cs="Times New Roman"/>
                <w:sz w:val="24"/>
                <w:szCs w:val="24"/>
              </w:rPr>
              <w:t>Доводить подробную информацию до банков, по проведенной оценке, чтобы они могли видеть причины снижения стоимости основных средств;</w:t>
            </w:r>
          </w:p>
          <w:p w:rsidR="00C9280A" w:rsidRPr="00B465B9" w:rsidRDefault="00C9280A" w:rsidP="003E33B3">
            <w:pPr>
              <w:tabs>
                <w:tab w:val="left" w:pos="1134"/>
              </w:tabs>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rPr>
              <w:t>Д. Принимать решения по корректировке стоимости основных средств и капитала после предварительного обсуждения результатов переоценки основных средств с кредитными организациями.</w:t>
            </w:r>
            <w:r w:rsidRPr="00B465B9">
              <w:rPr>
                <w:rFonts w:ascii="Times New Roman" w:eastAsia="Times New Roman" w:hAnsi="Times New Roman" w:cs="Times New Roman"/>
                <w:sz w:val="24"/>
                <w:szCs w:val="24"/>
                <w:vertAlign w:val="superscript"/>
                <w:lang w:eastAsia="ru-RU"/>
              </w:rPr>
              <w:footnoteReference w:id="9"/>
            </w:r>
          </w:p>
        </w:tc>
        <w:tc>
          <w:tcPr>
            <w:tcW w:w="8080" w:type="dxa"/>
          </w:tcPr>
          <w:p w:rsidR="00C9280A" w:rsidRPr="003B109C" w:rsidRDefault="003E33B3" w:rsidP="003E33B3">
            <w:pPr>
              <w:spacing w:after="0" w:line="240" w:lineRule="auto"/>
              <w:ind w:firstLine="317"/>
              <w:jc w:val="both"/>
              <w:rPr>
                <w:rFonts w:ascii="Times New Roman" w:hAnsi="Times New Roman" w:cs="Times New Roman"/>
                <w:color w:val="000000" w:themeColor="text1"/>
                <w:sz w:val="24"/>
                <w:szCs w:val="24"/>
              </w:rPr>
            </w:pPr>
            <w:r w:rsidRPr="003E33B3">
              <w:rPr>
                <w:rFonts w:ascii="Times New Roman" w:hAnsi="Times New Roman" w:cs="Times New Roman"/>
                <w:color w:val="000000" w:themeColor="text1"/>
                <w:sz w:val="24"/>
                <w:szCs w:val="24"/>
              </w:rPr>
              <w:lastRenderedPageBreak/>
              <w:t>Комментарии на</w:t>
            </w:r>
            <w:r>
              <w:rPr>
                <w:rFonts w:ascii="Times New Roman" w:hAnsi="Times New Roman" w:cs="Times New Roman"/>
                <w:color w:val="000000" w:themeColor="text1"/>
                <w:sz w:val="24"/>
                <w:szCs w:val="24"/>
              </w:rPr>
              <w:t xml:space="preserve"> аналогичный </w:t>
            </w:r>
            <w:r w:rsidRPr="003E33B3">
              <w:rPr>
                <w:rFonts w:ascii="Times New Roman" w:hAnsi="Times New Roman" w:cs="Times New Roman"/>
                <w:color w:val="000000" w:themeColor="text1"/>
                <w:sz w:val="24"/>
                <w:szCs w:val="24"/>
              </w:rPr>
              <w:t xml:space="preserve">вопрос представлены в ответах на вопросы, поступивши в адрес заместителя </w:t>
            </w:r>
            <w:r>
              <w:rPr>
                <w:rFonts w:ascii="Times New Roman" w:hAnsi="Times New Roman" w:cs="Times New Roman"/>
                <w:color w:val="000000" w:themeColor="text1"/>
                <w:sz w:val="24"/>
                <w:szCs w:val="24"/>
              </w:rPr>
              <w:t xml:space="preserve">первого заместителя </w:t>
            </w:r>
            <w:r w:rsidRPr="003E33B3">
              <w:rPr>
                <w:rFonts w:ascii="Times New Roman" w:hAnsi="Times New Roman" w:cs="Times New Roman"/>
                <w:color w:val="000000" w:themeColor="text1"/>
                <w:sz w:val="24"/>
                <w:szCs w:val="24"/>
              </w:rPr>
              <w:t xml:space="preserve">Председателя Банка России </w:t>
            </w:r>
            <w:r>
              <w:rPr>
                <w:rFonts w:ascii="Times New Roman" w:hAnsi="Times New Roman" w:cs="Times New Roman"/>
                <w:color w:val="000000" w:themeColor="text1"/>
                <w:sz w:val="24"/>
                <w:szCs w:val="24"/>
              </w:rPr>
              <w:t>К.В. Юдаевой (вопрос №19) и заместителя Председателя Банка России О.В. Поляковой (вопрос №16).</w:t>
            </w:r>
          </w:p>
        </w:tc>
      </w:tr>
      <w:tr w:rsidR="00C9280A" w:rsidRPr="00B465B9" w:rsidTr="00C9280A">
        <w:tc>
          <w:tcPr>
            <w:tcW w:w="568" w:type="dxa"/>
          </w:tcPr>
          <w:p w:rsidR="00C9280A" w:rsidRPr="00B465B9" w:rsidRDefault="00C9280A" w:rsidP="00AE5068">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lastRenderedPageBreak/>
              <w:t>12</w:t>
            </w:r>
          </w:p>
        </w:tc>
        <w:tc>
          <w:tcPr>
            <w:tcW w:w="6662" w:type="dxa"/>
          </w:tcPr>
          <w:p w:rsidR="00C9280A" w:rsidRPr="00B465B9" w:rsidRDefault="00C9280A" w:rsidP="003E33B3">
            <w:pPr>
              <w:tabs>
                <w:tab w:val="left" w:pos="1134"/>
              </w:tabs>
              <w:spacing w:after="0" w:line="240" w:lineRule="auto"/>
              <w:ind w:firstLine="317"/>
              <w:jc w:val="both"/>
              <w:rPr>
                <w:rFonts w:ascii="Times New Roman" w:eastAsia="Calibri" w:hAnsi="Times New Roman" w:cs="Times New Roman"/>
                <w:color w:val="000000"/>
                <w:sz w:val="24"/>
                <w:szCs w:val="24"/>
                <w:lang w:eastAsia="ru-RU"/>
              </w:rPr>
            </w:pPr>
            <w:r w:rsidRPr="00B465B9">
              <w:rPr>
                <w:rFonts w:ascii="Times New Roman" w:eastAsia="Calibri" w:hAnsi="Times New Roman" w:cs="Times New Roman"/>
                <w:color w:val="000000"/>
                <w:sz w:val="24"/>
                <w:szCs w:val="24"/>
                <w:lang w:eastAsia="ru-RU"/>
              </w:rPr>
              <w:t>Какие изменения планируется внести в законодательство Российской Федерации в части организации внутреннего контроля и аудита? Планируется ли актуализация либо замена Положения № 242-П?</w:t>
            </w:r>
            <w:r w:rsidRPr="00B465B9">
              <w:rPr>
                <w:rStyle w:val="a6"/>
                <w:rFonts w:ascii="Times New Roman" w:eastAsia="Calibri" w:hAnsi="Times New Roman" w:cs="Times New Roman"/>
                <w:color w:val="000000"/>
                <w:sz w:val="24"/>
                <w:szCs w:val="24"/>
                <w:lang w:eastAsia="ru-RU"/>
              </w:rPr>
              <w:footnoteReference w:id="10"/>
            </w:r>
          </w:p>
          <w:p w:rsidR="00C9280A" w:rsidRPr="00B465B9" w:rsidRDefault="00C9280A" w:rsidP="003E33B3">
            <w:pPr>
              <w:tabs>
                <w:tab w:val="left" w:pos="851"/>
                <w:tab w:val="left" w:pos="1134"/>
              </w:tabs>
              <w:spacing w:after="0" w:line="240" w:lineRule="auto"/>
              <w:ind w:firstLine="317"/>
              <w:jc w:val="both"/>
              <w:rPr>
                <w:rFonts w:ascii="Times New Roman" w:hAnsi="Times New Roman" w:cs="Times New Roman"/>
                <w:sz w:val="24"/>
                <w:szCs w:val="24"/>
              </w:rPr>
            </w:pPr>
          </w:p>
        </w:tc>
        <w:tc>
          <w:tcPr>
            <w:tcW w:w="8080" w:type="dxa"/>
          </w:tcPr>
          <w:p w:rsidR="001161A9" w:rsidRDefault="001161A9"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В настоящее время в целях развития пропорционального регулирования деятельности кредитных организаций при участии Банка России подготовле</w:t>
            </w:r>
            <w:r>
              <w:rPr>
                <w:rFonts w:ascii="Times New Roman" w:hAnsi="Times New Roman" w:cs="Times New Roman"/>
                <w:color w:val="000000" w:themeColor="text1"/>
                <w:sz w:val="24"/>
                <w:szCs w:val="24"/>
              </w:rPr>
              <w:t>ны предложения по внесению изменений в Федеральный закон «О банках и банковской деятельности»</w:t>
            </w:r>
            <w:r w:rsidRPr="003B109C">
              <w:rPr>
                <w:rFonts w:ascii="Times New Roman" w:hAnsi="Times New Roman" w:cs="Times New Roman"/>
                <w:color w:val="000000" w:themeColor="text1"/>
                <w:sz w:val="24"/>
                <w:szCs w:val="24"/>
              </w:rPr>
              <w:t>, предусматривающи</w:t>
            </w:r>
            <w:r>
              <w:rPr>
                <w:rFonts w:ascii="Times New Roman" w:hAnsi="Times New Roman" w:cs="Times New Roman"/>
                <w:color w:val="000000" w:themeColor="text1"/>
                <w:sz w:val="24"/>
                <w:szCs w:val="24"/>
              </w:rPr>
              <w:t>е</w:t>
            </w:r>
            <w:r w:rsidRPr="003B109C">
              <w:rPr>
                <w:rFonts w:ascii="Times New Roman" w:hAnsi="Times New Roman" w:cs="Times New Roman"/>
                <w:color w:val="000000" w:themeColor="text1"/>
                <w:sz w:val="24"/>
                <w:szCs w:val="24"/>
              </w:rPr>
              <w:t xml:space="preserve"> в том числе распространение на отдельные категории небанковских кредитных организаций с учетом характера и масштаба их деятельности возможности не назначать руководителя службы внутреннего контроля (далее – СВК), возложив его функции на руководителя службы управления рисками. При внесении соответствующих изменений в Федеральный закон «О банках и банковской деятельности» необходимые изменения в части реализации законодательных требований будут предусмотрены в Положении № 242-П.</w:t>
            </w:r>
          </w:p>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 xml:space="preserve">Одновременно сообщаем, что практика рассмотрения запросов, поступающих от кредитных организаций по вопросам организации системы внутреннего контроля, свидетельствует об актуальности требований </w:t>
            </w:r>
            <w:r w:rsidRPr="003B109C">
              <w:rPr>
                <w:rFonts w:ascii="Times New Roman" w:hAnsi="Times New Roman" w:cs="Times New Roman"/>
                <w:color w:val="000000" w:themeColor="text1"/>
                <w:sz w:val="24"/>
                <w:szCs w:val="24"/>
              </w:rPr>
              <w:lastRenderedPageBreak/>
              <w:t>Положения № 242-П и возможности применения заложенных в нем принципов и подходов в отношении появляющихся современных механизмов и процессов в банковской сфере. В связи с этим внесение изменений концептуального характера в Положение</w:t>
            </w:r>
            <w:r>
              <w:rPr>
                <w:rFonts w:ascii="Times New Roman" w:hAnsi="Times New Roman" w:cs="Times New Roman"/>
                <w:color w:val="000000" w:themeColor="text1"/>
                <w:sz w:val="24"/>
                <w:szCs w:val="24"/>
              </w:rPr>
              <w:t xml:space="preserve"> </w:t>
            </w:r>
            <w:r w:rsidRPr="003B109C">
              <w:rPr>
                <w:rFonts w:ascii="Times New Roman" w:hAnsi="Times New Roman" w:cs="Times New Roman"/>
                <w:color w:val="000000" w:themeColor="text1"/>
                <w:sz w:val="24"/>
                <w:szCs w:val="24"/>
              </w:rPr>
              <w:t>№ 242-П либо его замена Банком России не планируется.</w:t>
            </w:r>
          </w:p>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Вместе с тем готовы рассмотреть конкретные вопросы, связанные с организацией внутреннего контроля в кредитных организациях и банковских группах, возникающие в деятельности большинства кредитных организаций, требующие, по мнению банков, нормативного регулирования.</w:t>
            </w:r>
          </w:p>
        </w:tc>
      </w:tr>
      <w:tr w:rsidR="00C9280A" w:rsidRPr="00B465B9" w:rsidTr="00C9280A">
        <w:tc>
          <w:tcPr>
            <w:tcW w:w="568" w:type="dxa"/>
          </w:tcPr>
          <w:p w:rsidR="00C9280A" w:rsidRPr="00B465B9" w:rsidRDefault="00C9280A" w:rsidP="00AE5068">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lastRenderedPageBreak/>
              <w:t>13</w:t>
            </w:r>
          </w:p>
        </w:tc>
        <w:tc>
          <w:tcPr>
            <w:tcW w:w="6662" w:type="dxa"/>
          </w:tcPr>
          <w:p w:rsidR="00C9280A" w:rsidRPr="00B465B9" w:rsidRDefault="00C9280A" w:rsidP="003E33B3">
            <w:pPr>
              <w:tabs>
                <w:tab w:val="left" w:pos="1134"/>
              </w:tabs>
              <w:spacing w:after="0" w:line="240" w:lineRule="auto"/>
              <w:ind w:firstLine="317"/>
              <w:jc w:val="both"/>
              <w:rPr>
                <w:rFonts w:ascii="Times New Roman" w:eastAsia="Calibri" w:hAnsi="Times New Roman" w:cs="Times New Roman"/>
                <w:color w:val="000000"/>
                <w:sz w:val="24"/>
                <w:szCs w:val="24"/>
                <w:lang w:eastAsia="ru-RU"/>
              </w:rPr>
            </w:pPr>
            <w:r w:rsidRPr="00B465B9">
              <w:rPr>
                <w:rFonts w:ascii="Times New Roman" w:hAnsi="Times New Roman" w:cs="Times New Roman"/>
                <w:sz w:val="24"/>
                <w:szCs w:val="24"/>
                <w:lang w:bidi="ru-RU"/>
              </w:rPr>
              <w:t>Будут ли детализированы функции внутреннего аудита в рамках проведения проверок эффективности методологии оценки банковских рисков и процедур управления банковскими рисками, в том числе их раскрытие в          Положении № 242-П?</w:t>
            </w:r>
          </w:p>
          <w:p w:rsidR="00C9280A" w:rsidRPr="00B465B9" w:rsidRDefault="00C9280A" w:rsidP="003E33B3">
            <w:pPr>
              <w:tabs>
                <w:tab w:val="left" w:pos="851"/>
                <w:tab w:val="left" w:pos="1134"/>
              </w:tabs>
              <w:spacing w:after="0" w:line="240" w:lineRule="auto"/>
              <w:ind w:firstLine="317"/>
              <w:jc w:val="both"/>
              <w:rPr>
                <w:rFonts w:ascii="Times New Roman" w:hAnsi="Times New Roman" w:cs="Times New Roman"/>
                <w:sz w:val="24"/>
                <w:szCs w:val="24"/>
              </w:rPr>
            </w:pPr>
          </w:p>
        </w:tc>
        <w:tc>
          <w:tcPr>
            <w:tcW w:w="8080" w:type="dxa"/>
          </w:tcPr>
          <w:p w:rsidR="00C9280A" w:rsidRPr="00F45E59" w:rsidRDefault="00C9280A" w:rsidP="003E33B3">
            <w:pPr>
              <w:spacing w:after="0" w:line="240" w:lineRule="auto"/>
              <w:ind w:firstLine="317"/>
              <w:jc w:val="both"/>
              <w:rPr>
                <w:rFonts w:ascii="Times New Roman" w:hAnsi="Times New Roman" w:cs="Times New Roman"/>
                <w:sz w:val="24"/>
                <w:szCs w:val="24"/>
              </w:rPr>
            </w:pPr>
            <w:r w:rsidRPr="00F45E59">
              <w:rPr>
                <w:rFonts w:ascii="Times New Roman" w:hAnsi="Times New Roman" w:cs="Times New Roman"/>
                <w:sz w:val="24"/>
                <w:szCs w:val="24"/>
              </w:rPr>
              <w:t xml:space="preserve">Согласно статье 24 Федерального закона «О банках и банковской деятельности» кредитная организация (головная кредитная организация банковской группы) обязана создать системы управления рисками и капиталом, внутреннего контроля, соответствующие характеру и масштабу осуществляемых операций, уровню и сочетанию принимаемых рисков, с учетом установленных Банком России требований к системам управления рисками и капиталом, внутреннего контроля кредитной организации, банковской группы. </w:t>
            </w:r>
          </w:p>
          <w:p w:rsidR="00C9280A" w:rsidRPr="00F45E59" w:rsidRDefault="00C9280A" w:rsidP="003E33B3">
            <w:pPr>
              <w:spacing w:after="0" w:line="240" w:lineRule="auto"/>
              <w:ind w:firstLine="317"/>
              <w:jc w:val="both"/>
              <w:rPr>
                <w:rFonts w:ascii="Times New Roman" w:hAnsi="Times New Roman" w:cs="Times New Roman"/>
                <w:sz w:val="24"/>
                <w:szCs w:val="24"/>
              </w:rPr>
            </w:pPr>
            <w:r w:rsidRPr="00F45E59">
              <w:rPr>
                <w:rFonts w:ascii="Times New Roman" w:hAnsi="Times New Roman" w:cs="Times New Roman"/>
                <w:sz w:val="24"/>
                <w:szCs w:val="24"/>
              </w:rPr>
              <w:t>Положением № 242-П установлен открытый перечень функций службы внутреннего аудита (далее – СВА), реализация которых, как и выбор способов реализации указанных функций должны осуществляться СВА с учетом указанного законодательного подхода.</w:t>
            </w:r>
          </w:p>
          <w:p w:rsidR="00C9280A" w:rsidRPr="00F45E59" w:rsidRDefault="00C9280A" w:rsidP="003E33B3">
            <w:pPr>
              <w:spacing w:after="0" w:line="240" w:lineRule="auto"/>
              <w:ind w:firstLine="317"/>
              <w:jc w:val="both"/>
              <w:rPr>
                <w:rFonts w:ascii="Times New Roman" w:hAnsi="Times New Roman" w:cs="Times New Roman"/>
                <w:sz w:val="24"/>
                <w:szCs w:val="24"/>
              </w:rPr>
            </w:pPr>
            <w:r w:rsidRPr="00F45E59">
              <w:rPr>
                <w:rFonts w:ascii="Times New Roman" w:hAnsi="Times New Roman" w:cs="Times New Roman"/>
                <w:sz w:val="24"/>
                <w:szCs w:val="24"/>
              </w:rPr>
              <w:t>Принимая во внимание международные подходы к регулированию внутреннего аудита в банках</w:t>
            </w:r>
            <w:r w:rsidRPr="00F45E59">
              <w:rPr>
                <w:rStyle w:val="a6"/>
                <w:rFonts w:ascii="Times New Roman" w:hAnsi="Times New Roman" w:cs="Times New Roman"/>
                <w:sz w:val="24"/>
                <w:szCs w:val="24"/>
              </w:rPr>
              <w:footnoteReference w:id="11"/>
            </w:r>
            <w:r w:rsidRPr="00F45E59">
              <w:rPr>
                <w:rFonts w:ascii="Times New Roman" w:hAnsi="Times New Roman" w:cs="Times New Roman"/>
                <w:sz w:val="24"/>
                <w:szCs w:val="24"/>
              </w:rPr>
              <w:t xml:space="preserve">, при </w:t>
            </w:r>
            <w:r w:rsidRPr="00F45E59">
              <w:rPr>
                <w:rFonts w:ascii="Times New Roman" w:hAnsi="Times New Roman" w:cs="Times New Roman"/>
                <w:sz w:val="24"/>
                <w:szCs w:val="24"/>
                <w:lang w:bidi="ru-RU"/>
              </w:rPr>
              <w:t>проведении проверок эффективности методологии оценки банковских рисков и процедур управления банковскими рисками</w:t>
            </w:r>
            <w:r w:rsidRPr="00F45E59">
              <w:rPr>
                <w:rFonts w:ascii="Times New Roman" w:hAnsi="Times New Roman" w:cs="Times New Roman"/>
                <w:sz w:val="24"/>
                <w:szCs w:val="24"/>
              </w:rPr>
              <w:t xml:space="preserve"> СВА может быть рекомендовано уделить внимание таким вопросам, как: </w:t>
            </w:r>
          </w:p>
          <w:p w:rsidR="00C9280A" w:rsidRPr="00F45E59" w:rsidRDefault="00C9280A" w:rsidP="003E33B3">
            <w:pPr>
              <w:pStyle w:val="a4"/>
              <w:numPr>
                <w:ilvl w:val="0"/>
                <w:numId w:val="18"/>
              </w:numPr>
              <w:ind w:left="0" w:firstLine="317"/>
              <w:contextualSpacing/>
              <w:jc w:val="both"/>
              <w:rPr>
                <w:rFonts w:ascii="Times New Roman" w:hAnsi="Times New Roman" w:cs="Times New Roman"/>
                <w:sz w:val="24"/>
                <w:szCs w:val="24"/>
              </w:rPr>
            </w:pPr>
            <w:r w:rsidRPr="00F45E59">
              <w:rPr>
                <w:rFonts w:ascii="Times New Roman" w:hAnsi="Times New Roman" w:cs="Times New Roman"/>
                <w:sz w:val="24"/>
                <w:szCs w:val="24"/>
              </w:rPr>
              <w:t>организация и задачи системы управления каждым из значимых рисков в кредитной организации;</w:t>
            </w:r>
          </w:p>
          <w:p w:rsidR="00C9280A" w:rsidRPr="00F45E59" w:rsidRDefault="00C9280A" w:rsidP="003E33B3">
            <w:pPr>
              <w:pStyle w:val="a4"/>
              <w:numPr>
                <w:ilvl w:val="0"/>
                <w:numId w:val="18"/>
              </w:numPr>
              <w:ind w:left="0" w:firstLine="317"/>
              <w:contextualSpacing/>
              <w:jc w:val="both"/>
              <w:rPr>
                <w:rFonts w:ascii="Times New Roman" w:hAnsi="Times New Roman" w:cs="Times New Roman"/>
                <w:sz w:val="24"/>
                <w:szCs w:val="24"/>
              </w:rPr>
            </w:pPr>
            <w:r w:rsidRPr="00F45E59">
              <w:rPr>
                <w:rFonts w:ascii="Times New Roman" w:hAnsi="Times New Roman" w:cs="Times New Roman"/>
                <w:sz w:val="24"/>
                <w:szCs w:val="24"/>
              </w:rPr>
              <w:t>оценка риск-аппетита, информирование и эскалация вопросов и решений, принятых в рамках управления рисками;</w:t>
            </w:r>
          </w:p>
          <w:p w:rsidR="00C9280A" w:rsidRPr="00F45E59" w:rsidRDefault="00C9280A" w:rsidP="003E33B3">
            <w:pPr>
              <w:pStyle w:val="a4"/>
              <w:numPr>
                <w:ilvl w:val="0"/>
                <w:numId w:val="18"/>
              </w:numPr>
              <w:ind w:left="0" w:firstLine="317"/>
              <w:contextualSpacing/>
              <w:jc w:val="both"/>
              <w:rPr>
                <w:rFonts w:ascii="Times New Roman" w:hAnsi="Times New Roman" w:cs="Times New Roman"/>
                <w:sz w:val="24"/>
                <w:szCs w:val="24"/>
              </w:rPr>
            </w:pPr>
            <w:r w:rsidRPr="00F45E59">
              <w:rPr>
                <w:rFonts w:ascii="Times New Roman" w:hAnsi="Times New Roman" w:cs="Times New Roman"/>
                <w:sz w:val="24"/>
                <w:szCs w:val="24"/>
              </w:rPr>
              <w:t>адекватность систем управления рисками, включая идентификацию, оценку, контроль, реагирование, отчетность по всем рискам, возникающим в деятельности банка;</w:t>
            </w:r>
          </w:p>
          <w:p w:rsidR="00C9280A" w:rsidRPr="00F45E59" w:rsidRDefault="00C9280A" w:rsidP="003E33B3">
            <w:pPr>
              <w:pStyle w:val="a4"/>
              <w:numPr>
                <w:ilvl w:val="0"/>
                <w:numId w:val="18"/>
              </w:numPr>
              <w:ind w:left="0" w:firstLine="317"/>
              <w:contextualSpacing/>
              <w:jc w:val="both"/>
              <w:rPr>
                <w:rFonts w:ascii="Times New Roman" w:hAnsi="Times New Roman" w:cs="Times New Roman"/>
                <w:sz w:val="24"/>
                <w:szCs w:val="24"/>
              </w:rPr>
            </w:pPr>
            <w:r w:rsidRPr="00F45E59">
              <w:rPr>
                <w:rFonts w:ascii="Times New Roman" w:hAnsi="Times New Roman" w:cs="Times New Roman"/>
                <w:sz w:val="24"/>
                <w:szCs w:val="24"/>
              </w:rPr>
              <w:t>целостность информационных систем, используемых в рамках управления рисками, включая точность, достоверность и полноту данных;</w:t>
            </w:r>
          </w:p>
          <w:p w:rsidR="00C9280A" w:rsidRPr="00F45E59" w:rsidRDefault="00C9280A" w:rsidP="003E33B3">
            <w:pPr>
              <w:pStyle w:val="a4"/>
              <w:numPr>
                <w:ilvl w:val="0"/>
                <w:numId w:val="18"/>
              </w:numPr>
              <w:ind w:left="0" w:firstLine="317"/>
              <w:contextualSpacing/>
              <w:jc w:val="both"/>
              <w:rPr>
                <w:rFonts w:ascii="Times New Roman" w:hAnsi="Times New Roman" w:cs="Times New Roman"/>
                <w:sz w:val="24"/>
                <w:szCs w:val="24"/>
              </w:rPr>
            </w:pPr>
            <w:r w:rsidRPr="00F45E59">
              <w:rPr>
                <w:rFonts w:ascii="Times New Roman" w:hAnsi="Times New Roman" w:cs="Times New Roman"/>
                <w:sz w:val="24"/>
                <w:szCs w:val="24"/>
              </w:rPr>
              <w:t>утверждение и применение моделей оценки рисков, включая проверку последовательности подходов, актуальности, независимости и достоверности источников данных, используемых в этих моделях.</w:t>
            </w:r>
          </w:p>
          <w:p w:rsidR="00C9280A" w:rsidRPr="00F45E59" w:rsidRDefault="00C9280A" w:rsidP="003E33B3">
            <w:pPr>
              <w:spacing w:after="0" w:line="240" w:lineRule="auto"/>
              <w:ind w:firstLine="317"/>
              <w:jc w:val="both"/>
              <w:rPr>
                <w:rFonts w:ascii="Times New Roman" w:hAnsi="Times New Roman" w:cs="Times New Roman"/>
                <w:sz w:val="24"/>
                <w:szCs w:val="24"/>
              </w:rPr>
            </w:pPr>
            <w:r w:rsidRPr="00F45E59">
              <w:rPr>
                <w:rFonts w:ascii="Times New Roman" w:hAnsi="Times New Roman" w:cs="Times New Roman"/>
                <w:sz w:val="24"/>
                <w:szCs w:val="24"/>
              </w:rPr>
              <w:lastRenderedPageBreak/>
              <w:t xml:space="preserve">Отмечаем, что согласно пункту 1.1 приложения 1 к Указанию </w:t>
            </w:r>
            <w:r>
              <w:rPr>
                <w:rFonts w:ascii="Times New Roman" w:hAnsi="Times New Roman" w:cs="Times New Roman"/>
                <w:sz w:val="24"/>
                <w:szCs w:val="24"/>
              </w:rPr>
              <w:br/>
            </w:r>
            <w:r w:rsidRPr="00F45E59">
              <w:rPr>
                <w:rFonts w:ascii="Times New Roman" w:hAnsi="Times New Roman" w:cs="Times New Roman"/>
                <w:sz w:val="24"/>
                <w:szCs w:val="24"/>
              </w:rPr>
              <w:t>№ 3624-У кредитная организация в отношении каждого из значимых рисков самостоятельно разрабатывает порядок и периодичность (но не реже одного раза в год) проведения СВА оценки эффективности методов оценки риска, включая актуализацию документов, в которых установлены методы оценки рисков, и осуществление валидации моделей количественной оценки риска, с учетом</w:t>
            </w:r>
            <w:r w:rsidRPr="00F45E59">
              <w:rPr>
                <w:sz w:val="24"/>
                <w:szCs w:val="24"/>
              </w:rPr>
              <w:t xml:space="preserve"> </w:t>
            </w:r>
            <w:r w:rsidRPr="00F45E59">
              <w:rPr>
                <w:rFonts w:ascii="Times New Roman" w:hAnsi="Times New Roman" w:cs="Times New Roman"/>
                <w:sz w:val="24"/>
                <w:szCs w:val="24"/>
              </w:rPr>
              <w:t xml:space="preserve">характера и масштаба осуществляемых кредитной организацией (банковской группой) операций, уровня и сочетания рисков (принципа пропорциональности). </w:t>
            </w:r>
          </w:p>
          <w:p w:rsidR="00C9280A" w:rsidRPr="006D1DE7" w:rsidRDefault="00C9280A" w:rsidP="003E33B3">
            <w:pPr>
              <w:spacing w:after="0" w:line="240" w:lineRule="auto"/>
              <w:ind w:firstLine="317"/>
              <w:jc w:val="both"/>
              <w:rPr>
                <w:rFonts w:ascii="Times New Roman" w:hAnsi="Times New Roman" w:cs="Times New Roman"/>
                <w:sz w:val="24"/>
                <w:szCs w:val="24"/>
              </w:rPr>
            </w:pPr>
            <w:r w:rsidRPr="00F45E59">
              <w:rPr>
                <w:rFonts w:ascii="Times New Roman" w:hAnsi="Times New Roman" w:cs="Times New Roman"/>
                <w:sz w:val="24"/>
                <w:szCs w:val="24"/>
              </w:rPr>
              <w:t xml:space="preserve">Детализация функций </w:t>
            </w:r>
            <w:r>
              <w:rPr>
                <w:rFonts w:ascii="Times New Roman" w:hAnsi="Times New Roman" w:cs="Times New Roman"/>
                <w:sz w:val="24"/>
                <w:szCs w:val="24"/>
              </w:rPr>
              <w:t>СВА</w:t>
            </w:r>
            <w:r w:rsidRPr="00F45E59">
              <w:rPr>
                <w:rFonts w:ascii="Times New Roman" w:hAnsi="Times New Roman" w:cs="Times New Roman"/>
                <w:sz w:val="24"/>
                <w:szCs w:val="24"/>
              </w:rPr>
              <w:t xml:space="preserve"> в части указанных проверок с учетом гибкости правового регулирования может быть предусмотрена внутренними документами кредитной организации (в частности, положением о СВА). В связи с чем в</w:t>
            </w:r>
            <w:r>
              <w:rPr>
                <w:rFonts w:ascii="Times New Roman" w:hAnsi="Times New Roman" w:cs="Times New Roman"/>
                <w:sz w:val="24"/>
                <w:szCs w:val="24"/>
              </w:rPr>
              <w:t>несение изменений в Положение № </w:t>
            </w:r>
            <w:r w:rsidRPr="00F45E59">
              <w:rPr>
                <w:rFonts w:ascii="Times New Roman" w:hAnsi="Times New Roman" w:cs="Times New Roman"/>
                <w:sz w:val="24"/>
                <w:szCs w:val="24"/>
              </w:rPr>
              <w:t xml:space="preserve">242-П, предусматривающих единый, регламентированный на нормативном уровне, перечень функций </w:t>
            </w:r>
            <w:r>
              <w:rPr>
                <w:rFonts w:ascii="Times New Roman" w:hAnsi="Times New Roman" w:cs="Times New Roman"/>
                <w:sz w:val="24"/>
                <w:szCs w:val="24"/>
              </w:rPr>
              <w:t>СВА</w:t>
            </w:r>
            <w:r w:rsidRPr="00F45E59">
              <w:rPr>
                <w:rFonts w:ascii="Times New Roman" w:hAnsi="Times New Roman" w:cs="Times New Roman"/>
                <w:sz w:val="24"/>
                <w:szCs w:val="24"/>
              </w:rPr>
              <w:t xml:space="preserve"> кредитной организации в части </w:t>
            </w:r>
            <w:r w:rsidRPr="00F45E59">
              <w:rPr>
                <w:rFonts w:ascii="Times New Roman" w:hAnsi="Times New Roman" w:cs="Times New Roman"/>
                <w:sz w:val="24"/>
                <w:szCs w:val="24"/>
                <w:lang w:bidi="ru-RU"/>
              </w:rPr>
              <w:t>проверок эффективности методологии оценки банковских рисков и процедур управления банковскими рисками</w:t>
            </w:r>
            <w:r w:rsidRPr="00F45E59">
              <w:rPr>
                <w:rFonts w:ascii="Times New Roman" w:hAnsi="Times New Roman" w:cs="Times New Roman"/>
                <w:sz w:val="24"/>
                <w:szCs w:val="24"/>
              </w:rPr>
              <w:t>, представляется избыточным.</w:t>
            </w:r>
          </w:p>
        </w:tc>
      </w:tr>
      <w:tr w:rsidR="00C9280A" w:rsidRPr="00B465B9" w:rsidTr="00C9280A">
        <w:tc>
          <w:tcPr>
            <w:tcW w:w="568" w:type="dxa"/>
          </w:tcPr>
          <w:p w:rsidR="00C9280A" w:rsidRPr="00B465B9" w:rsidRDefault="00AE5068" w:rsidP="00C928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6662" w:type="dxa"/>
          </w:tcPr>
          <w:p w:rsidR="00C9280A" w:rsidRPr="00B465B9" w:rsidRDefault="00C9280A" w:rsidP="003E33B3">
            <w:pPr>
              <w:tabs>
                <w:tab w:val="left" w:pos="1134"/>
              </w:tabs>
              <w:spacing w:after="0" w:line="240" w:lineRule="auto"/>
              <w:ind w:firstLine="317"/>
              <w:jc w:val="both"/>
              <w:rPr>
                <w:rFonts w:ascii="Times New Roman" w:eastAsia="Calibri" w:hAnsi="Times New Roman" w:cs="Times New Roman"/>
                <w:color w:val="000000"/>
                <w:sz w:val="24"/>
                <w:szCs w:val="24"/>
                <w:lang w:eastAsia="ru-RU"/>
              </w:rPr>
            </w:pPr>
            <w:r w:rsidRPr="00B465B9">
              <w:rPr>
                <w:rFonts w:ascii="Times New Roman" w:hAnsi="Times New Roman" w:cs="Times New Roman"/>
                <w:sz w:val="24"/>
                <w:szCs w:val="24"/>
              </w:rPr>
              <w:t>На кредитные организации распространяются нормы Положения № 242-П. Вместе с тем, Банком России 01.10.2020 опубликовано информационное письмо</w:t>
            </w:r>
            <w:r w:rsidR="00766BAF">
              <w:rPr>
                <w:rFonts w:ascii="Times New Roman" w:hAnsi="Times New Roman" w:cs="Times New Roman"/>
                <w:sz w:val="24"/>
                <w:szCs w:val="24"/>
              </w:rPr>
              <w:t xml:space="preserve"> Банка России</w:t>
            </w:r>
            <w:r w:rsidRPr="00B465B9">
              <w:rPr>
                <w:rFonts w:ascii="Times New Roman" w:hAnsi="Times New Roman" w:cs="Times New Roman"/>
                <w:sz w:val="24"/>
                <w:szCs w:val="24"/>
              </w:rPr>
              <w:t xml:space="preserve"> № ИН-06-28/143 </w:t>
            </w:r>
            <w:r w:rsidR="000E2A10">
              <w:rPr>
                <w:rFonts w:ascii="Times New Roman" w:hAnsi="Times New Roman" w:cs="Times New Roman"/>
                <w:sz w:val="24"/>
                <w:szCs w:val="24"/>
              </w:rPr>
              <w:t>«</w:t>
            </w:r>
            <w:r w:rsidRPr="00B465B9">
              <w:rPr>
                <w:rFonts w:ascii="Times New Roman" w:hAnsi="Times New Roman" w:cs="Times New Roman"/>
                <w:sz w:val="24"/>
                <w:szCs w:val="24"/>
              </w:rPr>
              <w:t>О рекомендациях по организации управления рисками, внутреннего контроля, внутреннего аудита, работы комитета совета директоров (наблюдательного совета) по аудиту в публичных акционерных обществах</w:t>
            </w:r>
            <w:r w:rsidR="000E2A10">
              <w:rPr>
                <w:rFonts w:ascii="Times New Roman" w:hAnsi="Times New Roman" w:cs="Times New Roman"/>
                <w:sz w:val="24"/>
                <w:szCs w:val="24"/>
              </w:rPr>
              <w:t>»</w:t>
            </w:r>
            <w:r w:rsidRPr="00B465B9">
              <w:rPr>
                <w:rFonts w:ascii="Times New Roman" w:hAnsi="Times New Roman" w:cs="Times New Roman"/>
                <w:sz w:val="24"/>
                <w:szCs w:val="24"/>
              </w:rPr>
              <w:t xml:space="preserve">, которое содержит в себе более обширные рекомендации в области управления </w:t>
            </w:r>
            <w:r w:rsidRPr="00B465B9">
              <w:rPr>
                <w:rFonts w:ascii="Times New Roman" w:hAnsi="Times New Roman" w:cs="Times New Roman"/>
                <w:sz w:val="24"/>
                <w:szCs w:val="24"/>
              </w:rPr>
              <w:lastRenderedPageBreak/>
              <w:t>рисками, внутреннего контроля и внутреннего аудита по сравнению с Положением № 242-П.</w:t>
            </w:r>
          </w:p>
          <w:p w:rsidR="00C9280A" w:rsidRPr="00B465B9" w:rsidRDefault="00C9280A" w:rsidP="003E33B3">
            <w:pPr>
              <w:tabs>
                <w:tab w:val="left" w:pos="0"/>
                <w:tab w:val="left" w:pos="851"/>
              </w:tabs>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 xml:space="preserve">С учетом того, что в соответствии с нормами п. 1.3 и 1.4 Положения </w:t>
            </w:r>
            <w:r w:rsidR="00766BAF">
              <w:rPr>
                <w:rFonts w:ascii="Times New Roman" w:eastAsia="Times New Roman" w:hAnsi="Times New Roman" w:cs="Times New Roman"/>
                <w:sz w:val="24"/>
                <w:szCs w:val="24"/>
                <w:lang w:eastAsia="ru-RU"/>
              </w:rPr>
              <w:t xml:space="preserve">Банка России </w:t>
            </w:r>
            <w:r w:rsidRPr="00B465B9">
              <w:rPr>
                <w:rFonts w:ascii="Times New Roman" w:eastAsia="Times New Roman" w:hAnsi="Times New Roman" w:cs="Times New Roman"/>
                <w:sz w:val="24"/>
                <w:szCs w:val="24"/>
                <w:lang w:eastAsia="ru-RU"/>
              </w:rPr>
              <w:t xml:space="preserve">от 22.09.2017 № 602-П «О правилах подготовки нормативных актов Банка России» данное письмо не является нормативным документом, требующим обязательного исполнения, и в то же время содержит в себе информацию и рекомендации, значительно расширяющие правила и подходы, которые могут быть применимы кредитными организациями в форме акционерных обществ к выстраиванию системы управления рисками и внутреннего контроля, просим уточнить, </w:t>
            </w:r>
            <w:r w:rsidRPr="00B465B9">
              <w:rPr>
                <w:rFonts w:ascii="Times New Roman" w:eastAsia="Times New Roman" w:hAnsi="Times New Roman" w:cs="Times New Roman"/>
                <w:b/>
                <w:bCs/>
                <w:sz w:val="24"/>
                <w:szCs w:val="24"/>
                <w:lang w:eastAsia="ru-RU"/>
              </w:rPr>
              <w:t>планируется ли в ближайшее время или в обозримой перспективе доработка и дополнение норм Положения №242-П нормами, содержащимися в Письме</w:t>
            </w:r>
            <w:r w:rsidRPr="00B465B9">
              <w:rPr>
                <w:rFonts w:ascii="Times New Roman" w:eastAsia="Times New Roman" w:hAnsi="Times New Roman" w:cs="Times New Roman"/>
                <w:sz w:val="24"/>
                <w:szCs w:val="24"/>
                <w:lang w:eastAsia="ru-RU"/>
              </w:rPr>
              <w:t>, в том числе касающихся:</w:t>
            </w:r>
          </w:p>
          <w:p w:rsidR="00C9280A" w:rsidRPr="00B465B9" w:rsidRDefault="00C9280A" w:rsidP="003E33B3">
            <w:pPr>
              <w:tabs>
                <w:tab w:val="left" w:pos="0"/>
                <w:tab w:val="left" w:pos="851"/>
              </w:tabs>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 необходимости рассмотрения управления рисками и внутреннего контроля в контексте единой интегрированной в бизнес-процессы кредитной организации системы управления рисками и внутреннего контроля (СУРиВК);</w:t>
            </w:r>
          </w:p>
          <w:p w:rsidR="00C9280A" w:rsidRPr="00B465B9" w:rsidRDefault="00C9280A" w:rsidP="003E33B3">
            <w:pPr>
              <w:tabs>
                <w:tab w:val="left" w:pos="0"/>
                <w:tab w:val="left" w:pos="851"/>
              </w:tabs>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 xml:space="preserve">-  использования </w:t>
            </w:r>
            <w:r w:rsidR="000E2A10">
              <w:rPr>
                <w:rFonts w:ascii="Times New Roman" w:eastAsia="Times New Roman" w:hAnsi="Times New Roman" w:cs="Times New Roman"/>
                <w:sz w:val="24"/>
                <w:szCs w:val="24"/>
                <w:lang w:eastAsia="ru-RU"/>
              </w:rPr>
              <w:t>«</w:t>
            </w:r>
            <w:r w:rsidRPr="00B465B9">
              <w:rPr>
                <w:rFonts w:ascii="Times New Roman" w:eastAsia="Times New Roman" w:hAnsi="Times New Roman" w:cs="Times New Roman"/>
                <w:sz w:val="24"/>
                <w:szCs w:val="24"/>
                <w:lang w:eastAsia="ru-RU"/>
              </w:rPr>
              <w:t>модели трех линий</w:t>
            </w:r>
            <w:r w:rsidR="000E2A10">
              <w:rPr>
                <w:rFonts w:ascii="Times New Roman" w:eastAsia="Times New Roman" w:hAnsi="Times New Roman" w:cs="Times New Roman"/>
                <w:sz w:val="24"/>
                <w:szCs w:val="24"/>
                <w:lang w:eastAsia="ru-RU"/>
              </w:rPr>
              <w:t>»</w:t>
            </w:r>
            <w:r w:rsidRPr="00B465B9">
              <w:rPr>
                <w:rFonts w:ascii="Times New Roman" w:eastAsia="Times New Roman" w:hAnsi="Times New Roman" w:cs="Times New Roman"/>
                <w:sz w:val="24"/>
                <w:szCs w:val="24"/>
                <w:lang w:eastAsia="ru-RU"/>
              </w:rPr>
              <w:t xml:space="preserve"> при организации СУРиВК;</w:t>
            </w:r>
          </w:p>
          <w:p w:rsidR="00C9280A" w:rsidRPr="00B465B9" w:rsidRDefault="00C9280A" w:rsidP="003E33B3">
            <w:pPr>
              <w:tabs>
                <w:tab w:val="left" w:pos="0"/>
                <w:tab w:val="left" w:pos="851"/>
              </w:tabs>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 необходимости формирования корпоративного управления и культуры в качестве основы управления рисками;</w:t>
            </w:r>
          </w:p>
          <w:p w:rsidR="00C9280A" w:rsidRPr="00B465B9" w:rsidRDefault="00C9280A" w:rsidP="003E33B3">
            <w:pPr>
              <w:tabs>
                <w:tab w:val="left" w:pos="0"/>
                <w:tab w:val="left" w:pos="851"/>
              </w:tabs>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 определения наличия и содержания верхнеуровнего документа в области управления рисками и внутреннего контроля (например, положении (политики) Общества в области управления рисками и внутреннего контроля);</w:t>
            </w:r>
          </w:p>
          <w:p w:rsidR="00C9280A" w:rsidRPr="00B465B9" w:rsidRDefault="00C9280A" w:rsidP="003E33B3">
            <w:pPr>
              <w:tabs>
                <w:tab w:val="left" w:pos="0"/>
                <w:tab w:val="left" w:pos="851"/>
              </w:tabs>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 определения состава участников СУРиВК, их ответственности, порядка доступа участников СУРиВК к документам, информационным ресурсам и иной информации о деятельности кредитной организации, а также порядка взаимодействия всех участников СУРиВК;</w:t>
            </w:r>
          </w:p>
          <w:p w:rsidR="00C9280A" w:rsidRPr="00B465B9" w:rsidRDefault="00C9280A" w:rsidP="003E33B3">
            <w:pPr>
              <w:tabs>
                <w:tab w:val="left" w:pos="0"/>
                <w:tab w:val="left" w:pos="851"/>
              </w:tabs>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 определения понятий и принципов формирования риск-культуры и контрольной среды;</w:t>
            </w:r>
          </w:p>
          <w:p w:rsidR="00C9280A" w:rsidRPr="00B465B9" w:rsidRDefault="00C9280A" w:rsidP="003E33B3">
            <w:pPr>
              <w:tabs>
                <w:tab w:val="left" w:pos="0"/>
                <w:tab w:val="left" w:pos="851"/>
              </w:tabs>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lastRenderedPageBreak/>
              <w:t>- интеграции управления рисками и внутреннего контроля в деятельность кредитной организации;</w:t>
            </w:r>
          </w:p>
          <w:p w:rsidR="00C9280A" w:rsidRPr="00B465B9" w:rsidRDefault="00C9280A" w:rsidP="003E33B3">
            <w:pPr>
              <w:tabs>
                <w:tab w:val="left" w:pos="0"/>
                <w:tab w:val="left" w:pos="851"/>
              </w:tabs>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 проведения внешней оценке эффективности управления рисками и внутреннего контроля кредитной организации внешним экспертом;</w:t>
            </w:r>
          </w:p>
          <w:p w:rsidR="00C9280A" w:rsidRPr="00B465B9" w:rsidRDefault="00C9280A" w:rsidP="003E33B3">
            <w:pPr>
              <w:tabs>
                <w:tab w:val="left" w:pos="0"/>
                <w:tab w:val="left" w:pos="851"/>
              </w:tabs>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 подходов к проведению внутреннего аудита и т.д.</w:t>
            </w:r>
          </w:p>
          <w:p w:rsidR="00C9280A" w:rsidRPr="00B465B9" w:rsidRDefault="00C9280A" w:rsidP="003E33B3">
            <w:pPr>
              <w:tabs>
                <w:tab w:val="left" w:pos="851"/>
                <w:tab w:val="left" w:pos="1134"/>
              </w:tabs>
              <w:spacing w:after="0" w:line="240" w:lineRule="auto"/>
              <w:ind w:firstLine="317"/>
              <w:jc w:val="both"/>
              <w:rPr>
                <w:rFonts w:ascii="Times New Roman" w:hAnsi="Times New Roman" w:cs="Times New Roman"/>
                <w:sz w:val="24"/>
                <w:szCs w:val="24"/>
              </w:rPr>
            </w:pPr>
          </w:p>
        </w:tc>
        <w:tc>
          <w:tcPr>
            <w:tcW w:w="8080" w:type="dxa"/>
          </w:tcPr>
          <w:p w:rsidR="00C9280A" w:rsidRPr="009F1EB6" w:rsidRDefault="00C9280A" w:rsidP="003E33B3">
            <w:pPr>
              <w:spacing w:after="0" w:line="240" w:lineRule="auto"/>
              <w:ind w:firstLine="317"/>
              <w:jc w:val="both"/>
              <w:rPr>
                <w:rFonts w:ascii="Times New Roman" w:hAnsi="Times New Roman" w:cs="Times New Roman"/>
                <w:iCs/>
                <w:color w:val="000000" w:themeColor="text1"/>
                <w:sz w:val="24"/>
                <w:szCs w:val="24"/>
              </w:rPr>
            </w:pPr>
            <w:r w:rsidRPr="009F1EB6">
              <w:rPr>
                <w:rFonts w:ascii="Times New Roman" w:hAnsi="Times New Roman" w:cs="Times New Roman"/>
                <w:iCs/>
                <w:color w:val="000000" w:themeColor="text1"/>
                <w:sz w:val="24"/>
                <w:szCs w:val="24"/>
              </w:rPr>
              <w:lastRenderedPageBreak/>
              <w:t>Об организации внутреннего контроля.</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Федеральный закон «О банках и банковской деятельности», Положение № 242-П устанавливают требования к организации внутреннего контроля в кредитных организациях и банковских группах и, в частности, предусматривают:</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реализацию «модели трех линий защиты»</w:t>
            </w:r>
            <w:r w:rsidRPr="009F1EB6">
              <w:rPr>
                <w:rFonts w:ascii="Times New Roman" w:hAnsi="Times New Roman" w:cs="Times New Roman"/>
                <w:color w:val="000000" w:themeColor="text1"/>
                <w:sz w:val="24"/>
                <w:szCs w:val="24"/>
                <w:vertAlign w:val="superscript"/>
              </w:rPr>
              <w:footnoteReference w:id="12"/>
            </w:r>
            <w:r w:rsidRPr="009F1EB6">
              <w:rPr>
                <w:rFonts w:ascii="Times New Roman" w:hAnsi="Times New Roman" w:cs="Times New Roman"/>
                <w:color w:val="000000" w:themeColor="text1"/>
                <w:sz w:val="24"/>
                <w:szCs w:val="24"/>
              </w:rPr>
              <w:t>;</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рекомендации по осуществлению контроля со стороны органов управления за организацией деятельности кредитной организации</w:t>
            </w:r>
            <w:r w:rsidRPr="009F1EB6">
              <w:rPr>
                <w:rFonts w:ascii="Times New Roman" w:hAnsi="Times New Roman" w:cs="Times New Roman"/>
                <w:color w:val="000000" w:themeColor="text1"/>
                <w:sz w:val="24"/>
                <w:szCs w:val="24"/>
                <w:vertAlign w:val="superscript"/>
              </w:rPr>
              <w:footnoteReference w:id="13"/>
            </w:r>
            <w:r w:rsidRPr="009F1EB6">
              <w:rPr>
                <w:rFonts w:ascii="Times New Roman" w:hAnsi="Times New Roman" w:cs="Times New Roman"/>
                <w:color w:val="000000" w:themeColor="text1"/>
                <w:sz w:val="24"/>
                <w:szCs w:val="24"/>
              </w:rPr>
              <w:t xml:space="preserve">, включающие в том числе отнесение к компетенции исполнительных </w:t>
            </w:r>
            <w:r w:rsidRPr="009F1EB6">
              <w:rPr>
                <w:rFonts w:ascii="Times New Roman" w:hAnsi="Times New Roman" w:cs="Times New Roman"/>
                <w:color w:val="000000" w:themeColor="text1"/>
                <w:sz w:val="24"/>
                <w:szCs w:val="24"/>
              </w:rPr>
              <w:lastRenderedPageBreak/>
              <w:t>органов реализации стратегии и политики кредитной организации в отношении организации и осуществления внутреннего контроля (что предусматривает на нормативном уровне принятие в кредитной организации соответствующих верхнеуровневых документов, определение содержания которых осуществляется кредитной организацией в самостоятельном порядке с учетом подходов к организации внутреннего контроля в кредитных организациях);</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требования к внутренним документам кредитной организации, регулирующим деятельность СВА и СВК</w:t>
            </w:r>
            <w:r w:rsidRPr="009F1EB6">
              <w:rPr>
                <w:rFonts w:ascii="Times New Roman" w:hAnsi="Times New Roman" w:cs="Times New Roman"/>
                <w:color w:val="000000" w:themeColor="text1"/>
                <w:sz w:val="24"/>
                <w:szCs w:val="24"/>
                <w:vertAlign w:val="superscript"/>
              </w:rPr>
              <w:footnoteReference w:id="14"/>
            </w:r>
            <w:r w:rsidRPr="009F1EB6">
              <w:rPr>
                <w:rFonts w:ascii="Times New Roman" w:hAnsi="Times New Roman" w:cs="Times New Roman"/>
                <w:color w:val="000000" w:themeColor="text1"/>
                <w:sz w:val="24"/>
                <w:szCs w:val="24"/>
              </w:rPr>
              <w:t>;</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требования к системе органов внутреннего контроля и порядку их взаимодействия, функциям и составу СВА и СВК, порядку доступа руководителей и служащих СВА и СВК к информации, необходимой им для исполнения своих обязанностей</w:t>
            </w:r>
            <w:r w:rsidRPr="009F1EB6">
              <w:rPr>
                <w:rFonts w:ascii="Times New Roman" w:hAnsi="Times New Roman" w:cs="Times New Roman"/>
                <w:color w:val="000000" w:themeColor="text1"/>
                <w:sz w:val="24"/>
                <w:szCs w:val="24"/>
                <w:vertAlign w:val="superscript"/>
              </w:rPr>
              <w:footnoteReference w:id="15"/>
            </w:r>
            <w:r w:rsidRPr="009F1EB6">
              <w:rPr>
                <w:rFonts w:ascii="Times New Roman" w:hAnsi="Times New Roman" w:cs="Times New Roman"/>
                <w:color w:val="000000" w:themeColor="text1"/>
                <w:sz w:val="24"/>
                <w:szCs w:val="24"/>
              </w:rPr>
              <w:t>;</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требования к аудиторскому заключению о годовой бухгалтерской (финансовой) отчетности кредитной организации, годовой консолидированной финансовой отчетности банковской группы в части результатов проверки соответствия внутреннего контроля и организации систем управления рисками кредитной организации, банковской группы требованиям, предъявляемым Банком России</w:t>
            </w:r>
            <w:r w:rsidRPr="009F1EB6">
              <w:rPr>
                <w:rFonts w:ascii="Times New Roman" w:hAnsi="Times New Roman" w:cs="Times New Roman"/>
                <w:color w:val="000000" w:themeColor="text1"/>
                <w:sz w:val="24"/>
                <w:szCs w:val="24"/>
                <w:vertAlign w:val="superscript"/>
              </w:rPr>
              <w:footnoteReference w:id="16"/>
            </w:r>
            <w:r w:rsidRPr="009F1EB6">
              <w:rPr>
                <w:rFonts w:ascii="Times New Roman" w:hAnsi="Times New Roman" w:cs="Times New Roman"/>
                <w:color w:val="000000" w:themeColor="text1"/>
                <w:sz w:val="24"/>
                <w:szCs w:val="24"/>
              </w:rPr>
              <w:t>;</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требования и рекомендации к осуществлению внутреннего аудита в кредитных организациях</w:t>
            </w:r>
            <w:r w:rsidRPr="009F1EB6">
              <w:rPr>
                <w:rFonts w:ascii="Times New Roman" w:hAnsi="Times New Roman" w:cs="Times New Roman"/>
                <w:color w:val="000000" w:themeColor="text1"/>
                <w:sz w:val="24"/>
                <w:szCs w:val="24"/>
                <w:vertAlign w:val="superscript"/>
              </w:rPr>
              <w:footnoteReference w:id="17"/>
            </w:r>
            <w:r w:rsidRPr="009F1EB6">
              <w:rPr>
                <w:rFonts w:ascii="Times New Roman" w:hAnsi="Times New Roman" w:cs="Times New Roman"/>
                <w:color w:val="000000" w:themeColor="text1"/>
                <w:sz w:val="24"/>
                <w:szCs w:val="24"/>
              </w:rPr>
              <w:t>.</w:t>
            </w:r>
          </w:p>
          <w:p w:rsidR="00C9280A" w:rsidRPr="009F1EB6" w:rsidRDefault="00C9280A" w:rsidP="003E33B3">
            <w:pPr>
              <w:spacing w:after="0" w:line="240" w:lineRule="auto"/>
              <w:ind w:firstLine="317"/>
              <w:jc w:val="both"/>
              <w:rPr>
                <w:rFonts w:ascii="Times New Roman" w:hAnsi="Times New Roman" w:cs="Times New Roman"/>
                <w:i/>
                <w:iCs/>
                <w:color w:val="000000" w:themeColor="text1"/>
                <w:sz w:val="24"/>
                <w:szCs w:val="24"/>
              </w:rPr>
            </w:pPr>
            <w:r w:rsidRPr="009F1EB6">
              <w:rPr>
                <w:rFonts w:ascii="Times New Roman" w:hAnsi="Times New Roman" w:cs="Times New Roman"/>
                <w:iCs/>
                <w:color w:val="000000" w:themeColor="text1"/>
                <w:sz w:val="24"/>
                <w:szCs w:val="24"/>
              </w:rPr>
              <w:t>О выстраивании системы управления рисками</w:t>
            </w:r>
            <w:r w:rsidRPr="009F1EB6">
              <w:rPr>
                <w:rFonts w:ascii="Times New Roman" w:hAnsi="Times New Roman" w:cs="Times New Roman"/>
                <w:i/>
                <w:iCs/>
                <w:color w:val="000000" w:themeColor="text1"/>
                <w:sz w:val="24"/>
                <w:szCs w:val="24"/>
              </w:rPr>
              <w:t>.</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В соответствии с Указанием № 3624-У кредитная организация (головная кредитная организация банковской группы) создает систему управления рисками и капиталом путем реализации внутренних процедур оценки достаточности капитала (ВПОДК). Совет директоров (наблюдательный совет) кредитной организации (головной кредитной организации банковской группы, дочерней кредитной организации) утверждает стратегию управления рисками и капиталом кредитной организации (банковской группы, дочерней кредитной организации), которая является верхнеуровневым документом в области управления рисками.</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 xml:space="preserve">В соответствии с Указанием № 3624-У система управления рисками и капиталом и ВПОДК должны быть интегрированы в бизнес-процессы банка и использоваться в планировании, исходя в том числе из ориентиров </w:t>
            </w:r>
            <w:r w:rsidRPr="009F1EB6">
              <w:rPr>
                <w:rFonts w:ascii="Times New Roman" w:hAnsi="Times New Roman" w:cs="Times New Roman"/>
                <w:color w:val="000000" w:themeColor="text1"/>
                <w:sz w:val="24"/>
                <w:szCs w:val="24"/>
              </w:rPr>
              <w:lastRenderedPageBreak/>
              <w:t xml:space="preserve">развития бизнеса, предусмотренных стратегией развития кредитной организации. </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 xml:space="preserve">Реализация требований Указания № 3624-У призвана обеспечить формирование в банке, банковской группе риск-культуры, позволяющей предвосхищать и оперативно реагировать на значимые в её деятельности риски, и тем самым поддерживать её финансовую устойчивость. </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Действующая редакция Указания № 3624-У устанавливает общие требования к обеспечению организационной независимости подразделений, осуществляющих функции, связанные с управлением рисками, от подразделений, осуществляющих операции (сделки), связанные с принятием рисков, а также определяет перечень и состав документов, которые должны быть разработаны кредитной организацией (головной кредитной организацией) в рамках внутренних процедур оценки достаточности капитала.</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Кредитные организации в соответствии со статьей 11</w:t>
            </w:r>
            <w:r w:rsidRPr="009F1EB6">
              <w:rPr>
                <w:rFonts w:ascii="Times New Roman" w:hAnsi="Times New Roman" w:cs="Times New Roman"/>
                <w:color w:val="000000" w:themeColor="text1"/>
                <w:sz w:val="24"/>
                <w:szCs w:val="24"/>
                <w:vertAlign w:val="superscript"/>
              </w:rPr>
              <w:t>1-2</w:t>
            </w:r>
            <w:r w:rsidRPr="009F1EB6">
              <w:rPr>
                <w:rFonts w:ascii="Times New Roman" w:hAnsi="Times New Roman" w:cs="Times New Roman"/>
                <w:color w:val="000000" w:themeColor="text1"/>
                <w:sz w:val="24"/>
                <w:szCs w:val="24"/>
              </w:rPr>
              <w:t xml:space="preserve"> Федерального закона «О банках и банковской деятельности» при организации системы управления рисками и капиталом и системы внутреннего контроля обязаны соблюдать в том числе указанные требования Банка России, а также вправе учитывать рекомендации, изложенные в информационном письме Банка России от 01.10.2020 № ИН-06-28/143, в части, не противоречащей требованиям законодательства Российской Федерации, регулирующим деятельность кредитных организаций</w:t>
            </w:r>
            <w:r w:rsidRPr="009F1EB6">
              <w:rPr>
                <w:rFonts w:ascii="Times New Roman" w:hAnsi="Times New Roman" w:cs="Times New Roman"/>
                <w:color w:val="000000" w:themeColor="text1"/>
                <w:sz w:val="24"/>
                <w:szCs w:val="24"/>
                <w:vertAlign w:val="superscript"/>
              </w:rPr>
              <w:footnoteReference w:id="18"/>
            </w:r>
            <w:r w:rsidRPr="009F1EB6">
              <w:rPr>
                <w:rFonts w:ascii="Times New Roman" w:hAnsi="Times New Roman" w:cs="Times New Roman"/>
                <w:color w:val="000000" w:themeColor="text1"/>
                <w:sz w:val="24"/>
                <w:szCs w:val="24"/>
              </w:rPr>
              <w:t>.</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В частности, обращаем внимание, что с учетом статьи 11</w:t>
            </w:r>
            <w:r w:rsidRPr="009F1EB6">
              <w:rPr>
                <w:rFonts w:ascii="Times New Roman" w:hAnsi="Times New Roman" w:cs="Times New Roman"/>
                <w:color w:val="000000" w:themeColor="text1"/>
                <w:sz w:val="24"/>
                <w:szCs w:val="24"/>
                <w:vertAlign w:val="superscript"/>
              </w:rPr>
              <w:t>1-2</w:t>
            </w:r>
            <w:r w:rsidRPr="009F1EB6">
              <w:rPr>
                <w:rFonts w:ascii="Times New Roman" w:hAnsi="Times New Roman" w:cs="Times New Roman"/>
                <w:color w:val="000000" w:themeColor="text1"/>
                <w:sz w:val="24"/>
                <w:szCs w:val="24"/>
              </w:rPr>
              <w:t xml:space="preserve"> Федерального закона «О банках и банковской деятельности», в соответствии с которой кредитная организация обязана создать систему управления рисками и капиталом и систему внутреннего контроля в соответствии с требованиями Банка России, информационное письмо в части рекомендаций по созданию единой системы управления рисками и внутреннего контроля к кредитным организациям не может применяться.</w:t>
            </w:r>
          </w:p>
          <w:p w:rsidR="00C9280A" w:rsidRPr="003B109C" w:rsidRDefault="00C9280A" w:rsidP="00766BAF">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С учетом изложенного внесение соответствующих изменений в Положение № 242-П и Указание 3624-У Банком России не планируется.</w:t>
            </w:r>
          </w:p>
        </w:tc>
      </w:tr>
      <w:tr w:rsidR="00C9280A" w:rsidRPr="00B465B9" w:rsidTr="00C9280A">
        <w:tc>
          <w:tcPr>
            <w:tcW w:w="568" w:type="dxa"/>
          </w:tcPr>
          <w:p w:rsidR="00C9280A" w:rsidRPr="00B465B9" w:rsidRDefault="00AE5068" w:rsidP="00C928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6662" w:type="dxa"/>
          </w:tcPr>
          <w:p w:rsidR="00C9280A" w:rsidRPr="00B465B9" w:rsidRDefault="00C9280A" w:rsidP="003E33B3">
            <w:pPr>
              <w:tabs>
                <w:tab w:val="left" w:pos="1134"/>
              </w:tabs>
              <w:spacing w:after="0" w:line="240" w:lineRule="auto"/>
              <w:ind w:firstLine="317"/>
              <w:jc w:val="both"/>
              <w:rPr>
                <w:rFonts w:ascii="Times New Roman" w:hAnsi="Times New Roman" w:cs="Times New Roman"/>
                <w:sz w:val="24"/>
                <w:szCs w:val="24"/>
              </w:rPr>
            </w:pPr>
            <w:r w:rsidRPr="00B465B9">
              <w:rPr>
                <w:rFonts w:ascii="Times New Roman" w:hAnsi="Times New Roman" w:cs="Times New Roman"/>
                <w:sz w:val="24"/>
                <w:szCs w:val="24"/>
              </w:rPr>
              <w:t xml:space="preserve">Правомерно ли возложение на подразделения СВК обязанностей, прямо не предусмотренных Положением </w:t>
            </w:r>
            <w:r w:rsidR="00AE5068">
              <w:rPr>
                <w:rFonts w:ascii="Times New Roman" w:hAnsi="Times New Roman" w:cs="Times New Roman"/>
                <w:sz w:val="24"/>
                <w:szCs w:val="24"/>
              </w:rPr>
              <w:br/>
            </w:r>
            <w:r w:rsidRPr="00B465B9">
              <w:rPr>
                <w:rFonts w:ascii="Times New Roman" w:hAnsi="Times New Roman" w:cs="Times New Roman"/>
                <w:sz w:val="24"/>
                <w:szCs w:val="24"/>
              </w:rPr>
              <w:t>№ 242-П, например:</w:t>
            </w:r>
          </w:p>
          <w:p w:rsidR="00C9280A" w:rsidRPr="00B465B9" w:rsidRDefault="00C9280A" w:rsidP="003E33B3">
            <w:pPr>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 допустимо ли обязывать сотрудников СВК, курирующих комплаенс-риски, проводить проверки различных структурных подразделений банка, особенно, если они не связаны с управлением регуляторным риском, то есть выполнять обязанности, возложенные на СВА;</w:t>
            </w:r>
          </w:p>
          <w:p w:rsidR="00C9280A" w:rsidRPr="00B465B9" w:rsidRDefault="00C9280A" w:rsidP="003E33B3">
            <w:pPr>
              <w:tabs>
                <w:tab w:val="left" w:pos="851"/>
                <w:tab w:val="left" w:pos="1134"/>
              </w:tabs>
              <w:spacing w:after="0" w:line="240" w:lineRule="auto"/>
              <w:ind w:firstLine="317"/>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lastRenderedPageBreak/>
              <w:t>- требуется ли ведение по банку единого журнала всех рисков, либо достаточно ведения регистров каждым ответственным подразделением, управляющим тем или иным видом риска?</w:t>
            </w:r>
          </w:p>
          <w:p w:rsidR="00C9280A" w:rsidRPr="00B465B9" w:rsidRDefault="00C9280A" w:rsidP="003E33B3">
            <w:pPr>
              <w:tabs>
                <w:tab w:val="left" w:pos="851"/>
                <w:tab w:val="left" w:pos="1134"/>
              </w:tabs>
              <w:spacing w:after="0" w:line="240" w:lineRule="auto"/>
              <w:ind w:firstLine="317"/>
              <w:jc w:val="both"/>
              <w:rPr>
                <w:rFonts w:ascii="Times New Roman" w:hAnsi="Times New Roman" w:cs="Times New Roman"/>
                <w:sz w:val="24"/>
                <w:szCs w:val="24"/>
              </w:rPr>
            </w:pPr>
          </w:p>
        </w:tc>
        <w:tc>
          <w:tcPr>
            <w:tcW w:w="8080" w:type="dxa"/>
          </w:tcPr>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lastRenderedPageBreak/>
              <w:t>По вопросу о функционале СВК.</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lastRenderedPageBreak/>
              <w:t>С учетом пункта 4</w:t>
            </w:r>
            <w:r w:rsidRPr="009F1EB6">
              <w:rPr>
                <w:rFonts w:ascii="Times New Roman" w:hAnsi="Times New Roman" w:cs="Times New Roman"/>
                <w:color w:val="000000" w:themeColor="text1"/>
                <w:sz w:val="24"/>
                <w:szCs w:val="24"/>
                <w:vertAlign w:val="superscript"/>
              </w:rPr>
              <w:t>1</w:t>
            </w:r>
            <w:r w:rsidRPr="009F1EB6">
              <w:rPr>
                <w:rFonts w:ascii="Times New Roman" w:hAnsi="Times New Roman" w:cs="Times New Roman"/>
                <w:color w:val="000000" w:themeColor="text1"/>
                <w:sz w:val="24"/>
                <w:szCs w:val="24"/>
              </w:rPr>
              <w:t>.1 Положения № 242-П</w:t>
            </w:r>
            <w:r w:rsidRPr="009F1EB6">
              <w:rPr>
                <w:rFonts w:ascii="Times New Roman" w:hAnsi="Times New Roman" w:cs="Times New Roman"/>
                <w:color w:val="000000" w:themeColor="text1"/>
                <w:sz w:val="24"/>
                <w:szCs w:val="24"/>
                <w:vertAlign w:val="superscript"/>
              </w:rPr>
              <w:footnoteReference w:id="19"/>
            </w:r>
            <w:r w:rsidRPr="009F1EB6">
              <w:rPr>
                <w:rFonts w:ascii="Times New Roman" w:hAnsi="Times New Roman" w:cs="Times New Roman"/>
                <w:color w:val="000000" w:themeColor="text1"/>
                <w:sz w:val="24"/>
                <w:szCs w:val="24"/>
              </w:rPr>
              <w:t xml:space="preserve"> кредитная организация не вправе во внутренних документах устанавливать функции СВК, не связанные с управлением регуляторным риском. </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Поскольку в соответствии с пунктами 4.1.1, 4.1.8 Положения № 242-П СВА осуществляет проверку и оценку эффективности системы внутреннего контроля, а также деятельности СВК, возложение на СВК функций, отнесенных к функциям СВА, недопустимо.</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Одновременно отмечаем, что осуществление СВК своих функций посредством проведения проверок является нехарактерным элементом ее деятельности. Вместе с тем, соответствующие методы осуществления СВК своих функций, если они связаны с управлением регуляторным риском, допускаются и не противоречат требованиям Положения № 242-П, и с учетом норм абзаца четвертого пункта 4</w:t>
            </w:r>
            <w:r w:rsidRPr="009F1EB6">
              <w:rPr>
                <w:rFonts w:ascii="Times New Roman" w:hAnsi="Times New Roman" w:cs="Times New Roman"/>
                <w:color w:val="000000" w:themeColor="text1"/>
                <w:sz w:val="24"/>
                <w:szCs w:val="24"/>
                <w:vertAlign w:val="superscript"/>
              </w:rPr>
              <w:t>1</w:t>
            </w:r>
            <w:r w:rsidRPr="009F1EB6">
              <w:rPr>
                <w:rFonts w:ascii="Times New Roman" w:hAnsi="Times New Roman" w:cs="Times New Roman"/>
                <w:color w:val="000000" w:themeColor="text1"/>
                <w:sz w:val="24"/>
                <w:szCs w:val="24"/>
              </w:rPr>
              <w:t>.2, пункта 4</w:t>
            </w:r>
            <w:r w:rsidRPr="009F1EB6">
              <w:rPr>
                <w:rFonts w:ascii="Times New Roman" w:hAnsi="Times New Roman" w:cs="Times New Roman"/>
                <w:color w:val="000000" w:themeColor="text1"/>
                <w:sz w:val="24"/>
                <w:szCs w:val="24"/>
                <w:vertAlign w:val="superscript"/>
              </w:rPr>
              <w:t>1</w:t>
            </w:r>
            <w:r w:rsidRPr="009F1EB6">
              <w:rPr>
                <w:rFonts w:ascii="Times New Roman" w:hAnsi="Times New Roman" w:cs="Times New Roman"/>
                <w:color w:val="000000" w:themeColor="text1"/>
                <w:sz w:val="24"/>
                <w:szCs w:val="24"/>
              </w:rPr>
              <w:t>.3 Положения № 242-П определяются кредитной организацией самостоятельно во внутреннем документе, регулирующем деятельность СВК.</w:t>
            </w:r>
          </w:p>
          <w:p w:rsidR="00C9280A" w:rsidRPr="003E33B3" w:rsidRDefault="00C9280A" w:rsidP="003E33B3">
            <w:pPr>
              <w:spacing w:after="0" w:line="240" w:lineRule="auto"/>
              <w:ind w:firstLine="317"/>
              <w:jc w:val="both"/>
              <w:rPr>
                <w:rFonts w:ascii="Times New Roman" w:hAnsi="Times New Roman" w:cs="Times New Roman"/>
                <w:color w:val="000000" w:themeColor="text1"/>
                <w:sz w:val="10"/>
                <w:szCs w:val="10"/>
              </w:rPr>
            </w:pPr>
          </w:p>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По вопросу об организации учета рисков.</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 xml:space="preserve">Требования о ведении единого журнала всех рисков нет. </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Согласно пункту 4</w:t>
            </w:r>
            <w:r w:rsidRPr="009F1EB6">
              <w:rPr>
                <w:rFonts w:ascii="Times New Roman" w:hAnsi="Times New Roman" w:cs="Times New Roman"/>
                <w:color w:val="000000" w:themeColor="text1"/>
                <w:sz w:val="24"/>
                <w:szCs w:val="24"/>
                <w:vertAlign w:val="superscript"/>
              </w:rPr>
              <w:t>1</w:t>
            </w:r>
            <w:r w:rsidRPr="009F1EB6">
              <w:rPr>
                <w:rFonts w:ascii="Times New Roman" w:hAnsi="Times New Roman" w:cs="Times New Roman"/>
                <w:color w:val="000000" w:themeColor="text1"/>
                <w:sz w:val="24"/>
                <w:szCs w:val="24"/>
              </w:rPr>
              <w:t xml:space="preserve">.1 Положения № 242-П СВК ведет учет событий, связанных с регуляторным риском, определение вероятности их возникновения и количественную оценку возможных последствий. Порядок осуществления учета определяется кредитной организацией. </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В соответствии с пунктами 6.9 и 6.10 Положения № 716-П кредитная организация ведет учет потерь от реализации событий всех видов операционного риска, событий регуляторного риска и других нефинансовых рисков с прямыми потерями, связанными с реализацией операционного риска в составе общей базы событий либо раздельно</w:t>
            </w:r>
            <w:r>
              <w:rPr>
                <w:rFonts w:ascii="Times New Roman" w:hAnsi="Times New Roman" w:cs="Times New Roman"/>
                <w:color w:val="000000" w:themeColor="text1"/>
                <w:sz w:val="24"/>
                <w:szCs w:val="24"/>
              </w:rPr>
              <w:t>,</w:t>
            </w:r>
            <w:r w:rsidRPr="009F1E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Pr="009F1EB6">
              <w:rPr>
                <w:rFonts w:ascii="Times New Roman" w:hAnsi="Times New Roman" w:cs="Times New Roman"/>
                <w:color w:val="000000" w:themeColor="text1"/>
                <w:sz w:val="24"/>
                <w:szCs w:val="24"/>
              </w:rPr>
              <w:t>ри этом в отношении операционного риска обеспечивается единый подход к идентификации, оценке, а также классификации событий операционного риска в соответствии с главами 2 и 3 Положения № 716-П, исключающий дублирование и пропуски информации.</w:t>
            </w:r>
          </w:p>
          <w:p w:rsidR="00C9280A" w:rsidRPr="009F1EB6"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t>Порядок учета потерь от реализации событий операционного риска и возмещения по ним должен соответствовать требованиям пунктов 6.7–6.19 Положения № 716-П.</w:t>
            </w:r>
          </w:p>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9F1EB6">
              <w:rPr>
                <w:rFonts w:ascii="Times New Roman" w:hAnsi="Times New Roman" w:cs="Times New Roman"/>
                <w:color w:val="000000" w:themeColor="text1"/>
                <w:sz w:val="24"/>
                <w:szCs w:val="24"/>
              </w:rPr>
              <w:lastRenderedPageBreak/>
              <w:t>В соответствии с Указанием № 3624-У во внутренних документах кредитной организации должен быть закреплен перечень значимых для нее рисков, а также рисков, которые в сочетании с наиболее значимыми рисками могут привести к существенным потерям.</w:t>
            </w:r>
          </w:p>
        </w:tc>
      </w:tr>
      <w:tr w:rsidR="00C9280A" w:rsidRPr="00B465B9" w:rsidTr="00C9280A">
        <w:tc>
          <w:tcPr>
            <w:tcW w:w="568" w:type="dxa"/>
          </w:tcPr>
          <w:p w:rsidR="00C9280A" w:rsidRPr="00B465B9" w:rsidRDefault="00AE5068" w:rsidP="00C928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6662" w:type="dxa"/>
          </w:tcPr>
          <w:p w:rsidR="00C9280A" w:rsidRPr="00B465B9" w:rsidRDefault="00C9280A" w:rsidP="003E33B3">
            <w:pPr>
              <w:tabs>
                <w:tab w:val="left" w:pos="1134"/>
              </w:tabs>
              <w:spacing w:after="0" w:line="240" w:lineRule="auto"/>
              <w:ind w:firstLine="317"/>
              <w:jc w:val="both"/>
              <w:rPr>
                <w:rFonts w:ascii="Times New Roman" w:hAnsi="Times New Roman" w:cs="Times New Roman"/>
                <w:sz w:val="24"/>
                <w:szCs w:val="24"/>
              </w:rPr>
            </w:pPr>
            <w:r w:rsidRPr="00B465B9">
              <w:rPr>
                <w:rFonts w:ascii="Times New Roman" w:hAnsi="Times New Roman" w:cs="Times New Roman"/>
                <w:sz w:val="24"/>
                <w:szCs w:val="24"/>
              </w:rPr>
              <w:t xml:space="preserve">В пункте 3.6 Положения </w:t>
            </w:r>
            <w:r w:rsidR="000E2A10">
              <w:rPr>
                <w:rFonts w:ascii="Times New Roman" w:hAnsi="Times New Roman" w:cs="Times New Roman"/>
                <w:sz w:val="24"/>
                <w:szCs w:val="24"/>
              </w:rPr>
              <w:t>№</w:t>
            </w:r>
            <w:r w:rsidRPr="00B465B9">
              <w:rPr>
                <w:rFonts w:ascii="Times New Roman" w:hAnsi="Times New Roman" w:cs="Times New Roman"/>
                <w:sz w:val="24"/>
                <w:szCs w:val="24"/>
              </w:rPr>
              <w:t>590-П</w:t>
            </w:r>
            <w:r w:rsidR="00766BAF">
              <w:rPr>
                <w:rStyle w:val="a6"/>
                <w:rFonts w:ascii="Times New Roman" w:hAnsi="Times New Roman" w:cs="Times New Roman"/>
                <w:sz w:val="24"/>
                <w:szCs w:val="24"/>
              </w:rPr>
              <w:footnoteReference w:id="20"/>
            </w:r>
            <w:r w:rsidRPr="00B465B9">
              <w:rPr>
                <w:rFonts w:ascii="Times New Roman" w:hAnsi="Times New Roman" w:cs="Times New Roman"/>
                <w:sz w:val="24"/>
                <w:szCs w:val="24"/>
              </w:rPr>
              <w:t xml:space="preserve"> установлены случаи, в которых кредитная организация осуществляет контроль за правильностью оценки ссуд и определения размера резервов в рамках системы внутреннего контроля в первую очередь. При этом пунктом 2.3 Положения </w:t>
            </w:r>
            <w:r w:rsidR="000E2A10">
              <w:rPr>
                <w:rFonts w:ascii="Times New Roman" w:hAnsi="Times New Roman" w:cs="Times New Roman"/>
                <w:sz w:val="24"/>
                <w:szCs w:val="24"/>
              </w:rPr>
              <w:t>№</w:t>
            </w:r>
            <w:r w:rsidRPr="00B465B9">
              <w:rPr>
                <w:rFonts w:ascii="Times New Roman" w:hAnsi="Times New Roman" w:cs="Times New Roman"/>
                <w:sz w:val="24"/>
                <w:szCs w:val="24"/>
              </w:rPr>
              <w:t xml:space="preserve">590-П определено, что порядок осуществления контроля за правильностью оценки и определения размера резервов по ссудам, указанным в </w:t>
            </w:r>
            <w:hyperlink w:anchor="sub_36" w:history="1">
              <w:r w:rsidRPr="00B465B9">
                <w:rPr>
                  <w:rFonts w:ascii="Times New Roman" w:hAnsi="Times New Roman" w:cs="Times New Roman"/>
                  <w:sz w:val="24"/>
                  <w:szCs w:val="24"/>
                </w:rPr>
                <w:t>пункте 3.6</w:t>
              </w:r>
            </w:hyperlink>
            <w:r w:rsidRPr="00B465B9">
              <w:rPr>
                <w:rFonts w:ascii="Times New Roman" w:hAnsi="Times New Roman" w:cs="Times New Roman"/>
                <w:sz w:val="24"/>
                <w:szCs w:val="24"/>
              </w:rPr>
              <w:t xml:space="preserve"> Положения, кредитная организация определяет самостоятельно и отражает во внутренних документах.</w:t>
            </w:r>
          </w:p>
          <w:p w:rsidR="00C9280A" w:rsidRPr="00B465B9" w:rsidRDefault="00C9280A" w:rsidP="003E33B3">
            <w:pPr>
              <w:tabs>
                <w:tab w:val="left" w:pos="851"/>
              </w:tabs>
              <w:autoSpaceDE w:val="0"/>
              <w:autoSpaceDN w:val="0"/>
              <w:adjustRightInd w:val="0"/>
              <w:spacing w:after="0" w:line="240" w:lineRule="auto"/>
              <w:ind w:firstLine="317"/>
              <w:jc w:val="both"/>
              <w:rPr>
                <w:rFonts w:ascii="Times New Roman" w:hAnsi="Times New Roman" w:cs="Times New Roman"/>
                <w:sz w:val="24"/>
                <w:szCs w:val="24"/>
              </w:rPr>
            </w:pPr>
            <w:r w:rsidRPr="00B465B9">
              <w:rPr>
                <w:rFonts w:ascii="Times New Roman" w:eastAsia="Times New Roman" w:hAnsi="Times New Roman" w:cs="Times New Roman"/>
                <w:sz w:val="24"/>
                <w:szCs w:val="24"/>
                <w:lang w:eastAsia="ru-RU"/>
              </w:rPr>
              <w:t xml:space="preserve">Правильно ли Банк понимает, что в рамках системы внутреннего контроля с учетом масштабов своей деятельности, количества заемщиков и величины кредитного портфеля, допускается установить контроль за правильностью оценки ссуд и определения размера резервов, указанных в п. 3.6 Положения 590-П, на </w:t>
            </w:r>
            <w:r w:rsidRPr="00B465B9">
              <w:rPr>
                <w:rFonts w:ascii="Times New Roman" w:eastAsia="Times New Roman" w:hAnsi="Times New Roman" w:cs="Times New Roman"/>
                <w:b/>
                <w:bCs/>
                <w:sz w:val="24"/>
                <w:szCs w:val="24"/>
                <w:lang w:eastAsia="ru-RU"/>
              </w:rPr>
              <w:t>выборочной основе,</w:t>
            </w:r>
            <w:r w:rsidRPr="00B465B9">
              <w:rPr>
                <w:rFonts w:ascii="Times New Roman" w:eastAsia="Times New Roman" w:hAnsi="Times New Roman" w:cs="Times New Roman"/>
                <w:sz w:val="24"/>
                <w:szCs w:val="24"/>
                <w:lang w:eastAsia="ru-RU"/>
              </w:rPr>
              <w:t xml:space="preserve"> обеспечивая при этом репрезентативность выборки?</w:t>
            </w:r>
          </w:p>
        </w:tc>
        <w:tc>
          <w:tcPr>
            <w:tcW w:w="8080" w:type="dxa"/>
          </w:tcPr>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 xml:space="preserve">Мнение банка некорректно. </w:t>
            </w:r>
          </w:p>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 xml:space="preserve">Банк должен определять (идентифицировать) риск по каждой ссуде, поименованной в пункте 3.6 Положения № 590-П. </w:t>
            </w:r>
          </w:p>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 xml:space="preserve">Пунктом 3.6 Положения № 590-П не предусмотрен выборочный характер оценки риска по таким ссудам. </w:t>
            </w:r>
          </w:p>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p>
        </w:tc>
      </w:tr>
      <w:tr w:rsidR="00C9280A" w:rsidRPr="00B465B9" w:rsidTr="003E33B3">
        <w:tc>
          <w:tcPr>
            <w:tcW w:w="15310" w:type="dxa"/>
            <w:gridSpan w:val="3"/>
            <w:shd w:val="clear" w:color="auto" w:fill="E2EFD9" w:themeFill="accent6" w:themeFillTint="33"/>
          </w:tcPr>
          <w:p w:rsidR="00C9280A" w:rsidRPr="003E33B3" w:rsidRDefault="00C9280A" w:rsidP="00C9280A">
            <w:pPr>
              <w:tabs>
                <w:tab w:val="left" w:pos="1134"/>
              </w:tabs>
              <w:spacing w:after="0" w:line="240" w:lineRule="auto"/>
              <w:ind w:firstLine="709"/>
              <w:jc w:val="center"/>
              <w:rPr>
                <w:rFonts w:ascii="Times New Roman" w:hAnsi="Times New Roman" w:cs="Times New Roman"/>
                <w:i/>
                <w:color w:val="000000" w:themeColor="text1"/>
                <w:sz w:val="24"/>
                <w:szCs w:val="24"/>
              </w:rPr>
            </w:pPr>
            <w:r w:rsidRPr="003E33B3">
              <w:rPr>
                <w:rFonts w:ascii="Times New Roman" w:eastAsia="Times New Roman" w:hAnsi="Times New Roman" w:cs="Times New Roman"/>
                <w:b/>
                <w:i/>
                <w:iCs/>
                <w:color w:val="000000" w:themeColor="text1"/>
                <w:sz w:val="24"/>
                <w:szCs w:val="24"/>
                <w:lang w:eastAsia="ru-RU"/>
              </w:rPr>
              <w:t>Операционный риск, в том числе внедрение и надзор за выполнением Положения 716-П</w:t>
            </w:r>
            <w:r w:rsidRPr="003E33B3">
              <w:rPr>
                <w:rFonts w:ascii="Times New Roman" w:eastAsia="Times New Roman" w:hAnsi="Times New Roman" w:cs="Times New Roman"/>
                <w:b/>
                <w:i/>
                <w:iCs/>
                <w:color w:val="000000" w:themeColor="text1"/>
                <w:sz w:val="24"/>
                <w:szCs w:val="24"/>
                <w:vertAlign w:val="superscript"/>
                <w:lang w:eastAsia="ru-RU"/>
              </w:rPr>
              <w:footnoteReference w:id="21"/>
            </w:r>
          </w:p>
        </w:tc>
      </w:tr>
      <w:tr w:rsidR="00C9280A" w:rsidRPr="00B465B9" w:rsidTr="00C9280A">
        <w:tc>
          <w:tcPr>
            <w:tcW w:w="568" w:type="dxa"/>
          </w:tcPr>
          <w:p w:rsidR="00C9280A" w:rsidRPr="00B465B9" w:rsidRDefault="00AE5068" w:rsidP="00C928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662" w:type="dxa"/>
          </w:tcPr>
          <w:p w:rsidR="00C9280A" w:rsidRPr="00B465B9" w:rsidRDefault="00C9280A" w:rsidP="003E33B3">
            <w:pPr>
              <w:tabs>
                <w:tab w:val="left" w:pos="1134"/>
              </w:tabs>
              <w:spacing w:after="0" w:line="240" w:lineRule="auto"/>
              <w:ind w:firstLine="317"/>
              <w:jc w:val="both"/>
              <w:rPr>
                <w:rFonts w:ascii="Times New Roman" w:eastAsia="Calibri" w:hAnsi="Times New Roman" w:cs="Times New Roman"/>
                <w:color w:val="000000"/>
                <w:sz w:val="24"/>
                <w:szCs w:val="24"/>
                <w:lang w:eastAsia="ru-RU"/>
              </w:rPr>
            </w:pPr>
            <w:r w:rsidRPr="00B465B9">
              <w:rPr>
                <w:rFonts w:ascii="Times New Roman" w:eastAsia="Calibri" w:hAnsi="Times New Roman" w:cs="Times New Roman"/>
                <w:color w:val="000000"/>
                <w:sz w:val="24"/>
                <w:szCs w:val="24"/>
                <w:lang w:eastAsia="ru-RU"/>
              </w:rPr>
              <w:t xml:space="preserve">Просим озвучить актуальную дорожную карту по планам Банка России по внесению изменений в операционный риск (ОР). </w:t>
            </w:r>
            <w:r w:rsidRPr="00B465B9">
              <w:rPr>
                <w:rFonts w:ascii="Times New Roman" w:hAnsi="Times New Roman" w:cs="Times New Roman"/>
                <w:sz w:val="24"/>
                <w:szCs w:val="24"/>
              </w:rPr>
              <w:t>Просим прокомментировать сроки вступления в силу нормативного акта Банка России № 744-П от 07.12.2020 «О порядке расчета размера операционного риска для нормативов достаточности капитала и надзора за его расчетом» (взамен Положения Банка России от 03.09.2018 № 652-П).</w:t>
            </w:r>
          </w:p>
          <w:p w:rsidR="00C9280A" w:rsidRPr="00B465B9" w:rsidRDefault="00C9280A" w:rsidP="003E33B3">
            <w:pPr>
              <w:tabs>
                <w:tab w:val="left" w:pos="1134"/>
              </w:tabs>
              <w:spacing w:after="0" w:line="240" w:lineRule="auto"/>
              <w:ind w:firstLine="317"/>
              <w:jc w:val="both"/>
              <w:rPr>
                <w:rFonts w:ascii="Times New Roman" w:hAnsi="Times New Roman" w:cs="Times New Roman"/>
                <w:sz w:val="24"/>
                <w:szCs w:val="24"/>
              </w:rPr>
            </w:pPr>
          </w:p>
        </w:tc>
        <w:tc>
          <w:tcPr>
            <w:tcW w:w="8080" w:type="dxa"/>
          </w:tcPr>
          <w:p w:rsidR="00C9280A" w:rsidRPr="003B109C" w:rsidRDefault="00C9280A" w:rsidP="003E33B3">
            <w:pPr>
              <w:tabs>
                <w:tab w:val="left" w:pos="709"/>
                <w:tab w:val="left" w:pos="993"/>
                <w:tab w:val="left" w:pos="1134"/>
              </w:tabs>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Положение Банка России от 07.12.2020 № 744-П «О порядке расчета размера операционного риска («Базель III») и осуществления Банком России надзора за его соблюдением» (далее – Положение № 744-П) зарегистрировано в Министерстве юстиции Российской Федерации 29.01.2021 № 62290 и вступает в силу по истечении 10 дней после дня его официального опубликования.</w:t>
            </w:r>
          </w:p>
          <w:p w:rsidR="00C9280A" w:rsidRPr="003B109C" w:rsidRDefault="00C9280A" w:rsidP="003E33B3">
            <w:pPr>
              <w:tabs>
                <w:tab w:val="left" w:pos="709"/>
                <w:tab w:val="left" w:pos="993"/>
                <w:tab w:val="left" w:pos="1134"/>
              </w:tabs>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Положением № 744-П предусматривается, что банки с универсальной лицензией обязаны применять его, начиная с 1 января 2023 года</w:t>
            </w:r>
            <w:r>
              <w:rPr>
                <w:rFonts w:ascii="Times New Roman" w:hAnsi="Times New Roman" w:cs="Times New Roman"/>
                <w:color w:val="000000" w:themeColor="text1"/>
                <w:sz w:val="24"/>
                <w:szCs w:val="24"/>
              </w:rPr>
              <w:t>,</w:t>
            </w:r>
            <w:r w:rsidRPr="003B10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Pr="003B109C">
              <w:rPr>
                <w:rFonts w:ascii="Times New Roman" w:hAnsi="Times New Roman" w:cs="Times New Roman"/>
                <w:color w:val="000000" w:themeColor="text1"/>
                <w:sz w:val="24"/>
                <w:szCs w:val="24"/>
              </w:rPr>
              <w:t>ри этом со дня вступления в силу Положения № 744-П банки с универсальной лицензией вправе самостоятельно принять решение о применении Положения Банка России ранее 1 января 2023 года, о чем должны проинформировать Банк России.</w:t>
            </w:r>
          </w:p>
          <w:p w:rsidR="00C9280A" w:rsidRPr="003B109C" w:rsidRDefault="00C9280A" w:rsidP="00AE5068">
            <w:pPr>
              <w:tabs>
                <w:tab w:val="left" w:pos="709"/>
                <w:tab w:val="left" w:pos="993"/>
                <w:tab w:val="left" w:pos="1134"/>
              </w:tabs>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Для иных кредитных организаций со дня вступления в силу Положения № 744</w:t>
            </w:r>
            <w:r w:rsidRPr="003B109C">
              <w:rPr>
                <w:rFonts w:ascii="Times New Roman" w:hAnsi="Times New Roman" w:cs="Times New Roman"/>
                <w:color w:val="000000" w:themeColor="text1"/>
                <w:sz w:val="24"/>
                <w:szCs w:val="24"/>
              </w:rPr>
              <w:noBreakHyphen/>
              <w:t>П предусмотрено право по своему усмотрению либо продолжить применять для расчета размера операционного риска Положение Банка России от 03.09.2018 №</w:t>
            </w:r>
            <w:r w:rsidRPr="003B109C">
              <w:rPr>
                <w:rFonts w:ascii="Times New Roman" w:hAnsi="Times New Roman" w:cs="Times New Roman"/>
                <w:color w:val="000000" w:themeColor="text1"/>
                <w:sz w:val="24"/>
                <w:szCs w:val="24"/>
                <w:lang w:val="en-US"/>
              </w:rPr>
              <w:t> </w:t>
            </w:r>
            <w:r w:rsidRPr="003B109C">
              <w:rPr>
                <w:rFonts w:ascii="Times New Roman" w:hAnsi="Times New Roman" w:cs="Times New Roman"/>
                <w:color w:val="000000" w:themeColor="text1"/>
                <w:sz w:val="24"/>
                <w:szCs w:val="24"/>
              </w:rPr>
              <w:t>652-П «О порядке расчета размера операционного риска», либо принять решение о применении Положения № 744-П, проинформировав об этом Банк России, что соответствует принципу пропорционального регулирования.</w:t>
            </w:r>
          </w:p>
        </w:tc>
      </w:tr>
      <w:tr w:rsidR="00C9280A" w:rsidRPr="00B465B9" w:rsidTr="00C9280A">
        <w:tc>
          <w:tcPr>
            <w:tcW w:w="568" w:type="dxa"/>
          </w:tcPr>
          <w:p w:rsidR="00C9280A" w:rsidRPr="00B465B9" w:rsidRDefault="00AE5068" w:rsidP="00C928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6662" w:type="dxa"/>
          </w:tcPr>
          <w:p w:rsidR="00C9280A" w:rsidRPr="00B465B9" w:rsidRDefault="00C9280A" w:rsidP="003E33B3">
            <w:pPr>
              <w:tabs>
                <w:tab w:val="left" w:pos="1134"/>
              </w:tabs>
              <w:spacing w:after="0" w:line="240" w:lineRule="auto"/>
              <w:ind w:firstLine="317"/>
              <w:jc w:val="both"/>
              <w:rPr>
                <w:rFonts w:ascii="Times New Roman" w:eastAsia="Calibri" w:hAnsi="Times New Roman" w:cs="Times New Roman"/>
                <w:color w:val="000000"/>
                <w:sz w:val="24"/>
                <w:szCs w:val="24"/>
                <w:lang w:eastAsia="ru-RU"/>
              </w:rPr>
            </w:pPr>
            <w:r w:rsidRPr="00B465B9">
              <w:rPr>
                <w:rFonts w:ascii="Times New Roman" w:eastAsia="Calibri" w:hAnsi="Times New Roman" w:cs="Times New Roman"/>
                <w:color w:val="000000"/>
                <w:sz w:val="24"/>
                <w:szCs w:val="24"/>
                <w:lang w:eastAsia="ru-RU"/>
              </w:rPr>
              <w:t>Планируется ли организация рабочей группы из участников кредитных организаций и представителей Банка России по вопросам вне</w:t>
            </w:r>
            <w:r w:rsidR="000E2A10">
              <w:rPr>
                <w:rFonts w:ascii="Times New Roman" w:eastAsia="Calibri" w:hAnsi="Times New Roman" w:cs="Times New Roman"/>
                <w:color w:val="000000"/>
                <w:sz w:val="24"/>
                <w:szCs w:val="24"/>
                <w:lang w:eastAsia="ru-RU"/>
              </w:rPr>
              <w:t>дрения требований</w:t>
            </w:r>
            <w:r w:rsidR="00766BAF">
              <w:rPr>
                <w:rFonts w:ascii="Times New Roman" w:eastAsia="Calibri" w:hAnsi="Times New Roman" w:cs="Times New Roman"/>
                <w:color w:val="000000"/>
                <w:sz w:val="24"/>
                <w:szCs w:val="24"/>
                <w:lang w:eastAsia="ru-RU"/>
              </w:rPr>
              <w:t xml:space="preserve"> </w:t>
            </w:r>
            <w:r w:rsidR="000E2A10">
              <w:rPr>
                <w:rFonts w:ascii="Times New Roman" w:eastAsia="Calibri" w:hAnsi="Times New Roman" w:cs="Times New Roman"/>
                <w:color w:val="000000"/>
                <w:sz w:val="24"/>
                <w:szCs w:val="24"/>
                <w:lang w:eastAsia="ru-RU"/>
              </w:rPr>
              <w:t>Положения №</w:t>
            </w:r>
            <w:r w:rsidRPr="00B465B9">
              <w:rPr>
                <w:rFonts w:ascii="Times New Roman" w:eastAsia="Calibri" w:hAnsi="Times New Roman" w:cs="Times New Roman"/>
                <w:color w:val="000000"/>
                <w:sz w:val="24"/>
                <w:szCs w:val="24"/>
                <w:lang w:eastAsia="ru-RU"/>
              </w:rPr>
              <w:t>716-П?</w:t>
            </w:r>
          </w:p>
          <w:p w:rsidR="00C9280A" w:rsidRPr="00B465B9" w:rsidRDefault="00C9280A" w:rsidP="003E33B3">
            <w:pPr>
              <w:tabs>
                <w:tab w:val="left" w:pos="1134"/>
              </w:tabs>
              <w:spacing w:after="0" w:line="240" w:lineRule="auto"/>
              <w:ind w:firstLine="317"/>
              <w:jc w:val="both"/>
              <w:rPr>
                <w:rFonts w:ascii="Times New Roman" w:hAnsi="Times New Roman" w:cs="Times New Roman"/>
                <w:sz w:val="24"/>
                <w:szCs w:val="24"/>
              </w:rPr>
            </w:pPr>
          </w:p>
        </w:tc>
        <w:tc>
          <w:tcPr>
            <w:tcW w:w="8080" w:type="dxa"/>
          </w:tcPr>
          <w:p w:rsidR="00C9280A" w:rsidRPr="003B109C" w:rsidRDefault="00C9280A" w:rsidP="00AE5068">
            <w:pPr>
              <w:tabs>
                <w:tab w:val="left" w:pos="709"/>
                <w:tab w:val="left" w:pos="993"/>
                <w:tab w:val="left" w:pos="1134"/>
              </w:tabs>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Банком России не планируется организация рабочей группы по внедрению требований Положения № 716-П. Вместо этого предлагаем банковскому сообществу организовать рабочую группу на площадке Ассоциации банков «Россия» (далее – АБР) с целью обмена опытом и разработки типовых примеров соблюдения требований Положения № 716-П. Банк России готов будет рассмотреть полученные результаты и дать по ним свои предложения и разъяснения.</w:t>
            </w:r>
          </w:p>
        </w:tc>
      </w:tr>
      <w:tr w:rsidR="00C9280A" w:rsidRPr="00B465B9" w:rsidTr="00AE5068">
        <w:tc>
          <w:tcPr>
            <w:tcW w:w="568" w:type="dxa"/>
            <w:tcBorders>
              <w:bottom w:val="single" w:sz="4" w:space="0" w:color="auto"/>
            </w:tcBorders>
          </w:tcPr>
          <w:p w:rsidR="00C9280A" w:rsidRPr="00B465B9" w:rsidRDefault="00AE5068" w:rsidP="00C928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662" w:type="dxa"/>
            <w:tcBorders>
              <w:bottom w:val="single" w:sz="4" w:space="0" w:color="auto"/>
            </w:tcBorders>
          </w:tcPr>
          <w:p w:rsidR="00C9280A" w:rsidRPr="00B465B9" w:rsidRDefault="00C9280A" w:rsidP="003E33B3">
            <w:pPr>
              <w:tabs>
                <w:tab w:val="left" w:pos="1134"/>
              </w:tabs>
              <w:spacing w:after="0" w:line="240" w:lineRule="auto"/>
              <w:ind w:firstLine="317"/>
              <w:jc w:val="both"/>
              <w:rPr>
                <w:rFonts w:ascii="Times New Roman" w:eastAsia="Calibri" w:hAnsi="Times New Roman" w:cs="Times New Roman"/>
                <w:color w:val="000000"/>
                <w:sz w:val="24"/>
                <w:szCs w:val="24"/>
                <w:lang w:eastAsia="ru-RU"/>
              </w:rPr>
            </w:pPr>
            <w:r w:rsidRPr="00B465B9">
              <w:rPr>
                <w:rFonts w:ascii="Times New Roman" w:eastAsia="Calibri" w:hAnsi="Times New Roman" w:cs="Times New Roman"/>
                <w:color w:val="000000"/>
                <w:sz w:val="24"/>
                <w:szCs w:val="24"/>
                <w:lang w:eastAsia="ru-RU"/>
              </w:rPr>
              <w:t>С какого момента планируются проверки Банком России кредитных организаций на соответствие требованиям Положения 716-П? Когда планируется утверждение порядка (методики) надзорной проверки?</w:t>
            </w:r>
          </w:p>
          <w:p w:rsidR="00C9280A" w:rsidRPr="00B465B9" w:rsidRDefault="00C9280A" w:rsidP="003E33B3">
            <w:pPr>
              <w:tabs>
                <w:tab w:val="left" w:pos="1134"/>
              </w:tabs>
              <w:spacing w:after="0" w:line="240" w:lineRule="auto"/>
              <w:ind w:firstLine="317"/>
              <w:jc w:val="both"/>
              <w:rPr>
                <w:rFonts w:ascii="Times New Roman" w:eastAsia="Calibri" w:hAnsi="Times New Roman" w:cs="Times New Roman"/>
                <w:color w:val="000000"/>
                <w:sz w:val="24"/>
                <w:szCs w:val="24"/>
                <w:lang w:eastAsia="ru-RU"/>
              </w:rPr>
            </w:pPr>
            <w:r w:rsidRPr="00B465B9">
              <w:rPr>
                <w:rFonts w:ascii="Times New Roman" w:eastAsia="Calibri" w:hAnsi="Times New Roman" w:cs="Times New Roman"/>
                <w:color w:val="000000"/>
                <w:sz w:val="24"/>
                <w:szCs w:val="24"/>
                <w:lang w:eastAsia="ru-RU"/>
              </w:rPr>
              <w:t xml:space="preserve">Чем будут руководствоваться органы надзора Банка России при проверках в целях определения пропусков в базе событий, приводящих к повышению прямых потерь от ОР (учитывая, что в Положении </w:t>
            </w:r>
            <w:r w:rsidR="000E2A10">
              <w:rPr>
                <w:rFonts w:ascii="Times New Roman" w:eastAsia="Calibri" w:hAnsi="Times New Roman" w:cs="Times New Roman"/>
                <w:color w:val="000000"/>
                <w:sz w:val="24"/>
                <w:szCs w:val="24"/>
                <w:lang w:eastAsia="ru-RU"/>
              </w:rPr>
              <w:t>№</w:t>
            </w:r>
            <w:r w:rsidRPr="00B465B9">
              <w:rPr>
                <w:rFonts w:ascii="Times New Roman" w:eastAsia="Calibri" w:hAnsi="Times New Roman" w:cs="Times New Roman"/>
                <w:color w:val="000000"/>
                <w:sz w:val="24"/>
                <w:szCs w:val="24"/>
                <w:lang w:eastAsia="ru-RU"/>
              </w:rPr>
              <w:t>716-П подходы определены достаточно широко и предполагается, что методики определения потерь во многих случаях кредитные организации разрабатывают самостоятельно)?</w:t>
            </w:r>
          </w:p>
          <w:p w:rsidR="00C9280A" w:rsidRPr="00B465B9" w:rsidRDefault="00C9280A" w:rsidP="003E33B3">
            <w:pPr>
              <w:tabs>
                <w:tab w:val="left" w:pos="1134"/>
              </w:tabs>
              <w:spacing w:after="0" w:line="240" w:lineRule="auto"/>
              <w:ind w:firstLine="317"/>
              <w:jc w:val="both"/>
              <w:rPr>
                <w:rFonts w:ascii="Times New Roman" w:hAnsi="Times New Roman" w:cs="Times New Roman"/>
                <w:sz w:val="24"/>
                <w:szCs w:val="24"/>
              </w:rPr>
            </w:pPr>
          </w:p>
        </w:tc>
        <w:tc>
          <w:tcPr>
            <w:tcW w:w="8080" w:type="dxa"/>
            <w:tcBorders>
              <w:bottom w:val="single" w:sz="4" w:space="0" w:color="auto"/>
            </w:tcBorders>
          </w:tcPr>
          <w:p w:rsidR="00C9280A" w:rsidRPr="003B109C" w:rsidRDefault="00C9280A" w:rsidP="003E33B3">
            <w:pPr>
              <w:tabs>
                <w:tab w:val="left" w:pos="1134"/>
              </w:tabs>
              <w:spacing w:after="0" w:line="240" w:lineRule="auto"/>
              <w:ind w:firstLine="317"/>
              <w:jc w:val="both"/>
              <w:rPr>
                <w:rFonts w:ascii="Times New Roman" w:eastAsia="Calibri" w:hAnsi="Times New Roman" w:cs="Times New Roman"/>
                <w:color w:val="000000" w:themeColor="text1"/>
                <w:sz w:val="24"/>
                <w:szCs w:val="24"/>
                <w:lang w:eastAsia="ru-RU"/>
              </w:rPr>
            </w:pPr>
            <w:r w:rsidRPr="003B109C">
              <w:rPr>
                <w:rFonts w:ascii="Times New Roman" w:eastAsia="Calibri" w:hAnsi="Times New Roman" w:cs="Times New Roman"/>
                <w:color w:val="000000" w:themeColor="text1"/>
                <w:sz w:val="24"/>
                <w:szCs w:val="24"/>
                <w:lang w:eastAsia="ru-RU"/>
              </w:rPr>
              <w:t>Срок начала обязательного применения Положения № 716-П для всех кредитных организаций, на которых распространяется действие Положения № 716</w:t>
            </w:r>
            <w:r w:rsidRPr="003B109C">
              <w:rPr>
                <w:rFonts w:ascii="Times New Roman" w:eastAsia="Calibri" w:hAnsi="Times New Roman" w:cs="Times New Roman"/>
                <w:color w:val="000000" w:themeColor="text1"/>
                <w:sz w:val="24"/>
                <w:szCs w:val="24"/>
                <w:lang w:eastAsia="ru-RU"/>
              </w:rPr>
              <w:noBreakHyphen/>
              <w:t xml:space="preserve">П, установлен с 01.01.2022, поэтому надзор и первая оценка Банком России качества системы управления операционным риском кредитной организации могут быть осуществлены по прошествии одного года с даты начала применения, то есть не ранее 01.01.2023. </w:t>
            </w:r>
          </w:p>
          <w:p w:rsidR="00C9280A" w:rsidRPr="003B109C" w:rsidRDefault="00C9280A" w:rsidP="003E33B3">
            <w:pPr>
              <w:tabs>
                <w:tab w:val="left" w:pos="1134"/>
              </w:tabs>
              <w:spacing w:after="0" w:line="240" w:lineRule="auto"/>
              <w:ind w:firstLine="317"/>
              <w:jc w:val="both"/>
              <w:rPr>
                <w:rFonts w:ascii="Times New Roman" w:eastAsia="Calibri" w:hAnsi="Times New Roman" w:cs="Times New Roman"/>
                <w:color w:val="000000" w:themeColor="text1"/>
                <w:sz w:val="24"/>
                <w:szCs w:val="24"/>
                <w:lang w:eastAsia="ru-RU"/>
              </w:rPr>
            </w:pPr>
            <w:r w:rsidRPr="003B109C">
              <w:rPr>
                <w:rFonts w:ascii="Times New Roman" w:eastAsia="Calibri" w:hAnsi="Times New Roman" w:cs="Times New Roman"/>
                <w:color w:val="000000" w:themeColor="text1"/>
                <w:sz w:val="24"/>
                <w:szCs w:val="24"/>
                <w:lang w:eastAsia="ru-RU"/>
              </w:rPr>
              <w:t>В 2021-2022 годах Банком России планируется разработка порядка осуществления надзора за качеством системы управления операционным риском, требования к которой установлены Положением № 716-П. Данный порядок будет отражать подход к учету итоговой оценки качества системы управления операционным риском кредитной организации для целей ВПОДК и оценки экономического положения банков.</w:t>
            </w:r>
          </w:p>
          <w:p w:rsidR="00C9280A" w:rsidRPr="003B109C" w:rsidRDefault="00C9280A" w:rsidP="003E33B3">
            <w:pPr>
              <w:tabs>
                <w:tab w:val="left" w:pos="1134"/>
              </w:tabs>
              <w:spacing w:after="0" w:line="240" w:lineRule="auto"/>
              <w:ind w:firstLine="317"/>
              <w:jc w:val="both"/>
              <w:rPr>
                <w:rFonts w:ascii="Times New Roman" w:hAnsi="Times New Roman" w:cs="Times New Roman"/>
                <w:color w:val="000000" w:themeColor="text1"/>
                <w:sz w:val="24"/>
                <w:szCs w:val="24"/>
              </w:rPr>
            </w:pPr>
            <w:r w:rsidRPr="003B109C">
              <w:rPr>
                <w:rFonts w:ascii="Times New Roman" w:eastAsia="Calibri" w:hAnsi="Times New Roman" w:cs="Times New Roman"/>
                <w:color w:val="000000" w:themeColor="text1"/>
                <w:sz w:val="24"/>
                <w:szCs w:val="24"/>
                <w:lang w:eastAsia="ru-RU"/>
              </w:rPr>
              <w:t xml:space="preserve">При возникновении оснований для проведения надзорной проверки кредитной организации по данному вопросу она будет проведена в порядке, установленном Инструкцией Банка России от 15.01.2020 № 202-И </w:t>
            </w:r>
            <w:r>
              <w:rPr>
                <w:rFonts w:ascii="Times New Roman" w:eastAsia="Calibri" w:hAnsi="Times New Roman" w:cs="Times New Roman"/>
                <w:color w:val="000000" w:themeColor="text1"/>
                <w:sz w:val="24"/>
                <w:szCs w:val="24"/>
                <w:lang w:eastAsia="ru-RU"/>
              </w:rPr>
              <w:br/>
            </w:r>
            <w:r w:rsidRPr="003B109C">
              <w:rPr>
                <w:rFonts w:ascii="Times New Roman" w:eastAsia="Calibri" w:hAnsi="Times New Roman" w:cs="Times New Roman"/>
                <w:color w:val="000000" w:themeColor="text1"/>
                <w:sz w:val="24"/>
                <w:szCs w:val="24"/>
                <w:lang w:eastAsia="ru-RU"/>
              </w:rPr>
              <w:t>«О порядке проведения Банком России проверок поднадзорных лиц».</w:t>
            </w:r>
          </w:p>
        </w:tc>
      </w:tr>
      <w:tr w:rsidR="00C9280A" w:rsidRPr="00B465B9" w:rsidTr="00AE5068">
        <w:tc>
          <w:tcPr>
            <w:tcW w:w="568" w:type="dxa"/>
            <w:tcBorders>
              <w:bottom w:val="nil"/>
            </w:tcBorders>
          </w:tcPr>
          <w:p w:rsidR="00C9280A" w:rsidRPr="00B465B9" w:rsidRDefault="00C9280A" w:rsidP="00AE5068">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t>20</w:t>
            </w:r>
          </w:p>
        </w:tc>
        <w:tc>
          <w:tcPr>
            <w:tcW w:w="6662" w:type="dxa"/>
            <w:tcBorders>
              <w:bottom w:val="nil"/>
            </w:tcBorders>
          </w:tcPr>
          <w:p w:rsidR="00C9280A" w:rsidRPr="00B465B9" w:rsidRDefault="00C9280A" w:rsidP="003E33B3">
            <w:pPr>
              <w:tabs>
                <w:tab w:val="left" w:pos="1134"/>
              </w:tabs>
              <w:spacing w:after="0" w:line="240" w:lineRule="auto"/>
              <w:ind w:firstLine="317"/>
              <w:jc w:val="both"/>
              <w:rPr>
                <w:rFonts w:ascii="Times New Roman" w:hAnsi="Times New Roman" w:cs="Times New Roman"/>
                <w:sz w:val="24"/>
                <w:szCs w:val="24"/>
              </w:rPr>
            </w:pPr>
            <w:r w:rsidRPr="00B465B9">
              <w:rPr>
                <w:rFonts w:ascii="Times New Roman" w:eastAsia="Calibri" w:hAnsi="Times New Roman" w:cs="Times New Roman"/>
                <w:color w:val="000000"/>
                <w:sz w:val="24"/>
                <w:szCs w:val="24"/>
                <w:lang w:eastAsia="ru-RU"/>
              </w:rPr>
              <w:t xml:space="preserve">В отношении требований Положения </w:t>
            </w:r>
            <w:r w:rsidR="000E2A10">
              <w:rPr>
                <w:rFonts w:ascii="Times New Roman" w:eastAsia="Calibri" w:hAnsi="Times New Roman" w:cs="Times New Roman"/>
                <w:color w:val="000000"/>
                <w:sz w:val="24"/>
                <w:szCs w:val="24"/>
                <w:lang w:eastAsia="ru-RU"/>
              </w:rPr>
              <w:t>№</w:t>
            </w:r>
            <w:r w:rsidRPr="00B465B9">
              <w:rPr>
                <w:rFonts w:ascii="Times New Roman" w:eastAsia="Calibri" w:hAnsi="Times New Roman" w:cs="Times New Roman"/>
                <w:color w:val="000000"/>
                <w:sz w:val="24"/>
                <w:szCs w:val="24"/>
                <w:lang w:eastAsia="ru-RU"/>
              </w:rPr>
              <w:t>716-П просим рассмотреть возможность разработки дополнительных методологических разъяснений Банка России в части реализации изложенных подходов, в том числе:</w:t>
            </w:r>
            <w:r w:rsidR="003E33B3" w:rsidRPr="00B465B9">
              <w:rPr>
                <w:rFonts w:ascii="Times New Roman" w:hAnsi="Times New Roman" w:cs="Times New Roman"/>
                <w:sz w:val="24"/>
                <w:szCs w:val="24"/>
              </w:rPr>
              <w:t xml:space="preserve"> </w:t>
            </w:r>
          </w:p>
        </w:tc>
        <w:tc>
          <w:tcPr>
            <w:tcW w:w="8080" w:type="dxa"/>
            <w:tcBorders>
              <w:bottom w:val="nil"/>
            </w:tcBorders>
          </w:tcPr>
          <w:p w:rsidR="00C9280A" w:rsidRPr="003B109C" w:rsidRDefault="00C9280A" w:rsidP="003E33B3">
            <w:pPr>
              <w:tabs>
                <w:tab w:val="left" w:pos="709"/>
                <w:tab w:val="left" w:pos="993"/>
                <w:tab w:val="left" w:pos="1134"/>
              </w:tabs>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 xml:space="preserve">Банком России проводились методологические разъяснения о применении норм Положения № 716-П на площадках АБР. </w:t>
            </w:r>
          </w:p>
          <w:p w:rsidR="00C9280A" w:rsidRPr="003B109C" w:rsidRDefault="00C9280A" w:rsidP="003E33B3">
            <w:pPr>
              <w:tabs>
                <w:tab w:val="left" w:pos="709"/>
                <w:tab w:val="left" w:pos="993"/>
                <w:tab w:val="left" w:pos="1134"/>
              </w:tabs>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Банком России 28.12.2020 на обсуждении применения норм Положения № 716-П, организованном АБР совместно с банками, было предложено банкам и АБР самостоятельно организовать рабочую группу по обмену опытом между кредитными организациями по соблюдению требований Положения № 716-П с целью разработки методических рекомендаций, примеров событий операционного риска и предоставить результаты на рассмотрение и анализ Банком России с целью направления своих предложений и замечаний.</w:t>
            </w:r>
          </w:p>
          <w:p w:rsidR="00C9280A" w:rsidRPr="003B109C" w:rsidRDefault="00C9280A" w:rsidP="003E33B3">
            <w:pPr>
              <w:tabs>
                <w:tab w:val="left" w:pos="709"/>
                <w:tab w:val="left" w:pos="993"/>
                <w:tab w:val="left" w:pos="1134"/>
              </w:tabs>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Обращаем внимание, что Банком России ведется работа по публикации на официальном сайте Банка России Департаментом банковского регулирования в разделе «Ответы на типовые запросы кредитных организаций по вопросам банковского регулирования и надзора»</w:t>
            </w:r>
            <w:r w:rsidRPr="003B109C">
              <w:rPr>
                <w:rFonts w:ascii="Times New Roman" w:hAnsi="Times New Roman" w:cs="Times New Roman"/>
                <w:color w:val="000000" w:themeColor="text1"/>
                <w:sz w:val="24"/>
                <w:szCs w:val="24"/>
                <w:vertAlign w:val="superscript"/>
              </w:rPr>
              <w:footnoteReference w:id="22"/>
            </w:r>
            <w:r w:rsidRPr="003B109C">
              <w:rPr>
                <w:rFonts w:ascii="Times New Roman" w:hAnsi="Times New Roman" w:cs="Times New Roman"/>
                <w:color w:val="000000" w:themeColor="text1"/>
                <w:sz w:val="24"/>
                <w:szCs w:val="24"/>
              </w:rPr>
              <w:t xml:space="preserve"> ответов на часто задаваемые вопросы кредитных организаций о применении норм Положения № 716-П.</w:t>
            </w:r>
          </w:p>
        </w:tc>
      </w:tr>
      <w:tr w:rsidR="00C9280A" w:rsidRPr="00B465B9" w:rsidTr="00AE5068">
        <w:tc>
          <w:tcPr>
            <w:tcW w:w="568" w:type="dxa"/>
            <w:tcBorders>
              <w:top w:val="nil"/>
              <w:bottom w:val="nil"/>
            </w:tcBorders>
          </w:tcPr>
          <w:p w:rsidR="00C9280A" w:rsidRPr="00B465B9" w:rsidRDefault="00C9280A" w:rsidP="00C9280A">
            <w:pPr>
              <w:spacing w:after="0" w:line="240" w:lineRule="auto"/>
              <w:jc w:val="center"/>
              <w:rPr>
                <w:rFonts w:ascii="Times New Roman" w:hAnsi="Times New Roman" w:cs="Times New Roman"/>
                <w:sz w:val="24"/>
                <w:szCs w:val="24"/>
              </w:rPr>
            </w:pPr>
          </w:p>
        </w:tc>
        <w:tc>
          <w:tcPr>
            <w:tcW w:w="6662" w:type="dxa"/>
            <w:tcBorders>
              <w:top w:val="nil"/>
              <w:bottom w:val="nil"/>
            </w:tcBorders>
          </w:tcPr>
          <w:p w:rsidR="00C9280A" w:rsidRPr="00B465B9" w:rsidRDefault="00C9280A" w:rsidP="003E33B3">
            <w:pPr>
              <w:tabs>
                <w:tab w:val="left" w:pos="1134"/>
              </w:tabs>
              <w:spacing w:after="0" w:line="240" w:lineRule="auto"/>
              <w:ind w:firstLine="317"/>
              <w:jc w:val="both"/>
              <w:rPr>
                <w:rFonts w:ascii="Times New Roman" w:eastAsia="Calibri" w:hAnsi="Times New Roman" w:cs="Times New Roman"/>
                <w:color w:val="000000"/>
                <w:sz w:val="24"/>
                <w:szCs w:val="24"/>
                <w:lang w:eastAsia="ru-RU"/>
              </w:rPr>
            </w:pPr>
            <w:r w:rsidRPr="00C9280A">
              <w:rPr>
                <w:rFonts w:ascii="Times New Roman" w:eastAsia="Calibri" w:hAnsi="Times New Roman" w:cs="Times New Roman"/>
                <w:b/>
                <w:color w:val="000000"/>
                <w:sz w:val="24"/>
                <w:szCs w:val="24"/>
                <w:lang w:val="en-US" w:eastAsia="ru-RU"/>
              </w:rPr>
              <w:t>a</w:t>
            </w:r>
            <w:r w:rsidRPr="00C9280A">
              <w:rPr>
                <w:rFonts w:ascii="Times New Roman" w:eastAsia="Calibri" w:hAnsi="Times New Roman" w:cs="Times New Roman"/>
                <w:b/>
                <w:color w:val="000000"/>
                <w:sz w:val="24"/>
                <w:szCs w:val="24"/>
                <w:lang w:eastAsia="ru-RU"/>
              </w:rPr>
              <w:t>.</w:t>
            </w:r>
            <w:r>
              <w:rPr>
                <w:rFonts w:ascii="Times New Roman" w:eastAsia="Calibri" w:hAnsi="Times New Roman" w:cs="Times New Roman"/>
                <w:color w:val="000000"/>
                <w:sz w:val="24"/>
                <w:szCs w:val="24"/>
                <w:lang w:eastAsia="ru-RU"/>
              </w:rPr>
              <w:t xml:space="preserve"> </w:t>
            </w:r>
            <w:r w:rsidRPr="00B465B9">
              <w:rPr>
                <w:rFonts w:ascii="Times New Roman" w:hAnsi="Times New Roman" w:cs="Times New Roman"/>
                <w:sz w:val="24"/>
                <w:szCs w:val="24"/>
              </w:rPr>
              <w:t>Роль и статус специализированных подразделений,</w:t>
            </w:r>
            <w:r>
              <w:rPr>
                <w:rFonts w:ascii="Times New Roman" w:hAnsi="Times New Roman" w:cs="Times New Roman"/>
                <w:sz w:val="24"/>
                <w:szCs w:val="24"/>
              </w:rPr>
              <w:t xml:space="preserve"> о</w:t>
            </w:r>
            <w:r w:rsidRPr="00B465B9">
              <w:rPr>
                <w:rFonts w:ascii="Times New Roman" w:hAnsi="Times New Roman" w:cs="Times New Roman"/>
                <w:sz w:val="24"/>
                <w:szCs w:val="24"/>
              </w:rPr>
              <w:t xml:space="preserve">пределение которых установлено п.1.3 Положения </w:t>
            </w:r>
            <w:r w:rsidR="003E33B3">
              <w:rPr>
                <w:rFonts w:ascii="Times New Roman" w:hAnsi="Times New Roman" w:cs="Times New Roman"/>
                <w:sz w:val="24"/>
                <w:szCs w:val="24"/>
              </w:rPr>
              <w:t xml:space="preserve">№ </w:t>
            </w:r>
            <w:r w:rsidRPr="00B465B9">
              <w:rPr>
                <w:rFonts w:ascii="Times New Roman" w:hAnsi="Times New Roman" w:cs="Times New Roman"/>
                <w:sz w:val="24"/>
                <w:szCs w:val="24"/>
              </w:rPr>
              <w:t xml:space="preserve">716-П, включая примерный функционал и примеры подразделений, которые по смыслу определения могут быть отнесены к </w:t>
            </w:r>
            <w:r w:rsidRPr="00B465B9">
              <w:rPr>
                <w:rFonts w:ascii="Times New Roman" w:hAnsi="Times New Roman" w:cs="Times New Roman"/>
                <w:sz w:val="24"/>
                <w:szCs w:val="24"/>
              </w:rPr>
              <w:lastRenderedPageBreak/>
              <w:t xml:space="preserve">специализированным подразделениям; наличие / отсутствие требований о независимости специализированных подразделений от подразделений, в деятельности которых, в основном, возникают соответствующие виды операционного риска; возможность / необходимость отнесения руководителей и сотрудников специализированных подразделений к категории «подразделений, осуществляющих управление рисками», предусмотренной Инструкцией </w:t>
            </w:r>
            <w:r w:rsidR="000E2A10">
              <w:rPr>
                <w:rFonts w:ascii="Times New Roman" w:hAnsi="Times New Roman" w:cs="Times New Roman"/>
                <w:sz w:val="24"/>
                <w:szCs w:val="24"/>
              </w:rPr>
              <w:t>№</w:t>
            </w:r>
            <w:r w:rsidRPr="00B465B9">
              <w:rPr>
                <w:rFonts w:ascii="Times New Roman" w:hAnsi="Times New Roman" w:cs="Times New Roman"/>
                <w:sz w:val="24"/>
                <w:szCs w:val="24"/>
              </w:rPr>
              <w:t>154-И</w:t>
            </w:r>
            <w:r w:rsidRPr="00B465B9">
              <w:rPr>
                <w:rStyle w:val="a6"/>
                <w:rFonts w:ascii="Times New Roman" w:hAnsi="Times New Roman" w:cs="Times New Roman"/>
                <w:sz w:val="24"/>
                <w:szCs w:val="24"/>
              </w:rPr>
              <w:footnoteReference w:id="23"/>
            </w:r>
            <w:r w:rsidRPr="00B465B9">
              <w:rPr>
                <w:rFonts w:ascii="Times New Roman" w:hAnsi="Times New Roman" w:cs="Times New Roman"/>
                <w:sz w:val="24"/>
                <w:szCs w:val="24"/>
              </w:rPr>
              <w:t xml:space="preserve">, а также к категории «подразделений, осуществляющих функции, связанные с управлением рисками» в целях подраздела 2.1 Приложения 2 Указания </w:t>
            </w:r>
            <w:r w:rsidR="000E2A10">
              <w:rPr>
                <w:rFonts w:ascii="Times New Roman" w:hAnsi="Times New Roman" w:cs="Times New Roman"/>
                <w:sz w:val="24"/>
                <w:szCs w:val="24"/>
              </w:rPr>
              <w:t>№</w:t>
            </w:r>
            <w:r w:rsidRPr="00B465B9">
              <w:rPr>
                <w:rFonts w:ascii="Times New Roman" w:hAnsi="Times New Roman" w:cs="Times New Roman"/>
                <w:sz w:val="24"/>
                <w:szCs w:val="24"/>
              </w:rPr>
              <w:t>3624-У.</w:t>
            </w:r>
            <w:r>
              <w:rPr>
                <w:rFonts w:ascii="Times New Roman" w:hAnsi="Times New Roman" w:cs="Times New Roman"/>
                <w:sz w:val="24"/>
                <w:szCs w:val="24"/>
              </w:rPr>
              <w:t xml:space="preserve"> </w:t>
            </w:r>
          </w:p>
        </w:tc>
        <w:tc>
          <w:tcPr>
            <w:tcW w:w="8080" w:type="dxa"/>
            <w:tcBorders>
              <w:top w:val="nil"/>
              <w:bottom w:val="nil"/>
            </w:tcBorders>
          </w:tcPr>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E33B3">
              <w:rPr>
                <w:rFonts w:ascii="Times New Roman" w:hAnsi="Times New Roman" w:cs="Times New Roman"/>
                <w:b/>
                <w:color w:val="000000" w:themeColor="text1"/>
                <w:sz w:val="24"/>
                <w:szCs w:val="24"/>
                <w:lang w:val="en-US"/>
              </w:rPr>
              <w:lastRenderedPageBreak/>
              <w:t>a</w:t>
            </w:r>
            <w:r w:rsidRPr="003E33B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B109C">
              <w:rPr>
                <w:rFonts w:ascii="Times New Roman" w:hAnsi="Times New Roman" w:cs="Times New Roman"/>
                <w:color w:val="000000" w:themeColor="text1"/>
                <w:sz w:val="24"/>
                <w:szCs w:val="24"/>
              </w:rPr>
              <w:t xml:space="preserve">Комментарии Банка России по вопросу определения ролей и статуса специализированных подразделений  размещены на официальном сайте Банка России в следующих разделах: «Ответы на типовые запросы кредитных организаций по вопросам банковского регулирования и </w:t>
            </w:r>
            <w:r w:rsidRPr="003B109C">
              <w:rPr>
                <w:rFonts w:ascii="Times New Roman" w:hAnsi="Times New Roman" w:cs="Times New Roman"/>
                <w:color w:val="000000" w:themeColor="text1"/>
                <w:sz w:val="24"/>
                <w:szCs w:val="24"/>
              </w:rPr>
              <w:lastRenderedPageBreak/>
              <w:t>надзора», «№ 716-П от 08.04.2020 Положение Банка России «О требованиях к системе управления операционным риском в кредитной организации и банковской группе» «О ролях в системе управления операционным риском», «О видах операционного риска», «О видах операционного риска (часть 2)», «Об управлении риском информационных систем (часть 2)», «Об элементах системы управления операционным риском (часть 2)», «О ведении базы событий (часть 3)».</w:t>
            </w:r>
          </w:p>
          <w:p w:rsidR="00C9280A" w:rsidRPr="003B109C" w:rsidRDefault="00C9280A" w:rsidP="003E33B3">
            <w:pPr>
              <w:tabs>
                <w:tab w:val="left" w:pos="709"/>
                <w:tab w:val="left" w:pos="993"/>
                <w:tab w:val="left" w:pos="1134"/>
              </w:tabs>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Специализированные подразделения в значении, установленном пунктом 1.3 Положения № 716-П – это независимые от службы управления рисками подразделения, которые имеют основную функцию, не связанную с управлением рисками, но в силу своих функциональных обязанностей могут получать информацию о событиях отдельных видов операционного риска, разрабатывать мероприятия с целью уменьшения их негативного воздействия, осуществлять процедуры мониторинга за отдельными видами операционного риска. Например, служба информационной безопасности банка, которая в первую очередь осуществляет техническое обеспечение (защиту) кредитной организации в части противодействия утечкам информации, защите информации от хакерских атак и прочее – в соответствии с Положением № 716-П должна относиться к специализированному подразделению. В силу специфики работы службы информационной безопасности она аккумулирует информацию об инцидентах нарушения информационной безопасности, которые они передают в службу управления рисками. Аналогично, в департаменте информационных технологий аккумулируется информация об ИТ-инцидентах, сбоях информационных систем, что является событиями риска информационных систем</w:t>
            </w:r>
            <w:r>
              <w:rPr>
                <w:rFonts w:ascii="Times New Roman" w:hAnsi="Times New Roman" w:cs="Times New Roman"/>
                <w:color w:val="000000" w:themeColor="text1"/>
                <w:sz w:val="24"/>
                <w:szCs w:val="24"/>
              </w:rPr>
              <w:t>, п</w:t>
            </w:r>
            <w:r w:rsidRPr="003B109C">
              <w:rPr>
                <w:rFonts w:ascii="Times New Roman" w:hAnsi="Times New Roman" w:cs="Times New Roman"/>
                <w:color w:val="000000" w:themeColor="text1"/>
                <w:sz w:val="24"/>
                <w:szCs w:val="24"/>
              </w:rPr>
              <w:t>ри этом такие специализированные подразделения не устанавливают лимиты на риски, не определяют потребность в капитале банка, то есть не являются подразделениями, осуществляющие управление рисками, в значении, установленном в Инструкции 154-И. Таким образом, руководителей и работников специализированных подразделений, в значении предусмотренном пунктом 1.3 Положения № 716-П, не нужно относить к работникам подразделений, осуществляющих управление рисками в значении, установленном в Инструкции № 154-И.</w:t>
            </w:r>
          </w:p>
          <w:p w:rsidR="00C9280A" w:rsidRPr="003B109C" w:rsidRDefault="00C9280A" w:rsidP="003E33B3">
            <w:pPr>
              <w:tabs>
                <w:tab w:val="left" w:pos="709"/>
                <w:tab w:val="left" w:pos="993"/>
                <w:tab w:val="left" w:pos="1134"/>
              </w:tabs>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 xml:space="preserve">В отношении отнесения специализированных подразделений к категории «подразделений, осуществляющих функции, связанные с управлением рисками» в целях подраздела 2.1 Приложения 2 Указания № 3624-У, сообщаем, что в соответствии с опубликованными на сайте Банка России разъяснениями, указанными выше, специализированное </w:t>
            </w:r>
            <w:r w:rsidRPr="003B109C">
              <w:rPr>
                <w:rFonts w:ascii="Times New Roman" w:hAnsi="Times New Roman" w:cs="Times New Roman"/>
                <w:color w:val="000000" w:themeColor="text1"/>
                <w:sz w:val="24"/>
                <w:szCs w:val="24"/>
              </w:rPr>
              <w:lastRenderedPageBreak/>
              <w:t>подразделение кредитной организации может выполнять функции центра компетенций, указанные в абзаце восьмом пункта 1.3 Положения Банка России № 716-П. В этом случае полномочия работников специализированного подразделения, выполняющих функции центра компетенций, должны быть определены во внутренних документах кредитной организации с учетом исключения конфликта интересов в соответствии с требованиями подпункта 4.1.3 пункта 4.1 Положения</w:t>
            </w:r>
            <w:r w:rsidR="003E33B3">
              <w:rPr>
                <w:rFonts w:ascii="Times New Roman" w:hAnsi="Times New Roman" w:cs="Times New Roman"/>
                <w:color w:val="000000" w:themeColor="text1"/>
                <w:sz w:val="24"/>
                <w:szCs w:val="24"/>
              </w:rPr>
              <w:t xml:space="preserve"> </w:t>
            </w:r>
            <w:r w:rsidRPr="003B109C">
              <w:rPr>
                <w:rFonts w:ascii="Times New Roman" w:hAnsi="Times New Roman" w:cs="Times New Roman"/>
                <w:color w:val="000000" w:themeColor="text1"/>
                <w:sz w:val="24"/>
                <w:szCs w:val="24"/>
              </w:rPr>
              <w:t>№ 716-П.</w:t>
            </w:r>
          </w:p>
        </w:tc>
      </w:tr>
      <w:tr w:rsidR="003E33B3" w:rsidRPr="00B465B9" w:rsidTr="00AE5068">
        <w:tc>
          <w:tcPr>
            <w:tcW w:w="568" w:type="dxa"/>
            <w:tcBorders>
              <w:top w:val="nil"/>
              <w:bottom w:val="nil"/>
            </w:tcBorders>
          </w:tcPr>
          <w:p w:rsidR="003E33B3" w:rsidRPr="00B465B9" w:rsidRDefault="003E33B3" w:rsidP="00C9280A">
            <w:pPr>
              <w:spacing w:after="0" w:line="240" w:lineRule="auto"/>
              <w:jc w:val="center"/>
              <w:rPr>
                <w:rFonts w:ascii="Times New Roman" w:hAnsi="Times New Roman" w:cs="Times New Roman"/>
                <w:sz w:val="24"/>
                <w:szCs w:val="24"/>
              </w:rPr>
            </w:pPr>
          </w:p>
        </w:tc>
        <w:tc>
          <w:tcPr>
            <w:tcW w:w="6662" w:type="dxa"/>
            <w:tcBorders>
              <w:top w:val="nil"/>
              <w:bottom w:val="nil"/>
            </w:tcBorders>
          </w:tcPr>
          <w:p w:rsidR="003E33B3" w:rsidRDefault="003E33B3" w:rsidP="003E33B3">
            <w:pPr>
              <w:tabs>
                <w:tab w:val="left" w:pos="709"/>
                <w:tab w:val="left" w:pos="993"/>
                <w:tab w:val="left" w:pos="1134"/>
              </w:tabs>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lang w:val="en-US"/>
              </w:rPr>
              <w:t>b</w:t>
            </w:r>
            <w:r w:rsidRPr="00733E3A">
              <w:rPr>
                <w:rFonts w:ascii="Times New Roman" w:hAnsi="Times New Roman" w:cs="Times New Roman"/>
                <w:sz w:val="24"/>
                <w:szCs w:val="24"/>
              </w:rPr>
              <w:t>.</w:t>
            </w:r>
            <w:r>
              <w:rPr>
                <w:rFonts w:ascii="Times New Roman" w:hAnsi="Times New Roman" w:cs="Times New Roman"/>
                <w:sz w:val="24"/>
                <w:szCs w:val="24"/>
              </w:rPr>
              <w:t xml:space="preserve"> </w:t>
            </w:r>
            <w:r w:rsidRPr="00B465B9">
              <w:rPr>
                <w:rFonts w:ascii="Times New Roman" w:hAnsi="Times New Roman" w:cs="Times New Roman"/>
                <w:sz w:val="24"/>
                <w:szCs w:val="24"/>
              </w:rPr>
              <w:t>Роль и статус центров компетенций, определение кото</w:t>
            </w:r>
            <w:r>
              <w:rPr>
                <w:rFonts w:ascii="Times New Roman" w:hAnsi="Times New Roman" w:cs="Times New Roman"/>
                <w:sz w:val="24"/>
                <w:szCs w:val="24"/>
              </w:rPr>
              <w:t>рых установлено п.1.3 Положения №</w:t>
            </w:r>
            <w:r w:rsidRPr="00B465B9">
              <w:rPr>
                <w:rFonts w:ascii="Times New Roman" w:hAnsi="Times New Roman" w:cs="Times New Roman"/>
                <w:sz w:val="24"/>
                <w:szCs w:val="24"/>
              </w:rPr>
              <w:t>716-П, в том числе: принципиальные отличия в функционале центров компетенций от стандартного функционала «обычных» подразделений банка в случае, если внутренними документами банка предусмотрена ответственность руководителей всех подразделений банка за результаты выполнения своих процессов и достижение целевых показателей своих процессов, а также необходимость / отсутствия необходимости создания второго уровня контрольных показателей уровня операционного риска для каждого центра компетенции в соответствии с четырнадцатым абзацем п.2.1.2 Положения</w:t>
            </w:r>
            <w:r>
              <w:rPr>
                <w:rFonts w:ascii="Times New Roman" w:hAnsi="Times New Roman" w:cs="Times New Roman"/>
                <w:sz w:val="24"/>
                <w:szCs w:val="24"/>
              </w:rPr>
              <w:t xml:space="preserve"> №</w:t>
            </w:r>
            <w:r w:rsidRPr="00B465B9">
              <w:rPr>
                <w:rFonts w:ascii="Times New Roman" w:hAnsi="Times New Roman" w:cs="Times New Roman"/>
                <w:sz w:val="24"/>
                <w:szCs w:val="24"/>
              </w:rPr>
              <w:t>716-П в случае, если общий контрольный показатель уровня операционного риска относится к деятельности нескольких центров компетенций.</w:t>
            </w:r>
          </w:p>
          <w:p w:rsidR="003E33B3" w:rsidRPr="003E33B3" w:rsidRDefault="003E33B3" w:rsidP="003E33B3">
            <w:pPr>
              <w:tabs>
                <w:tab w:val="left" w:pos="1134"/>
              </w:tabs>
              <w:spacing w:after="0" w:line="240" w:lineRule="auto"/>
              <w:ind w:firstLine="317"/>
              <w:jc w:val="both"/>
              <w:rPr>
                <w:rFonts w:ascii="Times New Roman" w:eastAsia="Calibri" w:hAnsi="Times New Roman" w:cs="Times New Roman"/>
                <w:b/>
                <w:color w:val="000000"/>
                <w:sz w:val="24"/>
                <w:szCs w:val="24"/>
                <w:lang w:eastAsia="ru-RU"/>
              </w:rPr>
            </w:pPr>
          </w:p>
        </w:tc>
        <w:tc>
          <w:tcPr>
            <w:tcW w:w="8080" w:type="dxa"/>
            <w:tcBorders>
              <w:top w:val="nil"/>
              <w:bottom w:val="nil"/>
            </w:tcBorders>
          </w:tcPr>
          <w:p w:rsidR="003E33B3" w:rsidRPr="003B109C" w:rsidRDefault="003E33B3" w:rsidP="003E33B3">
            <w:pPr>
              <w:tabs>
                <w:tab w:val="left" w:pos="709"/>
                <w:tab w:val="left" w:pos="993"/>
                <w:tab w:val="left" w:pos="1134"/>
              </w:tabs>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b/>
                <w:color w:val="000000" w:themeColor="text1"/>
                <w:sz w:val="24"/>
                <w:szCs w:val="24"/>
                <w:lang w:val="en-US"/>
              </w:rPr>
              <w:t>b</w:t>
            </w:r>
            <w:r w:rsidRPr="003B10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B109C">
              <w:rPr>
                <w:rFonts w:ascii="Times New Roman" w:hAnsi="Times New Roman" w:cs="Times New Roman"/>
                <w:color w:val="000000" w:themeColor="text1"/>
                <w:sz w:val="24"/>
                <w:szCs w:val="24"/>
              </w:rPr>
              <w:t>Комментарии Банка России размещены на официальном сайте Банка России в следующих разделах: «Ответы на типовые запросы кредитных организаций по вопросам банковского регулирования и надзора», «№ 716-П от 08.04.2020 Положение Банка России «О требованиях к системе управления операционным риском в кредитной организации и банковской группе»:</w:t>
            </w:r>
          </w:p>
          <w:p w:rsidR="003E33B3" w:rsidRPr="003B109C" w:rsidRDefault="003E33B3" w:rsidP="003E33B3">
            <w:pPr>
              <w:tabs>
                <w:tab w:val="left" w:pos="709"/>
                <w:tab w:val="left" w:pos="993"/>
                <w:tab w:val="left" w:pos="1134"/>
              </w:tabs>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по вопросу определения ролей и статуса центров компетенций в разделах «О ролях в системе управления операционным риском», «О ролях в системе управления операционным риском (часть 2)», «Об элементах системы управления операционным риском (часть 2)»;</w:t>
            </w:r>
          </w:p>
          <w:p w:rsidR="003E33B3" w:rsidRPr="003B109C" w:rsidRDefault="003E33B3" w:rsidP="003E33B3">
            <w:pPr>
              <w:tabs>
                <w:tab w:val="left" w:pos="709"/>
                <w:tab w:val="left" w:pos="993"/>
                <w:tab w:val="left" w:pos="1134"/>
              </w:tabs>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 xml:space="preserve">по вопросу контрольных показателей уровня операционного риска в разделах «О контрольных показателях уровня операционного риска», </w:t>
            </w:r>
            <w:r>
              <w:rPr>
                <w:rFonts w:ascii="Times New Roman" w:hAnsi="Times New Roman" w:cs="Times New Roman"/>
                <w:color w:val="000000" w:themeColor="text1"/>
                <w:sz w:val="24"/>
                <w:szCs w:val="24"/>
              </w:rPr>
              <w:br/>
            </w:r>
            <w:r w:rsidRPr="003B109C">
              <w:rPr>
                <w:rFonts w:ascii="Times New Roman" w:hAnsi="Times New Roman" w:cs="Times New Roman"/>
                <w:color w:val="000000" w:themeColor="text1"/>
                <w:sz w:val="24"/>
                <w:szCs w:val="24"/>
              </w:rPr>
              <w:t xml:space="preserve">«О контрольных показателях уровня операционного риска (часть 2)», </w:t>
            </w:r>
            <w:r>
              <w:rPr>
                <w:rFonts w:ascii="Times New Roman" w:hAnsi="Times New Roman" w:cs="Times New Roman"/>
                <w:color w:val="000000" w:themeColor="text1"/>
                <w:sz w:val="24"/>
                <w:szCs w:val="24"/>
              </w:rPr>
              <w:br/>
            </w:r>
            <w:r w:rsidRPr="003B109C">
              <w:rPr>
                <w:rFonts w:ascii="Times New Roman" w:hAnsi="Times New Roman" w:cs="Times New Roman"/>
                <w:color w:val="000000" w:themeColor="text1"/>
                <w:sz w:val="24"/>
                <w:szCs w:val="24"/>
              </w:rPr>
              <w:t>«О контрольных показателях уровня операционного риска (часть 3)».</w:t>
            </w:r>
          </w:p>
          <w:p w:rsidR="003E33B3" w:rsidRPr="003E33B3" w:rsidRDefault="003E33B3" w:rsidP="003E33B3">
            <w:pPr>
              <w:tabs>
                <w:tab w:val="left" w:pos="709"/>
                <w:tab w:val="left" w:pos="993"/>
                <w:tab w:val="left" w:pos="1134"/>
              </w:tabs>
              <w:spacing w:after="0" w:line="240" w:lineRule="auto"/>
              <w:ind w:firstLine="317"/>
              <w:jc w:val="both"/>
              <w:rPr>
                <w:rFonts w:ascii="Times New Roman" w:hAnsi="Times New Roman" w:cs="Times New Roman"/>
                <w:b/>
                <w:color w:val="000000" w:themeColor="text1"/>
                <w:sz w:val="24"/>
                <w:szCs w:val="24"/>
              </w:rPr>
            </w:pPr>
            <w:r w:rsidRPr="003B109C">
              <w:rPr>
                <w:rFonts w:ascii="Times New Roman" w:hAnsi="Times New Roman" w:cs="Times New Roman"/>
                <w:color w:val="000000" w:themeColor="text1"/>
                <w:sz w:val="24"/>
                <w:szCs w:val="24"/>
              </w:rPr>
              <w:t>Положение № 716-П не определяет количество контрольных показателей уровня операционного риска в разрезе направлений деятельности (в том числе в разрезе составляющих их процессов) и подразделений, ответственных за осуществление операций и сделок и за результаты процесса. Таким образом, Положение № 716-П определяет только перечень контрольных показателей уровня операционного риска для кредитной организации в целом, а их распределение по направлениям деятельности (в том числе, по составляющим их процессам) и подразделениям, ответственным за осуществление операций и сделок и за результаты процесса, кредитная организация определяет самостоятельно в зависимости от характера и масштаба деятельности. Для оптимизации состава контрольных показателей уровня операционного риска перечень информации в вышеуказанных разрезах может быть агрегирован кредитной организацией исходя из принципа существенности в зависимости от объема совершаемых операций, направлений деятельности и от составляющих их процессов.</w:t>
            </w:r>
          </w:p>
        </w:tc>
      </w:tr>
      <w:tr w:rsidR="003E33B3" w:rsidRPr="00B465B9" w:rsidTr="00AE5068">
        <w:tc>
          <w:tcPr>
            <w:tcW w:w="568" w:type="dxa"/>
            <w:tcBorders>
              <w:top w:val="nil"/>
              <w:bottom w:val="nil"/>
            </w:tcBorders>
          </w:tcPr>
          <w:p w:rsidR="003E33B3" w:rsidRPr="00B465B9" w:rsidRDefault="003E33B3" w:rsidP="00C9280A">
            <w:pPr>
              <w:spacing w:after="0" w:line="240" w:lineRule="auto"/>
              <w:jc w:val="center"/>
              <w:rPr>
                <w:rFonts w:ascii="Times New Roman" w:hAnsi="Times New Roman" w:cs="Times New Roman"/>
                <w:sz w:val="24"/>
                <w:szCs w:val="24"/>
              </w:rPr>
            </w:pPr>
          </w:p>
        </w:tc>
        <w:tc>
          <w:tcPr>
            <w:tcW w:w="6662" w:type="dxa"/>
            <w:tcBorders>
              <w:top w:val="nil"/>
              <w:bottom w:val="nil"/>
            </w:tcBorders>
          </w:tcPr>
          <w:p w:rsidR="003E33B3" w:rsidRPr="003E33B3" w:rsidRDefault="003E33B3" w:rsidP="003E33B3">
            <w:pPr>
              <w:tabs>
                <w:tab w:val="left" w:pos="709"/>
                <w:tab w:val="left" w:pos="993"/>
                <w:tab w:val="left" w:pos="1134"/>
              </w:tabs>
              <w:spacing w:after="0" w:line="240" w:lineRule="auto"/>
              <w:ind w:firstLine="317"/>
              <w:jc w:val="both"/>
              <w:rPr>
                <w:rFonts w:ascii="Times New Roman" w:eastAsia="Calibri" w:hAnsi="Times New Roman" w:cs="Times New Roman"/>
                <w:b/>
                <w:color w:val="000000"/>
                <w:sz w:val="24"/>
                <w:szCs w:val="24"/>
                <w:lang w:eastAsia="ru-RU"/>
              </w:rPr>
            </w:pPr>
            <w:r>
              <w:rPr>
                <w:rFonts w:ascii="Times New Roman" w:hAnsi="Times New Roman" w:cs="Times New Roman"/>
                <w:sz w:val="24"/>
                <w:szCs w:val="24"/>
                <w:lang w:val="en-US"/>
              </w:rPr>
              <w:t>c</w:t>
            </w:r>
            <w:r w:rsidRPr="00782D88">
              <w:rPr>
                <w:rFonts w:ascii="Times New Roman" w:hAnsi="Times New Roman" w:cs="Times New Roman"/>
                <w:sz w:val="24"/>
                <w:szCs w:val="24"/>
              </w:rPr>
              <w:t>.</w:t>
            </w:r>
            <w:r>
              <w:rPr>
                <w:rFonts w:ascii="Times New Roman" w:hAnsi="Times New Roman" w:cs="Times New Roman"/>
                <w:sz w:val="24"/>
                <w:szCs w:val="24"/>
              </w:rPr>
              <w:t xml:space="preserve"> </w:t>
            </w:r>
            <w:r w:rsidRPr="00733E3A">
              <w:rPr>
                <w:rFonts w:ascii="Times New Roman" w:hAnsi="Times New Roman" w:cs="Times New Roman"/>
                <w:sz w:val="24"/>
                <w:szCs w:val="24"/>
              </w:rPr>
              <w:t>Подходы к проведению самооценки операционного риска: в соответствии с тр</w:t>
            </w:r>
            <w:r w:rsidR="00734643">
              <w:rPr>
                <w:rFonts w:ascii="Times New Roman" w:hAnsi="Times New Roman" w:cs="Times New Roman"/>
                <w:sz w:val="24"/>
                <w:szCs w:val="24"/>
              </w:rPr>
              <w:t>етьим абзацем п.2.1.1 Положения №</w:t>
            </w:r>
            <w:r w:rsidRPr="00733E3A">
              <w:rPr>
                <w:rFonts w:ascii="Times New Roman" w:hAnsi="Times New Roman" w:cs="Times New Roman"/>
                <w:sz w:val="24"/>
                <w:szCs w:val="24"/>
              </w:rPr>
              <w:t>716-П ежегодная самооценка проводится подразделениями банка, а в соответствии с во</w:t>
            </w:r>
            <w:r w:rsidR="00734643">
              <w:rPr>
                <w:rFonts w:ascii="Times New Roman" w:hAnsi="Times New Roman" w:cs="Times New Roman"/>
                <w:sz w:val="24"/>
                <w:szCs w:val="24"/>
              </w:rPr>
              <w:t>сьмым абзацем п.2.1.5 Положения №</w:t>
            </w:r>
            <w:r w:rsidRPr="00733E3A">
              <w:rPr>
                <w:rFonts w:ascii="Times New Roman" w:hAnsi="Times New Roman" w:cs="Times New Roman"/>
                <w:sz w:val="24"/>
                <w:szCs w:val="24"/>
              </w:rPr>
              <w:t>716-П – по направлениям деятельности, в том числе необходимость применения направлен</w:t>
            </w:r>
            <w:r w:rsidR="00734643">
              <w:rPr>
                <w:rFonts w:ascii="Times New Roman" w:hAnsi="Times New Roman" w:cs="Times New Roman"/>
                <w:sz w:val="24"/>
                <w:szCs w:val="24"/>
              </w:rPr>
              <w:t>ий, указанных в п.3.9 Положения №</w:t>
            </w:r>
            <w:r w:rsidRPr="00733E3A">
              <w:rPr>
                <w:rFonts w:ascii="Times New Roman" w:hAnsi="Times New Roman" w:cs="Times New Roman"/>
                <w:sz w:val="24"/>
                <w:szCs w:val="24"/>
              </w:rPr>
              <w:t xml:space="preserve">716-П. Правильно ли Банк понимает, что самооценка должна проводиться и в разрезе подразделений, и в разрезе направлений деятельности банка? В случае, если </w:t>
            </w:r>
            <w:r w:rsidRPr="00733E3A">
              <w:rPr>
                <w:rFonts w:ascii="Times New Roman" w:hAnsi="Times New Roman" w:cs="Times New Roman"/>
                <w:sz w:val="24"/>
                <w:szCs w:val="24"/>
              </w:rPr>
              <w:lastRenderedPageBreak/>
              <w:t>направление деятельности включает в себя несколько подразделений банка, то какое подразделение должно в этом случае производить самооценку по соответствующему направлению?</w:t>
            </w:r>
          </w:p>
        </w:tc>
        <w:tc>
          <w:tcPr>
            <w:tcW w:w="8080" w:type="dxa"/>
            <w:tcBorders>
              <w:top w:val="nil"/>
              <w:bottom w:val="nil"/>
            </w:tcBorders>
          </w:tcPr>
          <w:p w:rsidR="003E33B3" w:rsidRPr="003B109C" w:rsidRDefault="003E33B3" w:rsidP="003E33B3">
            <w:pPr>
              <w:tabs>
                <w:tab w:val="left" w:pos="709"/>
                <w:tab w:val="left" w:pos="993"/>
                <w:tab w:val="left" w:pos="1134"/>
              </w:tabs>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b/>
                <w:color w:val="000000" w:themeColor="text1"/>
                <w:sz w:val="24"/>
                <w:szCs w:val="24"/>
                <w:lang w:val="en-US"/>
              </w:rPr>
              <w:lastRenderedPageBreak/>
              <w:t>c</w:t>
            </w:r>
            <w:r w:rsidRPr="003B10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B109C">
              <w:rPr>
                <w:rFonts w:ascii="Times New Roman" w:hAnsi="Times New Roman" w:cs="Times New Roman"/>
                <w:color w:val="000000" w:themeColor="text1"/>
                <w:sz w:val="24"/>
                <w:szCs w:val="24"/>
              </w:rPr>
              <w:t>В соответствии с абзацем третьим подпункта 2.1.1 пункта 2.1 Положения № 716-П кредитная организация использует результаты самооценки операционного риска в качестве одного из способов идентификации операционного риска</w:t>
            </w:r>
            <w:r>
              <w:rPr>
                <w:rFonts w:ascii="Times New Roman" w:hAnsi="Times New Roman" w:cs="Times New Roman"/>
                <w:color w:val="000000" w:themeColor="text1"/>
                <w:sz w:val="24"/>
                <w:szCs w:val="24"/>
              </w:rPr>
              <w:t>,</w:t>
            </w:r>
            <w:r w:rsidRPr="003B10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Pr="003B109C">
              <w:rPr>
                <w:rFonts w:ascii="Times New Roman" w:hAnsi="Times New Roman" w:cs="Times New Roman"/>
                <w:color w:val="000000" w:themeColor="text1"/>
                <w:sz w:val="24"/>
                <w:szCs w:val="24"/>
              </w:rPr>
              <w:t>ри этом данный абзац имеет ссылку на требования к самооценке операционного риска, указанные в абзацах восьмом – тринадцатом подпункта 2.1.5 пункта 2.1 Положения № 716-П.</w:t>
            </w:r>
          </w:p>
          <w:p w:rsidR="003E33B3" w:rsidRPr="003E33B3" w:rsidRDefault="003E33B3" w:rsidP="003E33B3">
            <w:pPr>
              <w:tabs>
                <w:tab w:val="left" w:pos="709"/>
                <w:tab w:val="left" w:pos="993"/>
                <w:tab w:val="left" w:pos="1134"/>
              </w:tabs>
              <w:spacing w:after="0" w:line="240" w:lineRule="auto"/>
              <w:ind w:firstLine="317"/>
              <w:jc w:val="both"/>
              <w:rPr>
                <w:rFonts w:ascii="Times New Roman" w:hAnsi="Times New Roman" w:cs="Times New Roman"/>
                <w:b/>
                <w:color w:val="000000" w:themeColor="text1"/>
                <w:sz w:val="24"/>
                <w:szCs w:val="24"/>
              </w:rPr>
            </w:pPr>
            <w:r w:rsidRPr="003B109C">
              <w:rPr>
                <w:rFonts w:ascii="Times New Roman" w:hAnsi="Times New Roman" w:cs="Times New Roman"/>
                <w:color w:val="000000" w:themeColor="text1"/>
                <w:sz w:val="24"/>
                <w:szCs w:val="24"/>
              </w:rPr>
              <w:t>Обращаем внимание, что Положение № 716</w:t>
            </w:r>
            <w:r w:rsidRPr="003B109C">
              <w:rPr>
                <w:rFonts w:ascii="Times New Roman" w:hAnsi="Times New Roman" w:cs="Times New Roman"/>
                <w:color w:val="000000" w:themeColor="text1"/>
                <w:sz w:val="24"/>
                <w:szCs w:val="24"/>
              </w:rPr>
              <w:noBreakHyphen/>
              <w:t xml:space="preserve">П не содержит норм, обязывающих кредитные организации проводить самооценку в разрезе подразделений. В соответствии с абзацем восьмым и девятым подпункта </w:t>
            </w:r>
            <w:r w:rsidRPr="003B109C">
              <w:rPr>
                <w:rFonts w:ascii="Times New Roman" w:hAnsi="Times New Roman" w:cs="Times New Roman"/>
                <w:color w:val="000000" w:themeColor="text1"/>
                <w:sz w:val="24"/>
                <w:szCs w:val="24"/>
              </w:rPr>
              <w:lastRenderedPageBreak/>
              <w:t>2.1.5 пункта 2.1 Положения № 716-П самооценка операционного риска проводится кредитной организацией по всем направлениям деятельности, перечисленным в пункте 3.9 Положения № 716-П, в том числе в разрезе составляющих их процессов в соответствии с ежегодным планом проведения качественной оценки, в котором указываются подразделения, участвующие в процедуре самооце</w:t>
            </w:r>
            <w:r>
              <w:rPr>
                <w:rFonts w:ascii="Times New Roman" w:hAnsi="Times New Roman" w:cs="Times New Roman"/>
                <w:color w:val="000000" w:themeColor="text1"/>
                <w:sz w:val="24"/>
                <w:szCs w:val="24"/>
              </w:rPr>
              <w:t xml:space="preserve">нки операционного риска. </w:t>
            </w:r>
          </w:p>
        </w:tc>
      </w:tr>
      <w:tr w:rsidR="003E33B3" w:rsidRPr="00B465B9" w:rsidTr="00AE5068">
        <w:tc>
          <w:tcPr>
            <w:tcW w:w="568" w:type="dxa"/>
            <w:tcBorders>
              <w:top w:val="nil"/>
              <w:bottom w:val="nil"/>
            </w:tcBorders>
          </w:tcPr>
          <w:p w:rsidR="003E33B3" w:rsidRPr="00B465B9" w:rsidRDefault="003E33B3" w:rsidP="00C9280A">
            <w:pPr>
              <w:spacing w:after="0" w:line="240" w:lineRule="auto"/>
              <w:jc w:val="center"/>
              <w:rPr>
                <w:rFonts w:ascii="Times New Roman" w:hAnsi="Times New Roman" w:cs="Times New Roman"/>
                <w:sz w:val="24"/>
                <w:szCs w:val="24"/>
              </w:rPr>
            </w:pPr>
          </w:p>
        </w:tc>
        <w:tc>
          <w:tcPr>
            <w:tcW w:w="6662" w:type="dxa"/>
            <w:tcBorders>
              <w:top w:val="nil"/>
              <w:bottom w:val="nil"/>
            </w:tcBorders>
          </w:tcPr>
          <w:p w:rsidR="003E33B3" w:rsidRPr="003E33B3" w:rsidRDefault="003E33B3" w:rsidP="003E33B3">
            <w:pPr>
              <w:tabs>
                <w:tab w:val="left" w:pos="709"/>
                <w:tab w:val="left" w:pos="993"/>
                <w:tab w:val="left" w:pos="1134"/>
              </w:tabs>
              <w:spacing w:after="0" w:line="240" w:lineRule="auto"/>
              <w:ind w:firstLine="317"/>
              <w:jc w:val="both"/>
              <w:rPr>
                <w:rFonts w:ascii="Times New Roman" w:eastAsia="Calibri" w:hAnsi="Times New Roman" w:cs="Times New Roman"/>
                <w:b/>
                <w:color w:val="000000"/>
                <w:sz w:val="24"/>
                <w:szCs w:val="24"/>
                <w:lang w:eastAsia="ru-RU"/>
              </w:rPr>
            </w:pPr>
            <w:r>
              <w:rPr>
                <w:rFonts w:ascii="Times New Roman" w:hAnsi="Times New Roman" w:cs="Times New Roman"/>
                <w:sz w:val="24"/>
                <w:szCs w:val="24"/>
                <w:lang w:val="en-US"/>
              </w:rPr>
              <w:t>d</w:t>
            </w:r>
            <w:r w:rsidRPr="00782D88">
              <w:rPr>
                <w:rFonts w:ascii="Times New Roman" w:hAnsi="Times New Roman" w:cs="Times New Roman"/>
                <w:sz w:val="24"/>
                <w:szCs w:val="24"/>
              </w:rPr>
              <w:t>.</w:t>
            </w:r>
            <w:r>
              <w:rPr>
                <w:rFonts w:ascii="Times New Roman" w:hAnsi="Times New Roman" w:cs="Times New Roman"/>
                <w:sz w:val="24"/>
                <w:szCs w:val="24"/>
              </w:rPr>
              <w:t xml:space="preserve"> </w:t>
            </w:r>
            <w:r w:rsidRPr="00B465B9">
              <w:rPr>
                <w:rFonts w:ascii="Times New Roman" w:hAnsi="Times New Roman" w:cs="Times New Roman"/>
                <w:sz w:val="24"/>
                <w:szCs w:val="24"/>
              </w:rPr>
              <w:t>Особенности проведения оценки объема капитала на покрытие потерь от реализации событий операционного риска (как одного из способов количественной оценки уровня операционного риска, пр</w:t>
            </w:r>
            <w:r>
              <w:rPr>
                <w:rFonts w:ascii="Times New Roman" w:hAnsi="Times New Roman" w:cs="Times New Roman"/>
                <w:sz w:val="24"/>
                <w:szCs w:val="24"/>
              </w:rPr>
              <w:t>едусмотренной п.2.1.4 Положения №</w:t>
            </w:r>
            <w:r w:rsidRPr="00B465B9">
              <w:rPr>
                <w:rFonts w:ascii="Times New Roman" w:hAnsi="Times New Roman" w:cs="Times New Roman"/>
                <w:sz w:val="24"/>
                <w:szCs w:val="24"/>
              </w:rPr>
              <w:t>716-П), включая возможные варианты и глубину сценарного анализа операционных рисков для регуляторного подхода, критерии проведения сценарного анализа операционных рисков на примере международной практики, а также подходы к определению на основе сценарного анализа риска информационной безопасности совокупных (прямых и косвенных) потерь от реализации событий риска информационной безопасности в части возможного превышения фактической величины прямых (совокупных) потерь над контрольным значением контрольного показателя - лимита прямых (совокупных) годовых потерь от реализации событий риска информационной безопасности.</w:t>
            </w:r>
          </w:p>
        </w:tc>
        <w:tc>
          <w:tcPr>
            <w:tcW w:w="8080" w:type="dxa"/>
            <w:tcBorders>
              <w:top w:val="nil"/>
              <w:bottom w:val="nil"/>
            </w:tcBorders>
          </w:tcPr>
          <w:p w:rsidR="003E33B3" w:rsidRPr="003E33B3" w:rsidRDefault="003E33B3" w:rsidP="003E33B3">
            <w:pPr>
              <w:tabs>
                <w:tab w:val="left" w:pos="709"/>
                <w:tab w:val="left" w:pos="993"/>
                <w:tab w:val="left" w:pos="1134"/>
              </w:tabs>
              <w:spacing w:after="0" w:line="240" w:lineRule="auto"/>
              <w:ind w:firstLine="317"/>
              <w:jc w:val="both"/>
              <w:rPr>
                <w:rFonts w:ascii="Times New Roman" w:hAnsi="Times New Roman" w:cs="Times New Roman"/>
                <w:b/>
                <w:i/>
                <w:color w:val="000000" w:themeColor="text1"/>
                <w:sz w:val="24"/>
                <w:szCs w:val="24"/>
              </w:rPr>
            </w:pPr>
            <w:r w:rsidRPr="003B109C">
              <w:rPr>
                <w:rFonts w:ascii="Times New Roman" w:hAnsi="Times New Roman" w:cs="Times New Roman"/>
                <w:b/>
                <w:color w:val="000000" w:themeColor="text1"/>
                <w:sz w:val="24"/>
                <w:szCs w:val="24"/>
                <w:lang w:val="en-US"/>
              </w:rPr>
              <w:t>d</w:t>
            </w:r>
            <w:r w:rsidRPr="003B10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B109C">
              <w:rPr>
                <w:rFonts w:ascii="Times New Roman" w:hAnsi="Times New Roman" w:cs="Times New Roman"/>
                <w:color w:val="000000" w:themeColor="text1"/>
                <w:sz w:val="24"/>
                <w:szCs w:val="24"/>
              </w:rPr>
              <w:t xml:space="preserve">Комментарии Банка России по вопросу требований </w:t>
            </w:r>
            <w:r>
              <w:rPr>
                <w:rFonts w:ascii="Times New Roman" w:hAnsi="Times New Roman" w:cs="Times New Roman"/>
                <w:color w:val="000000" w:themeColor="text1"/>
                <w:sz w:val="24"/>
                <w:szCs w:val="24"/>
              </w:rPr>
              <w:br/>
            </w:r>
            <w:r w:rsidRPr="003B109C">
              <w:rPr>
                <w:rFonts w:ascii="Times New Roman" w:hAnsi="Times New Roman" w:cs="Times New Roman"/>
                <w:color w:val="000000" w:themeColor="text1"/>
                <w:sz w:val="24"/>
                <w:szCs w:val="24"/>
              </w:rPr>
              <w:t>Положения № 716-П к проведению кредитными организациями сценарного анализа операционных рисков, размещены на официальном сайте Банка России в следующем разделе: «Ответы на типовые запросы кредитных организаций по вопросам банковского регулирования и надзора», «№ 716-П от 08.04.2020 Положение Банка России «О требованиях к системе управления операционным риском в кредитной организации и банковской группе» «О процедурах управления операционным риском», «О приложении 2 к Положению № 716-П», «О приложении 2 к Положению № 716-П (часть 2)», «О видах риска информационной безопасности».</w:t>
            </w:r>
          </w:p>
        </w:tc>
      </w:tr>
      <w:tr w:rsidR="00C9280A" w:rsidRPr="00B465B9" w:rsidTr="00AE5068">
        <w:tc>
          <w:tcPr>
            <w:tcW w:w="568" w:type="dxa"/>
            <w:tcBorders>
              <w:top w:val="nil"/>
              <w:bottom w:val="nil"/>
            </w:tcBorders>
          </w:tcPr>
          <w:p w:rsidR="00C9280A" w:rsidRPr="00B465B9" w:rsidRDefault="00C9280A" w:rsidP="00C9280A">
            <w:pPr>
              <w:spacing w:after="0" w:line="240" w:lineRule="auto"/>
              <w:jc w:val="center"/>
              <w:rPr>
                <w:rFonts w:ascii="Times New Roman" w:hAnsi="Times New Roman" w:cs="Times New Roman"/>
                <w:sz w:val="24"/>
                <w:szCs w:val="24"/>
              </w:rPr>
            </w:pPr>
          </w:p>
        </w:tc>
        <w:tc>
          <w:tcPr>
            <w:tcW w:w="6662" w:type="dxa"/>
            <w:tcBorders>
              <w:top w:val="nil"/>
              <w:bottom w:val="nil"/>
            </w:tcBorders>
          </w:tcPr>
          <w:p w:rsidR="00C9280A" w:rsidRPr="003E33B3" w:rsidRDefault="003E33B3" w:rsidP="003E33B3">
            <w:pPr>
              <w:tabs>
                <w:tab w:val="left" w:pos="709"/>
                <w:tab w:val="left" w:pos="993"/>
                <w:tab w:val="left" w:pos="1134"/>
              </w:tabs>
              <w:spacing w:after="0" w:line="240" w:lineRule="auto"/>
              <w:ind w:firstLine="317"/>
              <w:jc w:val="both"/>
              <w:rPr>
                <w:rFonts w:ascii="Times New Roman" w:eastAsia="Calibri" w:hAnsi="Times New Roman" w:cs="Times New Roman"/>
                <w:b/>
                <w:color w:val="000000"/>
                <w:sz w:val="24"/>
                <w:szCs w:val="24"/>
                <w:lang w:eastAsia="ru-RU"/>
              </w:rPr>
            </w:pPr>
            <w:r>
              <w:rPr>
                <w:rFonts w:ascii="Times New Roman" w:hAnsi="Times New Roman" w:cs="Times New Roman"/>
                <w:sz w:val="24"/>
                <w:szCs w:val="24"/>
                <w:lang w:val="en-US"/>
              </w:rPr>
              <w:t>e</w:t>
            </w:r>
            <w:r w:rsidRPr="00782D88">
              <w:rPr>
                <w:rFonts w:ascii="Times New Roman" w:hAnsi="Times New Roman" w:cs="Times New Roman"/>
                <w:sz w:val="24"/>
                <w:szCs w:val="24"/>
              </w:rPr>
              <w:t>.</w:t>
            </w:r>
            <w:r>
              <w:rPr>
                <w:rFonts w:ascii="Times New Roman" w:hAnsi="Times New Roman" w:cs="Times New Roman"/>
                <w:sz w:val="24"/>
                <w:szCs w:val="24"/>
              </w:rPr>
              <w:t xml:space="preserve"> </w:t>
            </w:r>
            <w:r w:rsidRPr="00FA7C1B">
              <w:rPr>
                <w:rFonts w:ascii="Times New Roman" w:hAnsi="Times New Roman" w:cs="Times New Roman"/>
                <w:sz w:val="24"/>
                <w:szCs w:val="24"/>
              </w:rPr>
              <w:t>Цели и особенности проведения, а также требования к методологии (включая независимость от экспертов, ответственных за расчет потерь от реализации событий операционного риска), содержанию и документированию результатов профессиональной оценки выделенными для данной процедуры работниками подразделений качественной оценки уровня операционного риска, предусмотренной тр</w:t>
            </w:r>
            <w:r w:rsidR="00734643">
              <w:rPr>
                <w:rFonts w:ascii="Times New Roman" w:hAnsi="Times New Roman" w:cs="Times New Roman"/>
                <w:sz w:val="24"/>
                <w:szCs w:val="24"/>
              </w:rPr>
              <w:t>етьим абзацем п.2.1.5 Положения №</w:t>
            </w:r>
            <w:r w:rsidRPr="00FA7C1B">
              <w:rPr>
                <w:rFonts w:ascii="Times New Roman" w:hAnsi="Times New Roman" w:cs="Times New Roman"/>
                <w:sz w:val="24"/>
                <w:szCs w:val="24"/>
              </w:rPr>
              <w:t>716-П.</w:t>
            </w:r>
          </w:p>
        </w:tc>
        <w:tc>
          <w:tcPr>
            <w:tcW w:w="8080" w:type="dxa"/>
            <w:tcBorders>
              <w:top w:val="nil"/>
              <w:bottom w:val="nil"/>
            </w:tcBorders>
          </w:tcPr>
          <w:p w:rsidR="00C9280A" w:rsidRPr="003B109C" w:rsidRDefault="00C9280A" w:rsidP="003E33B3">
            <w:pPr>
              <w:tabs>
                <w:tab w:val="left" w:pos="709"/>
                <w:tab w:val="left" w:pos="993"/>
                <w:tab w:val="left" w:pos="1134"/>
              </w:tabs>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b/>
                <w:color w:val="000000" w:themeColor="text1"/>
                <w:sz w:val="24"/>
                <w:szCs w:val="24"/>
                <w:lang w:val="en-US"/>
              </w:rPr>
              <w:t>e</w:t>
            </w:r>
            <w:r w:rsidRPr="003B10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B109C">
              <w:rPr>
                <w:rFonts w:ascii="Times New Roman" w:hAnsi="Times New Roman" w:cs="Times New Roman"/>
                <w:color w:val="000000" w:themeColor="text1"/>
                <w:sz w:val="24"/>
                <w:szCs w:val="24"/>
              </w:rPr>
              <w:t xml:space="preserve">Кредитная организация вправе самостоятельно определить во внутренних документах в дополнение к способам управления операционным риском, указанным в </w:t>
            </w:r>
            <w:hyperlink w:anchor="Par617" w:tooltip="требования абзацев первого - четвертого подпункта 2.1.1, подпунктов 2.1.2 - 2.1.4, абзацев первого - второго, четвертого - тринадцатого, шестнадцатого - семнадцатого подпункта 2.1.5, подпунктов 2.1.6 - 2.1.7 пункта 2.1, пунктов 2.2 - 2.5 главы 2 настоящего Пол" w:history="1">
              <w:r w:rsidRPr="003B109C">
                <w:rPr>
                  <w:rFonts w:ascii="Times New Roman" w:hAnsi="Times New Roman" w:cs="Times New Roman"/>
                  <w:color w:val="000000" w:themeColor="text1"/>
                  <w:sz w:val="24"/>
                  <w:szCs w:val="24"/>
                </w:rPr>
                <w:t>абзаце третьем подпункта 9.1.1</w:t>
              </w:r>
            </w:hyperlink>
            <w:r w:rsidRPr="003B109C">
              <w:rPr>
                <w:rFonts w:ascii="Times New Roman" w:hAnsi="Times New Roman" w:cs="Times New Roman"/>
                <w:color w:val="000000" w:themeColor="text1"/>
                <w:sz w:val="24"/>
                <w:szCs w:val="24"/>
              </w:rPr>
              <w:t xml:space="preserve"> пункта 9.1 и в абзаце третьем подпункта 9.2.2 подпункта 9.2 Положения № 716</w:t>
            </w:r>
            <w:r w:rsidRPr="003B109C">
              <w:rPr>
                <w:rFonts w:ascii="Times New Roman" w:hAnsi="Times New Roman" w:cs="Times New Roman"/>
                <w:color w:val="000000" w:themeColor="text1"/>
                <w:sz w:val="24"/>
                <w:szCs w:val="24"/>
              </w:rPr>
              <w:noBreakHyphen/>
              <w:t xml:space="preserve">П порядок проведении профессиональной оценки оценка уровня операционного риска, предусмотренное абзацем третьим подпункта 2.1.5 пункта 2.1 Положения </w:t>
            </w:r>
            <w:r w:rsidR="003E33B3">
              <w:rPr>
                <w:rFonts w:ascii="Times New Roman" w:hAnsi="Times New Roman" w:cs="Times New Roman"/>
                <w:color w:val="000000" w:themeColor="text1"/>
                <w:sz w:val="24"/>
                <w:szCs w:val="24"/>
              </w:rPr>
              <w:br/>
            </w:r>
            <w:r w:rsidRPr="003B109C">
              <w:rPr>
                <w:rFonts w:ascii="Times New Roman" w:hAnsi="Times New Roman" w:cs="Times New Roman"/>
                <w:color w:val="000000" w:themeColor="text1"/>
                <w:sz w:val="24"/>
                <w:szCs w:val="24"/>
              </w:rPr>
              <w:t>№ 716-П.</w:t>
            </w:r>
          </w:p>
          <w:p w:rsidR="00C9280A" w:rsidRPr="00C9280A" w:rsidRDefault="00C9280A" w:rsidP="003E33B3">
            <w:pPr>
              <w:tabs>
                <w:tab w:val="left" w:pos="709"/>
                <w:tab w:val="left" w:pos="993"/>
                <w:tab w:val="left" w:pos="1134"/>
              </w:tabs>
              <w:spacing w:after="0" w:line="240" w:lineRule="auto"/>
              <w:ind w:firstLine="317"/>
              <w:jc w:val="both"/>
              <w:rPr>
                <w:rFonts w:ascii="Times New Roman" w:hAnsi="Times New Roman" w:cs="Times New Roman"/>
                <w:b/>
                <w:i/>
                <w:color w:val="000000" w:themeColor="text1"/>
                <w:sz w:val="24"/>
                <w:szCs w:val="24"/>
              </w:rPr>
            </w:pPr>
            <w:r w:rsidRPr="003B109C">
              <w:rPr>
                <w:rFonts w:ascii="Times New Roman" w:hAnsi="Times New Roman" w:cs="Times New Roman"/>
                <w:color w:val="000000" w:themeColor="text1"/>
                <w:sz w:val="24"/>
                <w:szCs w:val="24"/>
              </w:rPr>
              <w:t>Профессиональная оценка уровня операционного риска проводится в тех же целях, что и самооценка операционного риска. Только в случае профессиональной оценки уровня операционного риска экспертами могут выступать любые эксперты кредитной организации, не обязательно работники подразделений, риски которых оцениваются в рамках профессиональной оценки уровня операционного риска.</w:t>
            </w:r>
          </w:p>
        </w:tc>
      </w:tr>
      <w:tr w:rsidR="00C9280A" w:rsidRPr="00B465B9" w:rsidTr="00AE5068">
        <w:tc>
          <w:tcPr>
            <w:tcW w:w="568" w:type="dxa"/>
            <w:tcBorders>
              <w:top w:val="nil"/>
              <w:bottom w:val="single" w:sz="4" w:space="0" w:color="auto"/>
            </w:tcBorders>
          </w:tcPr>
          <w:p w:rsidR="00C9280A" w:rsidRPr="00B465B9" w:rsidRDefault="00C9280A" w:rsidP="00C9280A">
            <w:pPr>
              <w:spacing w:after="0" w:line="240" w:lineRule="auto"/>
              <w:jc w:val="center"/>
              <w:rPr>
                <w:rFonts w:ascii="Times New Roman" w:hAnsi="Times New Roman" w:cs="Times New Roman"/>
                <w:sz w:val="24"/>
                <w:szCs w:val="24"/>
              </w:rPr>
            </w:pPr>
          </w:p>
        </w:tc>
        <w:tc>
          <w:tcPr>
            <w:tcW w:w="6662" w:type="dxa"/>
            <w:tcBorders>
              <w:top w:val="nil"/>
              <w:bottom w:val="single" w:sz="4" w:space="0" w:color="auto"/>
            </w:tcBorders>
          </w:tcPr>
          <w:p w:rsidR="00C9280A" w:rsidRPr="00B465B9" w:rsidRDefault="00C9280A" w:rsidP="003E33B3">
            <w:pPr>
              <w:tabs>
                <w:tab w:val="left" w:pos="709"/>
                <w:tab w:val="left" w:pos="993"/>
                <w:tab w:val="left" w:pos="1134"/>
              </w:tabs>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lang w:val="en-US"/>
              </w:rPr>
              <w:t>f</w:t>
            </w:r>
            <w:r w:rsidRPr="008F3C8B">
              <w:rPr>
                <w:rFonts w:ascii="Times New Roman" w:hAnsi="Times New Roman" w:cs="Times New Roman"/>
                <w:sz w:val="24"/>
                <w:szCs w:val="24"/>
              </w:rPr>
              <w:t>.</w:t>
            </w:r>
            <w:r>
              <w:rPr>
                <w:rFonts w:ascii="Times New Roman" w:hAnsi="Times New Roman" w:cs="Times New Roman"/>
                <w:sz w:val="24"/>
                <w:szCs w:val="24"/>
              </w:rPr>
              <w:t xml:space="preserve"> </w:t>
            </w:r>
            <w:r w:rsidRPr="00B465B9">
              <w:rPr>
                <w:rFonts w:ascii="Times New Roman" w:hAnsi="Times New Roman" w:cs="Times New Roman"/>
                <w:sz w:val="24"/>
                <w:szCs w:val="24"/>
              </w:rPr>
              <w:t>Требования в части формирования и предоставления регулярной отчетности по операционному риску на ежемесячной основе: п.4.2 Положени</w:t>
            </w:r>
            <w:r>
              <w:rPr>
                <w:rFonts w:ascii="Times New Roman" w:hAnsi="Times New Roman" w:cs="Times New Roman"/>
                <w:sz w:val="24"/>
                <w:szCs w:val="24"/>
              </w:rPr>
              <w:t>я №</w:t>
            </w:r>
            <w:r w:rsidRPr="00B465B9">
              <w:rPr>
                <w:rFonts w:ascii="Times New Roman" w:hAnsi="Times New Roman" w:cs="Times New Roman"/>
                <w:sz w:val="24"/>
                <w:szCs w:val="24"/>
              </w:rPr>
              <w:t xml:space="preserve">716-П предусмотрено формирование ежеквартальных и ежегодных отчетов (подробные требования к содержанию отчетов приведены), при этом седьмым абзацем п.6.4 Указания </w:t>
            </w:r>
            <w:r>
              <w:rPr>
                <w:rFonts w:ascii="Times New Roman" w:hAnsi="Times New Roman" w:cs="Times New Roman"/>
                <w:sz w:val="24"/>
                <w:szCs w:val="24"/>
              </w:rPr>
              <w:t>№</w:t>
            </w:r>
            <w:r w:rsidRPr="00B465B9">
              <w:rPr>
                <w:rFonts w:ascii="Times New Roman" w:hAnsi="Times New Roman" w:cs="Times New Roman"/>
                <w:sz w:val="24"/>
                <w:szCs w:val="24"/>
              </w:rPr>
              <w:t>3624-У предусмотрено формирование отчета о значимых рисках на ежемесячной основе (требования к содержанию отсутствуют).</w:t>
            </w:r>
          </w:p>
          <w:p w:rsidR="00C9280A" w:rsidRPr="00C9280A" w:rsidRDefault="00C9280A" w:rsidP="003E33B3">
            <w:pPr>
              <w:tabs>
                <w:tab w:val="left" w:pos="1134"/>
              </w:tabs>
              <w:spacing w:after="0" w:line="240" w:lineRule="auto"/>
              <w:ind w:firstLine="317"/>
              <w:jc w:val="both"/>
              <w:rPr>
                <w:rFonts w:ascii="Times New Roman" w:eastAsia="Calibri" w:hAnsi="Times New Roman" w:cs="Times New Roman"/>
                <w:color w:val="000000"/>
                <w:sz w:val="24"/>
                <w:szCs w:val="24"/>
                <w:lang w:eastAsia="ru-RU"/>
              </w:rPr>
            </w:pPr>
          </w:p>
        </w:tc>
        <w:tc>
          <w:tcPr>
            <w:tcW w:w="8080" w:type="dxa"/>
            <w:tcBorders>
              <w:top w:val="nil"/>
              <w:bottom w:val="single" w:sz="4" w:space="0" w:color="auto"/>
            </w:tcBorders>
          </w:tcPr>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b/>
                <w:color w:val="000000" w:themeColor="text1"/>
                <w:sz w:val="24"/>
                <w:szCs w:val="24"/>
                <w:lang w:val="en-US"/>
              </w:rPr>
              <w:t>f</w:t>
            </w:r>
            <w:r>
              <w:rPr>
                <w:rFonts w:ascii="Times New Roman" w:hAnsi="Times New Roman" w:cs="Times New Roman"/>
                <w:b/>
                <w:color w:val="000000" w:themeColor="text1"/>
                <w:sz w:val="24"/>
                <w:szCs w:val="24"/>
              </w:rPr>
              <w:t>.</w:t>
            </w:r>
            <w:r w:rsidRPr="003E33B3">
              <w:rPr>
                <w:rFonts w:ascii="Times New Roman" w:hAnsi="Times New Roman" w:cs="Times New Roman"/>
                <w:color w:val="000000" w:themeColor="text1"/>
                <w:sz w:val="24"/>
                <w:szCs w:val="24"/>
              </w:rPr>
              <w:t xml:space="preserve"> </w:t>
            </w:r>
            <w:r w:rsidRPr="003B109C">
              <w:rPr>
                <w:rFonts w:ascii="Times New Roman" w:hAnsi="Times New Roman" w:cs="Times New Roman"/>
                <w:color w:val="000000" w:themeColor="text1"/>
                <w:sz w:val="24"/>
                <w:szCs w:val="24"/>
              </w:rPr>
              <w:t>В случае признания операционного риска значимым кредитная организация (головная кредитная организация банковской группы) (далее – кредитная организация) в соответствии с требованиями пункта 6.4 Указания № 3624-У формирует отчет по указанному риску и представляет его на ежемесячной основе исполнительным органам кредитной организации, при этом кредитная организация вправе самостоятельно определять формат и состав информации по операционному риску, включаемой в ежемесячную отчетность.</w:t>
            </w:r>
          </w:p>
          <w:p w:rsidR="00C9280A" w:rsidRPr="00C9280A" w:rsidRDefault="00C9280A" w:rsidP="003E33B3">
            <w:pPr>
              <w:spacing w:after="0" w:line="240" w:lineRule="auto"/>
              <w:ind w:firstLine="3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3B109C">
              <w:rPr>
                <w:rFonts w:ascii="Times New Roman" w:hAnsi="Times New Roman" w:cs="Times New Roman"/>
                <w:color w:val="000000" w:themeColor="text1"/>
                <w:sz w:val="24"/>
                <w:szCs w:val="24"/>
              </w:rPr>
              <w:t xml:space="preserve">редитная организация вправе включать отчеты по управлению операционным риском (или их элементы), формируемые в соответствии с требованиями Положения № 716-П, в состав иных отчетов по управлению </w:t>
            </w:r>
            <w:r w:rsidRPr="003B109C">
              <w:rPr>
                <w:rFonts w:ascii="Times New Roman" w:hAnsi="Times New Roman" w:cs="Times New Roman"/>
                <w:color w:val="000000" w:themeColor="text1"/>
                <w:sz w:val="24"/>
                <w:szCs w:val="24"/>
              </w:rPr>
              <w:lastRenderedPageBreak/>
              <w:t xml:space="preserve">рисками (в том числе в отчеты о значимых рисках), предусмотренных пунктом 6.4 Указания № 3624-У, для целей оптимизации состава отчетных форм и недопущения дублирования внутренних отчетов в отношении одной и той же области деятельности, в том числе и в отчеты о значимых рисках. В этом случае сроки, состав и порядок составления и предоставления подобных внутренних отчетов в части операционного риска должен соответствовать требованиям как Положения № 716-П, так и Указания </w:t>
            </w:r>
            <w:r>
              <w:rPr>
                <w:rFonts w:ascii="Times New Roman" w:hAnsi="Times New Roman" w:cs="Times New Roman"/>
                <w:color w:val="000000" w:themeColor="text1"/>
                <w:sz w:val="24"/>
                <w:szCs w:val="24"/>
              </w:rPr>
              <w:br/>
            </w:r>
            <w:r w:rsidRPr="003B109C">
              <w:rPr>
                <w:rFonts w:ascii="Times New Roman" w:hAnsi="Times New Roman" w:cs="Times New Roman"/>
                <w:color w:val="000000" w:themeColor="text1"/>
                <w:sz w:val="24"/>
                <w:szCs w:val="24"/>
              </w:rPr>
              <w:t>№ 3624-У.</w:t>
            </w:r>
          </w:p>
        </w:tc>
      </w:tr>
      <w:tr w:rsidR="00C9280A" w:rsidRPr="00B465B9" w:rsidTr="00AE5068">
        <w:tc>
          <w:tcPr>
            <w:tcW w:w="568" w:type="dxa"/>
            <w:tcBorders>
              <w:bottom w:val="nil"/>
            </w:tcBorders>
          </w:tcPr>
          <w:p w:rsidR="00C9280A" w:rsidRPr="00B465B9" w:rsidRDefault="00C9280A" w:rsidP="00AE5068">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lastRenderedPageBreak/>
              <w:t>21</w:t>
            </w:r>
          </w:p>
        </w:tc>
        <w:tc>
          <w:tcPr>
            <w:tcW w:w="6662" w:type="dxa"/>
            <w:tcBorders>
              <w:bottom w:val="nil"/>
            </w:tcBorders>
          </w:tcPr>
          <w:p w:rsidR="00C9280A" w:rsidRPr="00B465B9" w:rsidRDefault="00C9280A" w:rsidP="003E33B3">
            <w:pPr>
              <w:tabs>
                <w:tab w:val="left" w:pos="1134"/>
              </w:tabs>
              <w:spacing w:after="0" w:line="240" w:lineRule="auto"/>
              <w:ind w:firstLine="317"/>
              <w:jc w:val="both"/>
              <w:rPr>
                <w:rFonts w:ascii="Times New Roman" w:eastAsia="Calibri" w:hAnsi="Times New Roman" w:cs="Times New Roman"/>
                <w:color w:val="000000"/>
                <w:sz w:val="24"/>
                <w:szCs w:val="24"/>
                <w:lang w:eastAsia="ru-RU"/>
              </w:rPr>
            </w:pPr>
            <w:r w:rsidRPr="00B465B9">
              <w:rPr>
                <w:rFonts w:ascii="Times New Roman" w:eastAsia="Calibri" w:hAnsi="Times New Roman" w:cs="Times New Roman"/>
                <w:color w:val="000000"/>
                <w:sz w:val="24"/>
                <w:szCs w:val="24"/>
                <w:lang w:eastAsia="ru-RU"/>
              </w:rPr>
              <w:t xml:space="preserve">Банки предлагают обсудить рекомендуемые Банком России практики и подходы по разработке документов, предусмотренных требованиями Положения </w:t>
            </w:r>
            <w:r w:rsidR="00734643">
              <w:rPr>
                <w:rFonts w:ascii="Times New Roman" w:eastAsia="Calibri" w:hAnsi="Times New Roman" w:cs="Times New Roman"/>
                <w:color w:val="000000"/>
                <w:sz w:val="24"/>
                <w:szCs w:val="24"/>
                <w:lang w:eastAsia="ru-RU"/>
              </w:rPr>
              <w:t>№</w:t>
            </w:r>
            <w:r w:rsidRPr="00B465B9">
              <w:rPr>
                <w:rFonts w:ascii="Times New Roman" w:eastAsia="Calibri" w:hAnsi="Times New Roman" w:cs="Times New Roman"/>
                <w:color w:val="000000"/>
                <w:sz w:val="24"/>
                <w:szCs w:val="24"/>
                <w:lang w:eastAsia="ru-RU"/>
              </w:rPr>
              <w:t>716-П, в части деятельности службы внутреннего аудита:</w:t>
            </w:r>
          </w:p>
          <w:p w:rsidR="00C9280A" w:rsidRPr="00B465B9" w:rsidRDefault="00C9280A" w:rsidP="00AE5068">
            <w:pPr>
              <w:tabs>
                <w:tab w:val="left" w:pos="1134"/>
              </w:tabs>
              <w:spacing w:after="0" w:line="240" w:lineRule="auto"/>
              <w:ind w:firstLine="317"/>
              <w:jc w:val="both"/>
              <w:rPr>
                <w:rFonts w:ascii="Times New Roman" w:hAnsi="Times New Roman" w:cs="Times New Roman"/>
                <w:sz w:val="24"/>
                <w:szCs w:val="24"/>
              </w:rPr>
            </w:pPr>
            <w:r w:rsidRPr="00FA7C1B">
              <w:rPr>
                <w:rFonts w:ascii="Times New Roman" w:hAnsi="Times New Roman" w:cs="Times New Roman"/>
                <w:b/>
                <w:sz w:val="24"/>
                <w:szCs w:val="24"/>
              </w:rPr>
              <w:t>1</w:t>
            </w:r>
            <w:r w:rsidRPr="00B465B9">
              <w:rPr>
                <w:rFonts w:ascii="Times New Roman" w:hAnsi="Times New Roman" w:cs="Times New Roman"/>
                <w:sz w:val="24"/>
                <w:szCs w:val="24"/>
              </w:rPr>
              <w:t xml:space="preserve"> порядка оценки службой внутреннего аудита эффективности функционирования системы управления операционным риском (далее также – СУОР), в том числе выполнения принятых в кредитной организации (головной кредитной организации банковской группы) процедур управления операционным риском;</w:t>
            </w:r>
          </w:p>
        </w:tc>
        <w:tc>
          <w:tcPr>
            <w:tcW w:w="8080" w:type="dxa"/>
            <w:tcBorders>
              <w:bottom w:val="nil"/>
            </w:tcBorders>
          </w:tcPr>
          <w:p w:rsidR="00C9280A" w:rsidRPr="003B109C" w:rsidRDefault="00C9280A" w:rsidP="00AE5068">
            <w:pPr>
              <w:tabs>
                <w:tab w:val="left" w:pos="1134"/>
              </w:tabs>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b/>
                <w:color w:val="000000" w:themeColor="text1"/>
                <w:sz w:val="24"/>
                <w:szCs w:val="24"/>
              </w:rPr>
              <w:t>1</w:t>
            </w:r>
            <w:r w:rsidRPr="003B10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B109C">
              <w:rPr>
                <w:rFonts w:ascii="Times New Roman" w:hAnsi="Times New Roman" w:cs="Times New Roman"/>
                <w:color w:val="000000" w:themeColor="text1"/>
                <w:sz w:val="24"/>
                <w:szCs w:val="24"/>
              </w:rPr>
              <w:t xml:space="preserve">Кредитная организация самостоятельно определяет во внутренних документах порядок оценки уполномоченным подразделением оценки эффективности функционирования системы управления операционным риском, в том числе выполнения принятых в кредитной организации процедур управления операционным риском с учетом требований </w:t>
            </w:r>
            <w:hyperlink w:anchor="Par234" w:tooltip="4.1.1. Перечень процессов кредитной организации (головной кредитной организации банковской группы), отнесенных к направлениям деятельности (в разрезе составляющих их процессов), приведенным в пункте 3.9 настоящего Положения, с указанием уровня их критичности, " w:history="1">
              <w:r w:rsidRPr="003B109C">
                <w:rPr>
                  <w:rFonts w:ascii="Times New Roman" w:hAnsi="Times New Roman" w:cs="Times New Roman"/>
                  <w:color w:val="000000" w:themeColor="text1"/>
                  <w:sz w:val="24"/>
                  <w:szCs w:val="24"/>
                </w:rPr>
                <w:t>подпункта 4.1.4 пункта 4.1</w:t>
              </w:r>
            </w:hyperlink>
            <w:r w:rsidRPr="003B109C">
              <w:rPr>
                <w:rFonts w:ascii="Times New Roman" w:hAnsi="Times New Roman" w:cs="Times New Roman"/>
                <w:color w:val="000000" w:themeColor="text1"/>
                <w:sz w:val="24"/>
                <w:szCs w:val="24"/>
              </w:rPr>
              <w:t xml:space="preserve">, </w:t>
            </w:r>
            <w:hyperlink w:anchor="Par314" w:tooltip="4.4. Уполномоченное подразделение кредитной организации (головной кредитной организации банковской группы) в соответствии с порядком, указанном в подпункте 4.1.4 пункта 4.1 настоящего Положения, ежегодно осуществляет оценку эффективности функционирования систе" w:history="1">
              <w:r w:rsidRPr="003B109C">
                <w:rPr>
                  <w:rFonts w:ascii="Times New Roman" w:hAnsi="Times New Roman" w:cs="Times New Roman"/>
                  <w:color w:val="000000" w:themeColor="text1"/>
                  <w:sz w:val="24"/>
                  <w:szCs w:val="24"/>
                </w:rPr>
                <w:t>пунктов 4.4</w:t>
              </w:r>
            </w:hyperlink>
            <w:r w:rsidRPr="003B109C">
              <w:rPr>
                <w:rFonts w:ascii="Times New Roman" w:hAnsi="Times New Roman" w:cs="Times New Roman"/>
                <w:color w:val="000000" w:themeColor="text1"/>
                <w:sz w:val="24"/>
                <w:szCs w:val="24"/>
              </w:rPr>
              <w:t xml:space="preserve">, </w:t>
            </w:r>
            <w:hyperlink w:anchor="Par330" w:tooltip="4.6. Подразделение, ответственное за организацию управления операционным риском, проводит регулярный (не реже одного раза в год) анализ необходимости пересмотра требований политики управления операционным риском в зависимости от осуществляемых операций и (или)" w:history="1">
              <w:r w:rsidRPr="003B109C">
                <w:rPr>
                  <w:rFonts w:ascii="Times New Roman" w:hAnsi="Times New Roman" w:cs="Times New Roman"/>
                  <w:color w:val="000000" w:themeColor="text1"/>
                  <w:sz w:val="24"/>
                  <w:szCs w:val="24"/>
                </w:rPr>
                <w:t>4.6</w:t>
              </w:r>
            </w:hyperlink>
            <w:r w:rsidRPr="003B109C">
              <w:rPr>
                <w:rFonts w:ascii="Times New Roman" w:hAnsi="Times New Roman" w:cs="Times New Roman"/>
                <w:color w:val="000000" w:themeColor="text1"/>
                <w:sz w:val="24"/>
                <w:szCs w:val="24"/>
              </w:rPr>
              <w:t xml:space="preserve">, </w:t>
            </w:r>
            <w:hyperlink w:anchor="Par429" w:tooltip="6.12. Кредитная организация (головная кредитная организация банковской группы) определяет во внутренних документах специальные критерии для определения данных о потерях, вызванных единичными событиями операционного риска, и о потерях, вызванных однородными соб" w:history="1">
              <w:r w:rsidRPr="003B109C">
                <w:rPr>
                  <w:rFonts w:ascii="Times New Roman" w:hAnsi="Times New Roman" w:cs="Times New Roman"/>
                  <w:color w:val="000000" w:themeColor="text1"/>
                  <w:sz w:val="24"/>
                  <w:szCs w:val="24"/>
                </w:rPr>
                <w:t>6.12</w:t>
              </w:r>
            </w:hyperlink>
            <w:r w:rsidRPr="003B109C">
              <w:rPr>
                <w:rFonts w:ascii="Times New Roman" w:hAnsi="Times New Roman" w:cs="Times New Roman"/>
                <w:color w:val="000000" w:themeColor="text1"/>
                <w:sz w:val="24"/>
                <w:szCs w:val="24"/>
              </w:rPr>
              <w:t xml:space="preserve">, </w:t>
            </w:r>
            <w:hyperlink w:anchor="Par443" w:tooltip="6.17. Кредитная организация (головная кредитная организация банковской группы) должна учитывать в базе событий отдельно валовые потери и чистые (фактические) потери, определяемые в соответствии с пунктом 6.18 настоящего Положения. Возмещение используется креди" w:history="1">
              <w:r w:rsidRPr="003B109C">
                <w:rPr>
                  <w:rFonts w:ascii="Times New Roman" w:hAnsi="Times New Roman" w:cs="Times New Roman"/>
                  <w:color w:val="000000" w:themeColor="text1"/>
                  <w:sz w:val="24"/>
                  <w:szCs w:val="24"/>
                </w:rPr>
                <w:t>6.17</w:t>
              </w:r>
            </w:hyperlink>
            <w:r w:rsidRPr="003B109C">
              <w:rPr>
                <w:rFonts w:ascii="Times New Roman" w:hAnsi="Times New Roman" w:cs="Times New Roman"/>
                <w:color w:val="000000" w:themeColor="text1"/>
                <w:sz w:val="24"/>
                <w:szCs w:val="24"/>
              </w:rPr>
              <w:t xml:space="preserve">, </w:t>
            </w:r>
            <w:hyperlink w:anchor="Par451" w:tooltip="6.19. В случае корректировки значения потерь и возмещений в базе событий предыдущее значение потерь кредитной организацией (головной кредитной организацией банковской группы) не исправляется, а добавляется новая информация с новым значением (должна быть обеспе" w:history="1">
              <w:r w:rsidRPr="003B109C">
                <w:rPr>
                  <w:rFonts w:ascii="Times New Roman" w:hAnsi="Times New Roman" w:cs="Times New Roman"/>
                  <w:color w:val="000000" w:themeColor="text1"/>
                  <w:sz w:val="24"/>
                  <w:szCs w:val="24"/>
                </w:rPr>
                <w:t>6.19</w:t>
              </w:r>
            </w:hyperlink>
            <w:r w:rsidRPr="003B109C">
              <w:rPr>
                <w:rFonts w:ascii="Times New Roman" w:hAnsi="Times New Roman" w:cs="Times New Roman"/>
                <w:color w:val="000000" w:themeColor="text1"/>
                <w:sz w:val="24"/>
                <w:szCs w:val="24"/>
              </w:rPr>
              <w:t xml:space="preserve">, </w:t>
            </w:r>
            <w:hyperlink w:anchor="Par520" w:tooltip="7.11. Уполномоченное подразделение проводит регулярную (не реже одного раза в год) независимую оценку соблюдения требований, установленных настоящей главой, в рамках оценки эффективности системы управления операционным риском." w:history="1">
              <w:r w:rsidRPr="003B109C">
                <w:rPr>
                  <w:rFonts w:ascii="Times New Roman" w:hAnsi="Times New Roman" w:cs="Times New Roman"/>
                  <w:color w:val="000000" w:themeColor="text1"/>
                  <w:sz w:val="24"/>
                  <w:szCs w:val="24"/>
                </w:rPr>
                <w:t>7.11</w:t>
              </w:r>
            </w:hyperlink>
            <w:r w:rsidRPr="003B109C">
              <w:rPr>
                <w:rFonts w:ascii="Times New Roman" w:hAnsi="Times New Roman" w:cs="Times New Roman"/>
                <w:color w:val="000000" w:themeColor="text1"/>
                <w:sz w:val="24"/>
                <w:szCs w:val="24"/>
              </w:rPr>
              <w:t xml:space="preserve">, </w:t>
            </w:r>
            <w:hyperlink w:anchor="Par535" w:tooltip="8.4. Должностное лицо, ответственное за информационные системы, проводит не реже одного раза в год анализ необходимости пересмотра требований политики информационных систем в зависимости от осуществляемых операций и (или) действующих процессов, изменяющихся вн" w:history="1">
              <w:r w:rsidRPr="003B109C">
                <w:rPr>
                  <w:rFonts w:ascii="Times New Roman" w:hAnsi="Times New Roman" w:cs="Times New Roman"/>
                  <w:color w:val="000000" w:themeColor="text1"/>
                  <w:sz w:val="24"/>
                  <w:szCs w:val="24"/>
                </w:rPr>
                <w:t>8.4</w:t>
              </w:r>
            </w:hyperlink>
            <w:r w:rsidRPr="003B109C">
              <w:rPr>
                <w:rFonts w:ascii="Times New Roman" w:hAnsi="Times New Roman" w:cs="Times New Roman"/>
                <w:color w:val="000000" w:themeColor="text1"/>
                <w:sz w:val="24"/>
                <w:szCs w:val="24"/>
              </w:rPr>
              <w:t xml:space="preserve">, </w:t>
            </w:r>
            <w:hyperlink w:anchor="Par597" w:tooltip="8.8.8. Проведение уполномоченным подразделением регулярной (не реже одного раза в год) оценки соблюдения установленных настоящей главой требований, включая оценку эффективности:" w:history="1">
              <w:r w:rsidRPr="003B109C">
                <w:rPr>
                  <w:rFonts w:ascii="Times New Roman" w:hAnsi="Times New Roman" w:cs="Times New Roman"/>
                  <w:color w:val="000000" w:themeColor="text1"/>
                  <w:sz w:val="24"/>
                  <w:szCs w:val="24"/>
                </w:rPr>
                <w:t>подпункта 8.8.8 пункта 8.8</w:t>
              </w:r>
            </w:hyperlink>
            <w:r w:rsidRPr="003B109C">
              <w:rPr>
                <w:rFonts w:ascii="Times New Roman" w:hAnsi="Times New Roman" w:cs="Times New Roman"/>
                <w:color w:val="000000" w:themeColor="text1"/>
                <w:sz w:val="24"/>
                <w:szCs w:val="24"/>
              </w:rPr>
              <w:t xml:space="preserve"> и </w:t>
            </w:r>
            <w:hyperlink w:anchor="Par612" w:tooltip="Глава 9. Соблюдение требований настоящего Положения кредитными организациями (головной кредитной организацией банковской группы)" w:history="1">
              <w:r w:rsidRPr="003B109C">
                <w:rPr>
                  <w:rFonts w:ascii="Times New Roman" w:hAnsi="Times New Roman" w:cs="Times New Roman"/>
                  <w:color w:val="000000" w:themeColor="text1"/>
                  <w:sz w:val="24"/>
                  <w:szCs w:val="24"/>
                </w:rPr>
                <w:t>главы 9</w:t>
              </w:r>
            </w:hyperlink>
            <w:r w:rsidRPr="003B109C">
              <w:rPr>
                <w:rFonts w:ascii="Times New Roman" w:hAnsi="Times New Roman" w:cs="Times New Roman"/>
                <w:color w:val="000000" w:themeColor="text1"/>
                <w:sz w:val="24"/>
                <w:szCs w:val="24"/>
              </w:rPr>
              <w:t xml:space="preserve"> Положения № 716-П и </w:t>
            </w:r>
            <w:hyperlink w:anchor="Par669" w:tooltip="КОНТРОЛЬНЫЕ ПОКАЗАТЕЛИ УРОВНЯ ОПЕРАЦИОННОГО РИСКА" w:history="1">
              <w:r w:rsidRPr="003B109C">
                <w:rPr>
                  <w:rFonts w:ascii="Times New Roman" w:hAnsi="Times New Roman" w:cs="Times New Roman"/>
                  <w:color w:val="000000" w:themeColor="text1"/>
                  <w:sz w:val="24"/>
                  <w:szCs w:val="24"/>
                </w:rPr>
                <w:t>приложения 1</w:t>
              </w:r>
            </w:hyperlink>
            <w:r w:rsidRPr="003B109C">
              <w:rPr>
                <w:rFonts w:ascii="Times New Roman" w:hAnsi="Times New Roman" w:cs="Times New Roman"/>
                <w:color w:val="000000" w:themeColor="text1"/>
                <w:sz w:val="24"/>
                <w:szCs w:val="24"/>
              </w:rPr>
              <w:t xml:space="preserve"> к Положению </w:t>
            </w:r>
            <w:r w:rsidR="00AE5068">
              <w:rPr>
                <w:rFonts w:ascii="Times New Roman" w:hAnsi="Times New Roman" w:cs="Times New Roman"/>
                <w:color w:val="000000" w:themeColor="text1"/>
                <w:sz w:val="24"/>
                <w:szCs w:val="24"/>
              </w:rPr>
              <w:br/>
            </w:r>
            <w:r w:rsidRPr="003B109C">
              <w:rPr>
                <w:rFonts w:ascii="Times New Roman" w:hAnsi="Times New Roman" w:cs="Times New Roman"/>
                <w:color w:val="000000" w:themeColor="text1"/>
                <w:sz w:val="24"/>
                <w:szCs w:val="24"/>
              </w:rPr>
              <w:t>№ 716-П.</w:t>
            </w:r>
          </w:p>
        </w:tc>
      </w:tr>
      <w:tr w:rsidR="00AE5068" w:rsidRPr="00B465B9" w:rsidTr="00AE5068">
        <w:tc>
          <w:tcPr>
            <w:tcW w:w="568" w:type="dxa"/>
            <w:tcBorders>
              <w:top w:val="nil"/>
              <w:bottom w:val="nil"/>
            </w:tcBorders>
          </w:tcPr>
          <w:p w:rsidR="00AE5068" w:rsidRPr="00B465B9" w:rsidRDefault="00AE5068" w:rsidP="00C9280A">
            <w:pPr>
              <w:spacing w:after="0" w:line="240" w:lineRule="auto"/>
              <w:jc w:val="center"/>
              <w:rPr>
                <w:rFonts w:ascii="Times New Roman" w:hAnsi="Times New Roman" w:cs="Times New Roman"/>
                <w:sz w:val="24"/>
                <w:szCs w:val="24"/>
              </w:rPr>
            </w:pPr>
          </w:p>
        </w:tc>
        <w:tc>
          <w:tcPr>
            <w:tcW w:w="6662" w:type="dxa"/>
            <w:tcBorders>
              <w:top w:val="nil"/>
              <w:bottom w:val="nil"/>
            </w:tcBorders>
          </w:tcPr>
          <w:p w:rsidR="00AE5068" w:rsidRPr="00B465B9" w:rsidRDefault="00AE5068" w:rsidP="00AE5068">
            <w:pPr>
              <w:tabs>
                <w:tab w:val="left" w:pos="1134"/>
              </w:tabs>
              <w:spacing w:after="0" w:line="240" w:lineRule="auto"/>
              <w:ind w:firstLine="317"/>
              <w:jc w:val="both"/>
              <w:rPr>
                <w:rFonts w:ascii="Times New Roman" w:hAnsi="Times New Roman" w:cs="Times New Roman"/>
                <w:sz w:val="24"/>
                <w:szCs w:val="24"/>
              </w:rPr>
            </w:pPr>
            <w:r w:rsidRPr="00FA7C1B">
              <w:rPr>
                <w:rFonts w:ascii="Times New Roman" w:hAnsi="Times New Roman" w:cs="Times New Roman"/>
                <w:b/>
                <w:sz w:val="24"/>
                <w:szCs w:val="24"/>
              </w:rPr>
              <w:t>2</w:t>
            </w:r>
            <w:r w:rsidRPr="00B465B9">
              <w:rPr>
                <w:rFonts w:ascii="Times New Roman" w:hAnsi="Times New Roman" w:cs="Times New Roman"/>
                <w:sz w:val="24"/>
                <w:szCs w:val="24"/>
              </w:rPr>
              <w:t xml:space="preserve"> правил привлечения внешних экспертов для оценки эффективности функционирования СУОР; </w:t>
            </w:r>
          </w:p>
          <w:p w:rsidR="00AE5068" w:rsidRPr="00B465B9" w:rsidRDefault="00AE5068" w:rsidP="003E33B3">
            <w:pPr>
              <w:tabs>
                <w:tab w:val="left" w:pos="1134"/>
              </w:tabs>
              <w:spacing w:after="0" w:line="240" w:lineRule="auto"/>
              <w:ind w:firstLine="317"/>
              <w:jc w:val="both"/>
              <w:rPr>
                <w:rFonts w:ascii="Times New Roman" w:eastAsia="Calibri" w:hAnsi="Times New Roman" w:cs="Times New Roman"/>
                <w:color w:val="000000"/>
                <w:sz w:val="24"/>
                <w:szCs w:val="24"/>
                <w:lang w:eastAsia="ru-RU"/>
              </w:rPr>
            </w:pPr>
          </w:p>
        </w:tc>
        <w:tc>
          <w:tcPr>
            <w:tcW w:w="8080" w:type="dxa"/>
            <w:tcBorders>
              <w:top w:val="nil"/>
              <w:bottom w:val="nil"/>
            </w:tcBorders>
          </w:tcPr>
          <w:p w:rsidR="00AE5068" w:rsidRPr="003B109C" w:rsidRDefault="00AE5068" w:rsidP="00AE5068">
            <w:pPr>
              <w:tabs>
                <w:tab w:val="left" w:pos="1134"/>
              </w:tabs>
              <w:spacing w:after="0" w:line="240" w:lineRule="auto"/>
              <w:ind w:firstLine="317"/>
              <w:jc w:val="both"/>
              <w:rPr>
                <w:rFonts w:ascii="Times New Roman" w:hAnsi="Times New Roman" w:cs="Times New Roman"/>
                <w:b/>
                <w:color w:val="000000" w:themeColor="text1"/>
                <w:sz w:val="24"/>
                <w:szCs w:val="24"/>
              </w:rPr>
            </w:pPr>
            <w:r w:rsidRPr="003B109C">
              <w:rPr>
                <w:rFonts w:ascii="Times New Roman" w:hAnsi="Times New Roman" w:cs="Times New Roman"/>
                <w:b/>
                <w:color w:val="000000" w:themeColor="text1"/>
                <w:sz w:val="24"/>
                <w:szCs w:val="24"/>
              </w:rPr>
              <w:t>2</w:t>
            </w:r>
            <w:r w:rsidRPr="003B10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B109C">
              <w:rPr>
                <w:rFonts w:ascii="Times New Roman" w:hAnsi="Times New Roman" w:cs="Times New Roman"/>
                <w:color w:val="000000" w:themeColor="text1"/>
                <w:sz w:val="24"/>
                <w:szCs w:val="24"/>
              </w:rPr>
              <w:t>В соответствии с подпунктом 4.1.4 пункта 4.1 Положения № 716-П кредитная организация самостоятельно определяет во внутренних документах правила привлечения внешних экспертов для оценки эффективности функционирования системы управления операционным риском. Кредитная организация вправе установить во внутренних документах, что в качестве внешнего эксперта по оценке эффективности функционирования системы управления операционным риском по решению совета директоров (наблюдательного совета) кредитной организации может быть привлечена независимая аудиторская компания, при этом установив в данных внутренних документах критерии, которым должна соответствовать такая компания (например, независимая аудиторская компания должна быть способна подтвердить наличие у нее опыта проведения оценок эффективности системы управления операционным риском).</w:t>
            </w:r>
          </w:p>
        </w:tc>
      </w:tr>
      <w:tr w:rsidR="00AE5068" w:rsidRPr="00B465B9" w:rsidTr="00AE5068">
        <w:tc>
          <w:tcPr>
            <w:tcW w:w="568" w:type="dxa"/>
            <w:tcBorders>
              <w:top w:val="nil"/>
            </w:tcBorders>
          </w:tcPr>
          <w:p w:rsidR="00AE5068" w:rsidRPr="00B465B9" w:rsidRDefault="00AE5068" w:rsidP="00C9280A">
            <w:pPr>
              <w:spacing w:after="0" w:line="240" w:lineRule="auto"/>
              <w:jc w:val="center"/>
              <w:rPr>
                <w:rFonts w:ascii="Times New Roman" w:hAnsi="Times New Roman" w:cs="Times New Roman"/>
                <w:sz w:val="24"/>
                <w:szCs w:val="24"/>
              </w:rPr>
            </w:pPr>
          </w:p>
        </w:tc>
        <w:tc>
          <w:tcPr>
            <w:tcW w:w="6662" w:type="dxa"/>
            <w:tcBorders>
              <w:top w:val="nil"/>
            </w:tcBorders>
          </w:tcPr>
          <w:p w:rsidR="00AE5068" w:rsidRPr="00B465B9" w:rsidRDefault="00AE5068" w:rsidP="00AE5068">
            <w:pPr>
              <w:tabs>
                <w:tab w:val="left" w:pos="1134"/>
              </w:tabs>
              <w:spacing w:after="0" w:line="240" w:lineRule="auto"/>
              <w:ind w:firstLine="317"/>
              <w:jc w:val="both"/>
              <w:rPr>
                <w:rFonts w:ascii="Times New Roman" w:hAnsi="Times New Roman" w:cs="Times New Roman"/>
                <w:sz w:val="24"/>
                <w:szCs w:val="24"/>
              </w:rPr>
            </w:pPr>
            <w:r w:rsidRPr="00FA7C1B">
              <w:rPr>
                <w:rFonts w:ascii="Times New Roman" w:hAnsi="Times New Roman" w:cs="Times New Roman"/>
                <w:b/>
                <w:sz w:val="24"/>
                <w:szCs w:val="24"/>
              </w:rPr>
              <w:t xml:space="preserve">3 </w:t>
            </w:r>
            <w:r w:rsidRPr="00B465B9">
              <w:rPr>
                <w:rFonts w:ascii="Times New Roman" w:hAnsi="Times New Roman" w:cs="Times New Roman"/>
                <w:sz w:val="24"/>
                <w:szCs w:val="24"/>
              </w:rPr>
              <w:t>порядка установления и контроля соблюдения определенных контрольных показателей уровня операционного риска.</w:t>
            </w:r>
          </w:p>
          <w:p w:rsidR="00AE5068" w:rsidRPr="00B465B9" w:rsidRDefault="00AE5068" w:rsidP="003E33B3">
            <w:pPr>
              <w:tabs>
                <w:tab w:val="left" w:pos="1134"/>
              </w:tabs>
              <w:spacing w:after="0" w:line="240" w:lineRule="auto"/>
              <w:ind w:firstLine="317"/>
              <w:jc w:val="both"/>
              <w:rPr>
                <w:rFonts w:ascii="Times New Roman" w:eastAsia="Calibri" w:hAnsi="Times New Roman" w:cs="Times New Roman"/>
                <w:color w:val="000000"/>
                <w:sz w:val="24"/>
                <w:szCs w:val="24"/>
                <w:lang w:eastAsia="ru-RU"/>
              </w:rPr>
            </w:pPr>
          </w:p>
        </w:tc>
        <w:tc>
          <w:tcPr>
            <w:tcW w:w="8080" w:type="dxa"/>
            <w:tcBorders>
              <w:top w:val="nil"/>
            </w:tcBorders>
          </w:tcPr>
          <w:p w:rsidR="00AE5068" w:rsidRPr="003B109C" w:rsidRDefault="00AE5068" w:rsidP="00AE5068">
            <w:pPr>
              <w:tabs>
                <w:tab w:val="left" w:pos="1134"/>
              </w:tabs>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b/>
                <w:color w:val="000000" w:themeColor="text1"/>
                <w:sz w:val="24"/>
                <w:szCs w:val="24"/>
              </w:rPr>
              <w:t>3</w:t>
            </w:r>
            <w:r w:rsidRPr="003B109C">
              <w:rPr>
                <w:rFonts w:ascii="Times New Roman" w:hAnsi="Times New Roman" w:cs="Times New Roman"/>
                <w:color w:val="000000" w:themeColor="text1"/>
                <w:sz w:val="24"/>
                <w:szCs w:val="24"/>
              </w:rPr>
              <w:t>. Абзац второй пункта 5.2 Положения № 716-П относит к компетенции совета директоров (наблюдательного совета) кредитной организации утверждение сигнальных и контрольных значений контрольных показателей уровня операционного риска на плановый годовой период как в целом по кредитной организации, так и в разрезе направлений деятельности, в том числе в разрезе составляющих их процессов, и подразделений, ответственных за осуществление операций и сделок и за результаты процесса.</w:t>
            </w:r>
          </w:p>
          <w:p w:rsidR="00AE5068" w:rsidRPr="003B109C" w:rsidRDefault="00AE5068" w:rsidP="00AE5068">
            <w:pPr>
              <w:tabs>
                <w:tab w:val="left" w:pos="1134"/>
              </w:tabs>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 xml:space="preserve">Указанный абзац не регулирует порядок утверждения советом директоров (наблюдательным советом) кредитной организации состава и значений контрольных показателей уровня операционного риска. Кредитная организация, в соответствии с пунктом 1 приложения 1 к Положению № 716-П самостоятельно определяет во внутренних документах порядок установления контрольных показателей уровня операционного риска и принять решение о количестве и составе контрольных показателей </w:t>
            </w:r>
            <w:r w:rsidRPr="003B109C">
              <w:rPr>
                <w:rFonts w:ascii="Times New Roman" w:hAnsi="Times New Roman" w:cs="Times New Roman"/>
                <w:color w:val="000000" w:themeColor="text1"/>
                <w:sz w:val="24"/>
                <w:szCs w:val="24"/>
              </w:rPr>
              <w:lastRenderedPageBreak/>
              <w:t>уровня операционного риска, направляемых на утверждение как совета директоров (наблюдательного совета) кредитной организации, так и иных коллегиальных органов кредитной организации (при условии делегирования им советом директоров (наблюдательным советом) соответствующих полномочий).</w:t>
            </w:r>
          </w:p>
          <w:p w:rsidR="00AE5068" w:rsidRPr="003B109C" w:rsidRDefault="00AE5068" w:rsidP="00AE5068">
            <w:pPr>
              <w:tabs>
                <w:tab w:val="left" w:pos="1134"/>
              </w:tabs>
              <w:spacing w:after="0" w:line="240" w:lineRule="auto"/>
              <w:ind w:firstLine="317"/>
              <w:jc w:val="both"/>
              <w:rPr>
                <w:rFonts w:ascii="Times New Roman" w:hAnsi="Times New Roman" w:cs="Times New Roman"/>
                <w:b/>
                <w:color w:val="000000" w:themeColor="text1"/>
                <w:sz w:val="24"/>
                <w:szCs w:val="24"/>
              </w:rPr>
            </w:pPr>
            <w:r w:rsidRPr="003B109C">
              <w:rPr>
                <w:rFonts w:ascii="Times New Roman" w:hAnsi="Times New Roman" w:cs="Times New Roman"/>
                <w:color w:val="000000" w:themeColor="text1"/>
                <w:sz w:val="24"/>
                <w:szCs w:val="24"/>
              </w:rPr>
              <w:t>Например, кредитная организация может определить во внутренних документах, что совет директоров (наблюдательный совет) ежегодно рассматривает и утверждает только значения контрольных показателей уровня операционного риска в целом по кредитной организации, указанных в приложении 1 к Положению № 716-П, а также методику распределения (аллокации) контрольных показателей уровня операционного риска по направлениям деятельности, в том числе в разрезе составляющих их процессов и подразделений, ответственных за осуществление операций и сделок и за результаты процессов, и делегировать их утверждение иному коллегиальному органу кредитной организации при условии соблюдения, установленных советом директоров (наблюдательным советом) значений контрольных показателей уровня операционного риска в целом по кредитной организации и методики распределения (аллокации) контрольных показателей уровня операционного риска.</w:t>
            </w:r>
          </w:p>
        </w:tc>
      </w:tr>
      <w:tr w:rsidR="00C9280A" w:rsidRPr="00B465B9" w:rsidTr="00C9280A">
        <w:tc>
          <w:tcPr>
            <w:tcW w:w="568" w:type="dxa"/>
          </w:tcPr>
          <w:p w:rsidR="00C9280A" w:rsidRPr="00B465B9" w:rsidRDefault="00C9280A" w:rsidP="00AE5068">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lastRenderedPageBreak/>
              <w:t>22</w:t>
            </w:r>
          </w:p>
        </w:tc>
        <w:tc>
          <w:tcPr>
            <w:tcW w:w="6662" w:type="dxa"/>
          </w:tcPr>
          <w:p w:rsidR="00C9280A" w:rsidRPr="00B465B9" w:rsidRDefault="00C9280A" w:rsidP="003E33B3">
            <w:pPr>
              <w:tabs>
                <w:tab w:val="left" w:pos="1134"/>
              </w:tabs>
              <w:spacing w:after="0" w:line="240" w:lineRule="auto"/>
              <w:ind w:firstLine="317"/>
              <w:jc w:val="both"/>
              <w:rPr>
                <w:rFonts w:ascii="Times New Roman" w:eastAsia="Calibri" w:hAnsi="Times New Roman" w:cs="Times New Roman"/>
                <w:color w:val="000000"/>
                <w:sz w:val="24"/>
                <w:szCs w:val="24"/>
                <w:lang w:eastAsia="ru-RU"/>
              </w:rPr>
            </w:pPr>
            <w:r w:rsidRPr="00B465B9">
              <w:rPr>
                <w:rFonts w:ascii="Times New Roman" w:eastAsia="Calibri" w:hAnsi="Times New Roman" w:cs="Times New Roman"/>
                <w:color w:val="000000"/>
                <w:sz w:val="24"/>
                <w:szCs w:val="24"/>
                <w:lang w:eastAsia="ru-RU"/>
              </w:rPr>
              <w:t xml:space="preserve">В соответствии с п. 3.12.1 Положения </w:t>
            </w:r>
            <w:r w:rsidR="00734643">
              <w:rPr>
                <w:rFonts w:ascii="Times New Roman" w:eastAsia="Calibri" w:hAnsi="Times New Roman" w:cs="Times New Roman"/>
                <w:color w:val="000000"/>
                <w:sz w:val="24"/>
                <w:szCs w:val="24"/>
                <w:lang w:eastAsia="ru-RU"/>
              </w:rPr>
              <w:t>№</w:t>
            </w:r>
            <w:r w:rsidRPr="00B465B9">
              <w:rPr>
                <w:rFonts w:ascii="Times New Roman" w:eastAsia="Calibri" w:hAnsi="Times New Roman" w:cs="Times New Roman"/>
                <w:color w:val="000000"/>
                <w:sz w:val="24"/>
                <w:szCs w:val="24"/>
                <w:lang w:eastAsia="ru-RU"/>
              </w:rPr>
              <w:t>716-П к прямым потерям относится в т.ч. обесценение стоимости кредита в результате начисления дополнительных резервов в случае увеличения кредитного риска из-за реализации события операционного риска.</w:t>
            </w:r>
          </w:p>
          <w:p w:rsidR="00C9280A" w:rsidRPr="00B465B9" w:rsidRDefault="00C9280A" w:rsidP="003E33B3">
            <w:pPr>
              <w:tabs>
                <w:tab w:val="left" w:pos="1134"/>
              </w:tabs>
              <w:spacing w:after="0" w:line="240" w:lineRule="auto"/>
              <w:ind w:firstLine="317"/>
              <w:contextualSpacing/>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 xml:space="preserve">Текущая редакция Положения </w:t>
            </w:r>
            <w:r w:rsidR="00734643">
              <w:rPr>
                <w:rFonts w:ascii="Times New Roman" w:eastAsia="Times New Roman" w:hAnsi="Times New Roman" w:cs="Times New Roman"/>
                <w:sz w:val="24"/>
                <w:szCs w:val="24"/>
                <w:lang w:eastAsia="ru-RU"/>
              </w:rPr>
              <w:t>№</w:t>
            </w:r>
            <w:r w:rsidRPr="00B465B9">
              <w:rPr>
                <w:rFonts w:ascii="Times New Roman" w:eastAsia="Times New Roman" w:hAnsi="Times New Roman" w:cs="Times New Roman"/>
                <w:sz w:val="24"/>
                <w:szCs w:val="24"/>
                <w:lang w:eastAsia="ru-RU"/>
              </w:rPr>
              <w:t>716-П не предполагает четкого алгоритма распределения потерь между кредитным и операционным риском при их одновременной или последовательной реализации. При этом (за исключением случаев мошенничества) по практике Банка, обесценение, следовательно, начисление дополнительных резервов, в большой степени происходит за счет реализации кредитного риска. В результате реализации подхода по отнесению к прямым потерям суммы доначисленных резервов, обусловленных повышением уровня кредитного риска, сумма капитала, создаваемого по операционным рискам, будет завышена.</w:t>
            </w:r>
          </w:p>
          <w:p w:rsidR="00C9280A" w:rsidRPr="00B465B9" w:rsidRDefault="00C9280A" w:rsidP="003E33B3">
            <w:pPr>
              <w:tabs>
                <w:tab w:val="left" w:pos="1134"/>
              </w:tabs>
              <w:spacing w:after="0" w:line="240" w:lineRule="auto"/>
              <w:ind w:firstLine="317"/>
              <w:contextualSpacing/>
              <w:jc w:val="both"/>
              <w:rPr>
                <w:rFonts w:ascii="Times New Roman" w:eastAsia="Times New Roman" w:hAnsi="Times New Roman" w:cs="Times New Roman"/>
                <w:sz w:val="24"/>
                <w:szCs w:val="24"/>
                <w:lang w:eastAsia="ru-RU"/>
              </w:rPr>
            </w:pPr>
            <w:r w:rsidRPr="00B465B9">
              <w:rPr>
                <w:rFonts w:ascii="Times New Roman" w:eastAsia="Times New Roman" w:hAnsi="Times New Roman" w:cs="Times New Roman"/>
                <w:sz w:val="24"/>
                <w:szCs w:val="24"/>
                <w:lang w:eastAsia="ru-RU"/>
              </w:rPr>
              <w:t>Банк предлагает рассмотреть вопрос разграничения отнесения потерь между операционным и кредитным риском.</w:t>
            </w:r>
          </w:p>
          <w:p w:rsidR="00C9280A" w:rsidRPr="00B465B9" w:rsidRDefault="00C9280A" w:rsidP="003E33B3">
            <w:pPr>
              <w:tabs>
                <w:tab w:val="left" w:pos="1134"/>
              </w:tabs>
              <w:spacing w:after="0" w:line="240" w:lineRule="auto"/>
              <w:ind w:firstLine="317"/>
              <w:jc w:val="both"/>
              <w:rPr>
                <w:rFonts w:ascii="Times New Roman" w:hAnsi="Times New Roman" w:cs="Times New Roman"/>
                <w:sz w:val="24"/>
                <w:szCs w:val="24"/>
              </w:rPr>
            </w:pPr>
          </w:p>
        </w:tc>
        <w:tc>
          <w:tcPr>
            <w:tcW w:w="8080" w:type="dxa"/>
          </w:tcPr>
          <w:p w:rsidR="00C9280A" w:rsidRPr="003B109C" w:rsidRDefault="00734643" w:rsidP="003E33B3">
            <w:pPr>
              <w:tabs>
                <w:tab w:val="left" w:pos="1134"/>
              </w:tabs>
              <w:spacing w:after="0" w:line="240" w:lineRule="auto"/>
              <w:ind w:firstLine="31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Положение </w:t>
            </w:r>
            <w:r w:rsidR="00C9280A" w:rsidRPr="003B109C">
              <w:rPr>
                <w:rFonts w:ascii="Times New Roman" w:eastAsia="Times New Roman" w:hAnsi="Times New Roman" w:cs="Times New Roman"/>
                <w:color w:val="000000" w:themeColor="text1"/>
                <w:sz w:val="24"/>
                <w:szCs w:val="24"/>
                <w:lang w:eastAsia="ru-RU"/>
              </w:rPr>
              <w:t>№ 716-П не определяет список критериев для определения связи между событием операционного риска и кредитным риском, поскольку данный перечень индивидуален для каждого типа события и источника операционного риска.</w:t>
            </w:r>
          </w:p>
          <w:p w:rsidR="00C9280A" w:rsidRPr="003B109C" w:rsidRDefault="00C9280A" w:rsidP="003E33B3">
            <w:pPr>
              <w:tabs>
                <w:tab w:val="left" w:pos="1134"/>
              </w:tabs>
              <w:spacing w:after="0" w:line="240" w:lineRule="auto"/>
              <w:ind w:firstLine="317"/>
              <w:contextualSpacing/>
              <w:jc w:val="both"/>
              <w:rPr>
                <w:rFonts w:ascii="Times New Roman" w:eastAsia="Times New Roman" w:hAnsi="Times New Roman" w:cs="Times New Roman"/>
                <w:color w:val="000000" w:themeColor="text1"/>
                <w:sz w:val="24"/>
                <w:szCs w:val="24"/>
                <w:lang w:eastAsia="ru-RU"/>
              </w:rPr>
            </w:pPr>
            <w:r w:rsidRPr="003B109C">
              <w:rPr>
                <w:rFonts w:ascii="Times New Roman" w:eastAsia="Times New Roman" w:hAnsi="Times New Roman" w:cs="Times New Roman"/>
                <w:color w:val="000000" w:themeColor="text1"/>
                <w:sz w:val="24"/>
                <w:szCs w:val="24"/>
                <w:lang w:eastAsia="ru-RU"/>
              </w:rPr>
              <w:t>Полагаем, что кредитная организация вправе использовать профессиональное суждение о наличии внешнего и (или) внутреннего мошенничества с целью выявления кредитного риска, обусловленного событием операционного риска. Рекомендуем осуществлять выявление критериев наличия внутреннего и внешнего мошенничества как на этапе предварительного контроля перед одобрением сделки, так и на этапе мониторинга или последующего контроля (например, силами внутреннего аудита или внутреннего контроля), ана</w:t>
            </w:r>
            <w:r w:rsidR="00AE5068">
              <w:rPr>
                <w:rFonts w:ascii="Times New Roman" w:eastAsia="Times New Roman" w:hAnsi="Times New Roman" w:cs="Times New Roman"/>
                <w:color w:val="000000" w:themeColor="text1"/>
                <w:sz w:val="24"/>
                <w:szCs w:val="24"/>
                <w:lang w:eastAsia="ru-RU"/>
              </w:rPr>
              <w:t xml:space="preserve">лизируя причины отнесения ссуды </w:t>
            </w:r>
            <w:r w:rsidRPr="003B109C">
              <w:rPr>
                <w:rFonts w:ascii="Times New Roman" w:eastAsia="Times New Roman" w:hAnsi="Times New Roman" w:cs="Times New Roman"/>
                <w:color w:val="000000" w:themeColor="text1"/>
                <w:sz w:val="24"/>
                <w:szCs w:val="24"/>
                <w:lang w:eastAsia="ru-RU"/>
              </w:rPr>
              <w:t>к 4-й и 5-й категориям качества, по фактам существенного доначисления резерва.</w:t>
            </w:r>
          </w:p>
          <w:p w:rsidR="00C9280A" w:rsidRPr="003B109C" w:rsidRDefault="00C9280A" w:rsidP="003E33B3">
            <w:pPr>
              <w:tabs>
                <w:tab w:val="left" w:pos="1134"/>
              </w:tabs>
              <w:spacing w:after="0" w:line="240" w:lineRule="auto"/>
              <w:ind w:firstLine="317"/>
              <w:contextualSpacing/>
              <w:jc w:val="both"/>
              <w:rPr>
                <w:rFonts w:ascii="Times New Roman" w:eastAsia="Times New Roman" w:hAnsi="Times New Roman" w:cs="Times New Roman"/>
                <w:color w:val="000000" w:themeColor="text1"/>
                <w:sz w:val="24"/>
                <w:szCs w:val="24"/>
                <w:lang w:eastAsia="ru-RU"/>
              </w:rPr>
            </w:pPr>
            <w:r w:rsidRPr="003B109C">
              <w:rPr>
                <w:rFonts w:ascii="Times New Roman" w:eastAsia="Times New Roman" w:hAnsi="Times New Roman" w:cs="Times New Roman"/>
                <w:color w:val="000000" w:themeColor="text1"/>
                <w:sz w:val="24"/>
                <w:szCs w:val="24"/>
                <w:lang w:eastAsia="ru-RU"/>
              </w:rPr>
              <w:t>Обращаем внимание, что источниками события операционного риска, которые могут привести к реализации кредитного риска, могут быть не только мошеннические действия как со стороны заемщика, так и со стороны работников кредитной организации, но также и ошибки работников кредитной организации (например, некачественное проведение кредитной экспертизы из-за халатности работника), недостатки в организации кредитного процесса (например, отсутствие контрольных функций на этапе выдачи кредита), внешние причины (например, если в случае какой-либо чрезвычайно ситуации заемщик не смог надлежащим образом обслуживать кредит) и сбои систем (например, если в случае сбоя в информационной системе кредитной организации не были своевременно начислено погашение кредита).</w:t>
            </w:r>
          </w:p>
          <w:p w:rsidR="00C9280A" w:rsidRPr="003B109C" w:rsidRDefault="00C9280A" w:rsidP="003E33B3">
            <w:pPr>
              <w:tabs>
                <w:tab w:val="left" w:pos="1134"/>
              </w:tabs>
              <w:spacing w:after="0" w:line="240" w:lineRule="auto"/>
              <w:ind w:firstLine="317"/>
              <w:contextualSpacing/>
              <w:jc w:val="both"/>
              <w:rPr>
                <w:rFonts w:ascii="Times New Roman" w:eastAsia="Times New Roman" w:hAnsi="Times New Roman" w:cs="Times New Roman"/>
                <w:color w:val="000000" w:themeColor="text1"/>
                <w:sz w:val="24"/>
                <w:szCs w:val="24"/>
                <w:lang w:eastAsia="ru-RU"/>
              </w:rPr>
            </w:pPr>
            <w:r w:rsidRPr="003B109C">
              <w:rPr>
                <w:rFonts w:ascii="Times New Roman" w:eastAsia="Times New Roman" w:hAnsi="Times New Roman" w:cs="Times New Roman"/>
                <w:color w:val="000000" w:themeColor="text1"/>
                <w:sz w:val="24"/>
                <w:szCs w:val="24"/>
                <w:lang w:eastAsia="ru-RU"/>
              </w:rPr>
              <w:t xml:space="preserve">Таким образом, рекомендуем кредитной организации исходя из характера и масштаба деятельности расширить перечень критериев выявления </w:t>
            </w:r>
            <w:r w:rsidRPr="003B109C">
              <w:rPr>
                <w:rFonts w:ascii="Times New Roman" w:eastAsia="Times New Roman" w:hAnsi="Times New Roman" w:cs="Times New Roman"/>
                <w:color w:val="000000" w:themeColor="text1"/>
                <w:sz w:val="24"/>
                <w:szCs w:val="24"/>
                <w:lang w:eastAsia="ru-RU"/>
              </w:rPr>
              <w:lastRenderedPageBreak/>
              <w:t>событий, реализовавшихся в виде кредитного риска по причине источников операционного риска.</w:t>
            </w:r>
          </w:p>
          <w:p w:rsidR="00C9280A" w:rsidRPr="003B109C" w:rsidRDefault="00C9280A" w:rsidP="003E33B3">
            <w:pPr>
              <w:tabs>
                <w:tab w:val="left" w:pos="1134"/>
              </w:tabs>
              <w:spacing w:after="0" w:line="240" w:lineRule="auto"/>
              <w:ind w:firstLine="317"/>
              <w:contextualSpacing/>
              <w:jc w:val="both"/>
              <w:rPr>
                <w:rFonts w:ascii="Times New Roman" w:eastAsia="Times New Roman" w:hAnsi="Times New Roman" w:cs="Times New Roman"/>
                <w:color w:val="000000" w:themeColor="text1"/>
                <w:sz w:val="24"/>
                <w:szCs w:val="24"/>
                <w:lang w:eastAsia="ru-RU"/>
              </w:rPr>
            </w:pPr>
            <w:r w:rsidRPr="003B109C">
              <w:rPr>
                <w:rFonts w:ascii="Times New Roman" w:eastAsia="Times New Roman" w:hAnsi="Times New Roman" w:cs="Times New Roman"/>
                <w:color w:val="000000" w:themeColor="text1"/>
                <w:sz w:val="24"/>
                <w:szCs w:val="24"/>
                <w:lang w:eastAsia="ru-RU"/>
              </w:rPr>
              <w:t>Комментарии Банка России по вопросу учета потерь от реализации событий операционного риска, связанных с кредитным риском, размещены на официальном сайте Банка России в следующем разделе: «Ответы на типовые запросы кредитных организаций по вопросам банковского регулирования и надзора», «№ 716-П от 08.04.2020 Положение Банка России «О требованиях к системе управления операционным риском в кредитной организации и банковской группе» «О событиях операционного риска, связанных с кредитным риском», «О событиях операционного риска, связанных с кредитным риском (часть 2)».</w:t>
            </w:r>
          </w:p>
        </w:tc>
      </w:tr>
      <w:tr w:rsidR="00C9280A" w:rsidRPr="00B465B9" w:rsidTr="00C9280A">
        <w:tc>
          <w:tcPr>
            <w:tcW w:w="568" w:type="dxa"/>
          </w:tcPr>
          <w:p w:rsidR="00C9280A" w:rsidRPr="00B465B9" w:rsidRDefault="00C9280A" w:rsidP="00AE5068">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lastRenderedPageBreak/>
              <w:t>23</w:t>
            </w:r>
          </w:p>
        </w:tc>
        <w:tc>
          <w:tcPr>
            <w:tcW w:w="6662" w:type="dxa"/>
          </w:tcPr>
          <w:p w:rsidR="00C9280A" w:rsidRPr="00B465B9" w:rsidRDefault="00C9280A" w:rsidP="00AE5068">
            <w:pPr>
              <w:tabs>
                <w:tab w:val="left" w:pos="1134"/>
              </w:tabs>
              <w:spacing w:after="0" w:line="240" w:lineRule="auto"/>
              <w:ind w:firstLine="317"/>
              <w:jc w:val="both"/>
              <w:rPr>
                <w:rFonts w:ascii="Times New Roman" w:eastAsia="Calibri" w:hAnsi="Times New Roman" w:cs="Times New Roman"/>
                <w:color w:val="000000"/>
                <w:sz w:val="24"/>
                <w:szCs w:val="24"/>
                <w:lang w:eastAsia="ru-RU"/>
              </w:rPr>
            </w:pPr>
            <w:r w:rsidRPr="00B465B9">
              <w:rPr>
                <w:rFonts w:ascii="Times New Roman" w:eastAsia="Calibri" w:hAnsi="Times New Roman" w:cs="Times New Roman"/>
                <w:color w:val="000000"/>
                <w:sz w:val="24"/>
                <w:szCs w:val="24"/>
                <w:lang w:eastAsia="ru-RU"/>
              </w:rPr>
              <w:t xml:space="preserve">Как соотносятся сроки приведения системы управления операционным риском в кредитных организациях в соответствие с требованиями Положения </w:t>
            </w:r>
            <w:r w:rsidR="00734643">
              <w:rPr>
                <w:rFonts w:ascii="Times New Roman" w:eastAsia="Calibri" w:hAnsi="Times New Roman" w:cs="Times New Roman"/>
                <w:color w:val="000000"/>
                <w:sz w:val="24"/>
                <w:szCs w:val="24"/>
                <w:lang w:eastAsia="ru-RU"/>
              </w:rPr>
              <w:t>№</w:t>
            </w:r>
            <w:r w:rsidRPr="00B465B9">
              <w:rPr>
                <w:rFonts w:ascii="Times New Roman" w:eastAsia="Calibri" w:hAnsi="Times New Roman" w:cs="Times New Roman"/>
                <w:color w:val="000000"/>
                <w:sz w:val="24"/>
                <w:szCs w:val="24"/>
                <w:lang w:eastAsia="ru-RU"/>
              </w:rPr>
              <w:t>716-П (в срок до 01.01.2022) со сроками перехода на «продвинутые методы оценки рисков» для кредитных организаций, величина активов, которых в 2020 году достигла значения 500 млрд (в течение года со дня достижения указанного значения)? Достаточно ли для кредитной организации с размером активов 500 млрд и более для оценки операционного риска руководствоваться тол</w:t>
            </w:r>
            <w:r w:rsidR="00734643">
              <w:rPr>
                <w:rFonts w:ascii="Times New Roman" w:eastAsia="Calibri" w:hAnsi="Times New Roman" w:cs="Times New Roman"/>
                <w:color w:val="000000"/>
                <w:sz w:val="24"/>
                <w:szCs w:val="24"/>
                <w:lang w:eastAsia="ru-RU"/>
              </w:rPr>
              <w:t>ько требованиями Положения №</w:t>
            </w:r>
            <w:r w:rsidRPr="00B465B9">
              <w:rPr>
                <w:rFonts w:ascii="Times New Roman" w:eastAsia="Calibri" w:hAnsi="Times New Roman" w:cs="Times New Roman"/>
                <w:color w:val="000000"/>
                <w:sz w:val="24"/>
                <w:szCs w:val="24"/>
                <w:lang w:eastAsia="ru-RU"/>
              </w:rPr>
              <w:t>716-П или необходимо использовать дополнительные методы? Если дополнительные методы необходимы, то из каких достоверных и надежных источниках информации их можно найти?</w:t>
            </w:r>
          </w:p>
        </w:tc>
        <w:tc>
          <w:tcPr>
            <w:tcW w:w="8080" w:type="dxa"/>
          </w:tcPr>
          <w:p w:rsidR="00C9280A" w:rsidRPr="003B109C" w:rsidRDefault="00C9280A" w:rsidP="003E33B3">
            <w:pPr>
              <w:tabs>
                <w:tab w:val="left" w:pos="1134"/>
              </w:tabs>
              <w:spacing w:after="0" w:line="240" w:lineRule="auto"/>
              <w:ind w:firstLine="317"/>
              <w:contextualSpacing/>
              <w:jc w:val="both"/>
              <w:rPr>
                <w:rFonts w:ascii="Times New Roman" w:eastAsia="Times New Roman" w:hAnsi="Times New Roman" w:cs="Times New Roman"/>
                <w:color w:val="000000" w:themeColor="text1"/>
                <w:sz w:val="24"/>
                <w:szCs w:val="24"/>
                <w:lang w:eastAsia="ru-RU"/>
              </w:rPr>
            </w:pPr>
            <w:r w:rsidRPr="003B109C">
              <w:rPr>
                <w:rFonts w:ascii="Times New Roman" w:eastAsia="Times New Roman" w:hAnsi="Times New Roman" w:cs="Times New Roman"/>
                <w:color w:val="000000" w:themeColor="text1"/>
                <w:sz w:val="24"/>
                <w:szCs w:val="24"/>
                <w:lang w:eastAsia="ru-RU"/>
              </w:rPr>
              <w:t xml:space="preserve">Положение № 716-П не устанавливает требования к «продвинутым методам оценки рисков». Требования Положения № 716-П необходимы для применения Положения № 744-П, устанавливающего порядок расчета размера операционного риска для нормативов достаточности кредитной организации в соответствии со стандартом «Базель </w:t>
            </w:r>
            <w:r w:rsidRPr="003B109C">
              <w:rPr>
                <w:rFonts w:ascii="Times New Roman" w:eastAsia="Times New Roman" w:hAnsi="Times New Roman" w:cs="Times New Roman"/>
                <w:color w:val="000000" w:themeColor="text1"/>
                <w:sz w:val="24"/>
                <w:szCs w:val="24"/>
                <w:lang w:val="en-US" w:eastAsia="ru-RU"/>
              </w:rPr>
              <w:t>III</w:t>
            </w:r>
            <w:r w:rsidRPr="003B109C">
              <w:rPr>
                <w:rFonts w:ascii="Times New Roman" w:eastAsia="Times New Roman" w:hAnsi="Times New Roman" w:cs="Times New Roman"/>
                <w:color w:val="000000" w:themeColor="text1"/>
                <w:sz w:val="24"/>
                <w:szCs w:val="24"/>
                <w:lang w:eastAsia="ru-RU"/>
              </w:rPr>
              <w:t>».</w:t>
            </w:r>
          </w:p>
          <w:p w:rsidR="00C9280A" w:rsidRPr="003B109C" w:rsidRDefault="00C9280A" w:rsidP="003E33B3">
            <w:pPr>
              <w:spacing w:after="0" w:line="240" w:lineRule="auto"/>
              <w:ind w:firstLine="317"/>
              <w:jc w:val="both"/>
              <w:rPr>
                <w:rFonts w:ascii="Times New Roman" w:hAnsi="Times New Roman" w:cs="Times New Roman"/>
                <w:color w:val="000000" w:themeColor="text1"/>
                <w:sz w:val="24"/>
                <w:szCs w:val="24"/>
              </w:rPr>
            </w:pPr>
          </w:p>
        </w:tc>
      </w:tr>
      <w:tr w:rsidR="00C9280A" w:rsidRPr="00B465B9" w:rsidTr="00AE5068">
        <w:tc>
          <w:tcPr>
            <w:tcW w:w="15310" w:type="dxa"/>
            <w:gridSpan w:val="3"/>
            <w:shd w:val="clear" w:color="auto" w:fill="E2EFD9" w:themeFill="accent6" w:themeFillTint="33"/>
          </w:tcPr>
          <w:p w:rsidR="00C9280A" w:rsidRPr="00D52ABE" w:rsidRDefault="00C9280A" w:rsidP="00AE5068">
            <w:pPr>
              <w:tabs>
                <w:tab w:val="left" w:pos="1134"/>
              </w:tabs>
              <w:spacing w:after="0" w:line="240" w:lineRule="auto"/>
              <w:ind w:firstLine="709"/>
              <w:jc w:val="center"/>
              <w:rPr>
                <w:rFonts w:ascii="Times New Roman" w:hAnsi="Times New Roman" w:cs="Times New Roman"/>
                <w:i/>
                <w:color w:val="000000" w:themeColor="text1"/>
                <w:sz w:val="24"/>
                <w:szCs w:val="24"/>
              </w:rPr>
            </w:pPr>
            <w:r w:rsidRPr="00D52ABE">
              <w:rPr>
                <w:rFonts w:ascii="Times New Roman" w:eastAsia="Times New Roman" w:hAnsi="Times New Roman" w:cs="Times New Roman"/>
                <w:b/>
                <w:i/>
                <w:iCs/>
                <w:color w:val="000000" w:themeColor="text1"/>
                <w:sz w:val="24"/>
                <w:szCs w:val="24"/>
                <w:lang w:eastAsia="ru-RU"/>
              </w:rPr>
              <w:t>Процентный риск, в том числе введение М</w:t>
            </w:r>
            <w:r w:rsidRPr="00D52ABE">
              <w:rPr>
                <w:rFonts w:ascii="Times New Roman" w:hAnsi="Times New Roman" w:cs="Times New Roman"/>
                <w:b/>
                <w:i/>
                <w:iCs/>
                <w:color w:val="000000" w:themeColor="text1"/>
                <w:sz w:val="24"/>
                <w:szCs w:val="24"/>
              </w:rPr>
              <w:t>етодических рекомендаций 8-МР</w:t>
            </w:r>
          </w:p>
        </w:tc>
      </w:tr>
      <w:tr w:rsidR="00C9280A" w:rsidRPr="00B465B9" w:rsidTr="00C9280A">
        <w:tc>
          <w:tcPr>
            <w:tcW w:w="568" w:type="dxa"/>
          </w:tcPr>
          <w:p w:rsidR="00C9280A" w:rsidRPr="00B465B9" w:rsidRDefault="00C9280A" w:rsidP="00D52ABE">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t>24</w:t>
            </w:r>
          </w:p>
        </w:tc>
        <w:tc>
          <w:tcPr>
            <w:tcW w:w="6662" w:type="dxa"/>
          </w:tcPr>
          <w:p w:rsidR="00C9280A" w:rsidRPr="00B465B9" w:rsidRDefault="00C9280A" w:rsidP="000E2A10">
            <w:pPr>
              <w:tabs>
                <w:tab w:val="left" w:pos="1134"/>
              </w:tabs>
              <w:spacing w:after="0" w:line="240" w:lineRule="auto"/>
              <w:ind w:firstLine="317"/>
              <w:jc w:val="both"/>
              <w:rPr>
                <w:rFonts w:ascii="Times New Roman" w:eastAsia="Calibri" w:hAnsi="Times New Roman" w:cs="Times New Roman"/>
                <w:color w:val="000000"/>
                <w:sz w:val="24"/>
                <w:szCs w:val="24"/>
                <w:lang w:eastAsia="ru-RU"/>
              </w:rPr>
            </w:pPr>
            <w:r w:rsidRPr="00B465B9">
              <w:rPr>
                <w:rFonts w:ascii="Times New Roman" w:eastAsia="Calibri" w:hAnsi="Times New Roman" w:cs="Times New Roman"/>
                <w:color w:val="000000"/>
                <w:sz w:val="24"/>
                <w:szCs w:val="24"/>
                <w:lang w:eastAsia="ru-RU"/>
              </w:rPr>
              <w:t>Просим озвучить планируемые сроки внедрения методологических рекомендаций по процентному риску банковской книги (ПРБК):</w:t>
            </w:r>
          </w:p>
          <w:p w:rsidR="00C9280A" w:rsidRPr="00B465B9" w:rsidRDefault="00C9280A" w:rsidP="000E2A10">
            <w:pPr>
              <w:tabs>
                <w:tab w:val="left" w:pos="1134"/>
              </w:tabs>
              <w:spacing w:after="0" w:line="240" w:lineRule="auto"/>
              <w:ind w:firstLine="317"/>
              <w:contextualSpacing/>
              <w:jc w:val="both"/>
              <w:rPr>
                <w:rFonts w:ascii="Times New Roman" w:hAnsi="Times New Roman" w:cs="Times New Roman"/>
                <w:sz w:val="24"/>
                <w:szCs w:val="24"/>
              </w:rPr>
            </w:pPr>
            <w:r w:rsidRPr="00B465B9">
              <w:rPr>
                <w:rFonts w:ascii="Times New Roman" w:hAnsi="Times New Roman" w:cs="Times New Roman"/>
                <w:sz w:val="24"/>
                <w:szCs w:val="24"/>
              </w:rPr>
              <w:t>- в качестве регуляторного показателя;</w:t>
            </w:r>
          </w:p>
          <w:p w:rsidR="00C9280A" w:rsidRPr="00B465B9" w:rsidRDefault="00C9280A" w:rsidP="000E2A10">
            <w:pPr>
              <w:tabs>
                <w:tab w:val="left" w:pos="1134"/>
              </w:tabs>
              <w:spacing w:after="0" w:line="240" w:lineRule="auto"/>
              <w:ind w:firstLine="317"/>
              <w:jc w:val="both"/>
              <w:rPr>
                <w:rFonts w:ascii="Times New Roman" w:hAnsi="Times New Roman" w:cs="Times New Roman"/>
                <w:sz w:val="24"/>
                <w:szCs w:val="24"/>
              </w:rPr>
            </w:pPr>
            <w:r w:rsidRPr="00B465B9">
              <w:rPr>
                <w:rFonts w:ascii="Times New Roman" w:hAnsi="Times New Roman" w:cs="Times New Roman"/>
                <w:sz w:val="24"/>
                <w:szCs w:val="24"/>
              </w:rPr>
              <w:t>- в качестве одного из компонентов при расчете нормативов достаточности капитала.</w:t>
            </w:r>
          </w:p>
          <w:p w:rsidR="00C9280A" w:rsidRPr="00B465B9" w:rsidRDefault="00C9280A" w:rsidP="000E2A10">
            <w:pPr>
              <w:tabs>
                <w:tab w:val="left" w:pos="1134"/>
              </w:tabs>
              <w:spacing w:after="0" w:line="240" w:lineRule="auto"/>
              <w:ind w:firstLine="317"/>
              <w:jc w:val="both"/>
              <w:rPr>
                <w:rFonts w:ascii="Times New Roman" w:hAnsi="Times New Roman" w:cs="Times New Roman"/>
                <w:bCs/>
                <w:sz w:val="24"/>
                <w:szCs w:val="24"/>
              </w:rPr>
            </w:pPr>
            <w:r w:rsidRPr="00B465B9">
              <w:rPr>
                <w:rFonts w:ascii="Times New Roman" w:hAnsi="Times New Roman" w:cs="Times New Roman"/>
                <w:bCs/>
                <w:sz w:val="24"/>
                <w:szCs w:val="24"/>
              </w:rPr>
              <w:t xml:space="preserve">В какие сроки планируется начать использовать показатели процентного риска, рассчитанные согласно Методическим рекомендациям </w:t>
            </w:r>
            <w:r w:rsidR="00E61D42">
              <w:rPr>
                <w:rFonts w:ascii="Times New Roman" w:hAnsi="Times New Roman" w:cs="Times New Roman"/>
                <w:bCs/>
                <w:sz w:val="24"/>
                <w:szCs w:val="24"/>
              </w:rPr>
              <w:t>№</w:t>
            </w:r>
            <w:r w:rsidRPr="00B465B9">
              <w:rPr>
                <w:rFonts w:ascii="Times New Roman" w:hAnsi="Times New Roman" w:cs="Times New Roman"/>
                <w:bCs/>
                <w:sz w:val="24"/>
                <w:szCs w:val="24"/>
              </w:rPr>
              <w:t xml:space="preserve">8-МР, для целей оценки экономического положения банков согласно Указанию </w:t>
            </w:r>
            <w:r w:rsidR="00E61D42">
              <w:rPr>
                <w:rFonts w:ascii="Times New Roman" w:hAnsi="Times New Roman" w:cs="Times New Roman"/>
                <w:bCs/>
                <w:sz w:val="24"/>
                <w:szCs w:val="24"/>
              </w:rPr>
              <w:t>№</w:t>
            </w:r>
            <w:r w:rsidRPr="00B465B9">
              <w:rPr>
                <w:rFonts w:ascii="Times New Roman" w:hAnsi="Times New Roman" w:cs="Times New Roman"/>
                <w:bCs/>
                <w:sz w:val="24"/>
                <w:szCs w:val="24"/>
              </w:rPr>
              <w:t xml:space="preserve">4336-У? Также интересует порядок внедрения новаций в Указание </w:t>
            </w:r>
            <w:r w:rsidR="00E61D42">
              <w:rPr>
                <w:rFonts w:ascii="Times New Roman" w:hAnsi="Times New Roman" w:cs="Times New Roman"/>
                <w:bCs/>
                <w:sz w:val="24"/>
                <w:szCs w:val="24"/>
              </w:rPr>
              <w:t>№</w:t>
            </w:r>
            <w:r w:rsidRPr="00B465B9">
              <w:rPr>
                <w:rFonts w:ascii="Times New Roman" w:hAnsi="Times New Roman" w:cs="Times New Roman"/>
                <w:bCs/>
                <w:sz w:val="24"/>
                <w:szCs w:val="24"/>
              </w:rPr>
              <w:t>4336-У, например, наличие периода пилотирования и величины пороговых значений.</w:t>
            </w:r>
          </w:p>
          <w:p w:rsidR="00C9280A" w:rsidRPr="00B465B9" w:rsidRDefault="00C9280A" w:rsidP="000E2A10">
            <w:pPr>
              <w:tabs>
                <w:tab w:val="left" w:pos="1134"/>
              </w:tabs>
              <w:spacing w:after="0" w:line="240" w:lineRule="auto"/>
              <w:ind w:firstLine="317"/>
              <w:jc w:val="center"/>
              <w:rPr>
                <w:rFonts w:ascii="Times New Roman" w:eastAsia="Times New Roman" w:hAnsi="Times New Roman" w:cs="Times New Roman"/>
                <w:b/>
                <w:i/>
                <w:iCs/>
                <w:sz w:val="24"/>
                <w:szCs w:val="24"/>
                <w:lang w:eastAsia="ru-RU"/>
              </w:rPr>
            </w:pPr>
          </w:p>
        </w:tc>
        <w:tc>
          <w:tcPr>
            <w:tcW w:w="8080" w:type="dxa"/>
          </w:tcPr>
          <w:p w:rsidR="00C9280A" w:rsidRPr="003B109C" w:rsidRDefault="00C9280A" w:rsidP="000E2A10">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 xml:space="preserve">Перевод Методических рекомендаций Банка России от 09.07.2020 </w:t>
            </w:r>
            <w:r w:rsidR="000E2A10">
              <w:rPr>
                <w:rFonts w:ascii="Times New Roman" w:hAnsi="Times New Roman" w:cs="Times New Roman"/>
                <w:color w:val="000000" w:themeColor="text1"/>
                <w:sz w:val="24"/>
                <w:szCs w:val="24"/>
              </w:rPr>
              <w:br/>
            </w:r>
            <w:r w:rsidRPr="003B109C">
              <w:rPr>
                <w:rFonts w:ascii="Times New Roman" w:hAnsi="Times New Roman" w:cs="Times New Roman"/>
                <w:color w:val="000000" w:themeColor="text1"/>
                <w:sz w:val="24"/>
                <w:szCs w:val="24"/>
              </w:rPr>
              <w:t>№ 8-МР «О расчете величины процентного риска по активам (требованиям) и обязательствам (пассивам) кредитной организации (банковской группы)»</w:t>
            </w:r>
            <w:r w:rsidR="00E61D42">
              <w:rPr>
                <w:rFonts w:ascii="Times New Roman" w:hAnsi="Times New Roman" w:cs="Times New Roman"/>
                <w:color w:val="000000" w:themeColor="text1"/>
                <w:sz w:val="24"/>
                <w:szCs w:val="24"/>
              </w:rPr>
              <w:t xml:space="preserve"> (далее – Методические рекомендации №8-МР)</w:t>
            </w:r>
            <w:r w:rsidRPr="003B109C">
              <w:rPr>
                <w:rFonts w:ascii="Times New Roman" w:hAnsi="Times New Roman" w:cs="Times New Roman"/>
                <w:color w:val="000000" w:themeColor="text1"/>
                <w:sz w:val="24"/>
                <w:szCs w:val="24"/>
              </w:rPr>
              <w:t xml:space="preserve"> в категорию регуляторных требований планируется по итогам анализа количественной информации о фактических значениях величины процентного риска по банковскому портфелю (далее – ПРБП) и калибровки планируемых регулятивных требований, в том числе, в части величины ПРБП, рассчитанной методом оценки чистого процентного дохода.</w:t>
            </w:r>
          </w:p>
          <w:p w:rsidR="00C9280A" w:rsidRPr="003B109C" w:rsidRDefault="00C9280A" w:rsidP="000E2A10">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Оценка величин ПРБП, а также оценка готовности банков к расчету величины ПРБП осуществляются в настоящее время ДБР в рамках проводимого с участием Ассоциации «Россия» сбора данных о величине ПРБП по выборке банков, соответствующих критериям применения нового подхода, а также по банкам, выразившим готовность к данной оценке.</w:t>
            </w:r>
          </w:p>
          <w:p w:rsidR="00C9280A" w:rsidRPr="003B109C" w:rsidRDefault="00C9280A" w:rsidP="000E2A10">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Вступление в силу нормативного акта Банка России, реализующего порядок расчета ПРБП в соответствии с Методическими рекомендациями № 8-МР, а также внесение изменений в сопутствующие нормативные акты планируется не ранее 01.01.2022.</w:t>
            </w:r>
          </w:p>
          <w:p w:rsidR="00C9280A" w:rsidRPr="003B109C" w:rsidRDefault="00C9280A" w:rsidP="000E2A10">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Включение ПРПБ в качестве одного из компонентов при расчете нормативов достаточности капитала не планируется.</w:t>
            </w:r>
          </w:p>
        </w:tc>
      </w:tr>
      <w:tr w:rsidR="00C9280A" w:rsidRPr="00B465B9" w:rsidTr="00C9280A">
        <w:tc>
          <w:tcPr>
            <w:tcW w:w="568" w:type="dxa"/>
          </w:tcPr>
          <w:p w:rsidR="00C9280A" w:rsidRPr="00B465B9" w:rsidRDefault="00C9280A" w:rsidP="00C9280A">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lastRenderedPageBreak/>
              <w:t>25.</w:t>
            </w:r>
          </w:p>
        </w:tc>
        <w:tc>
          <w:tcPr>
            <w:tcW w:w="6662" w:type="dxa"/>
          </w:tcPr>
          <w:p w:rsidR="00C9280A" w:rsidRPr="00B465B9" w:rsidRDefault="00C9280A" w:rsidP="000E2A10">
            <w:pPr>
              <w:tabs>
                <w:tab w:val="left" w:pos="1134"/>
              </w:tabs>
              <w:spacing w:after="0" w:line="240" w:lineRule="auto"/>
              <w:ind w:firstLine="317"/>
              <w:jc w:val="both"/>
              <w:rPr>
                <w:rFonts w:ascii="Times New Roman" w:eastAsia="Times New Roman" w:hAnsi="Times New Roman" w:cs="Times New Roman"/>
                <w:b/>
                <w:sz w:val="24"/>
                <w:szCs w:val="24"/>
                <w:lang w:eastAsia="ru-RU"/>
              </w:rPr>
            </w:pPr>
            <w:r w:rsidRPr="00B465B9">
              <w:rPr>
                <w:rFonts w:ascii="Times New Roman" w:hAnsi="Times New Roman" w:cs="Times New Roman"/>
                <w:sz w:val="24"/>
                <w:szCs w:val="24"/>
              </w:rPr>
              <w:t>Департаментом банковского регулирования сообщалось</w:t>
            </w:r>
            <w:r w:rsidRPr="00B465B9">
              <w:rPr>
                <w:rFonts w:ascii="Times New Roman" w:hAnsi="Times New Roman" w:cs="Times New Roman"/>
                <w:sz w:val="24"/>
                <w:szCs w:val="24"/>
                <w:vertAlign w:val="superscript"/>
              </w:rPr>
              <w:footnoteReference w:id="24"/>
            </w:r>
            <w:r w:rsidRPr="00B465B9">
              <w:rPr>
                <w:rFonts w:ascii="Times New Roman" w:hAnsi="Times New Roman" w:cs="Times New Roman"/>
                <w:sz w:val="24"/>
                <w:szCs w:val="24"/>
              </w:rPr>
              <w:t xml:space="preserve">, что планируется внесение изменений в отчетность по форме 0409127 «Сведения о риске процентной ставки» с целью дополнения данной формы разделом, отражающим информацию в соответствии с методами расчета величин процентного риска по банковскому портфелю, описанными в Методических рекомендациях </w:t>
            </w:r>
            <w:r w:rsidR="00E61D42">
              <w:rPr>
                <w:rFonts w:ascii="Times New Roman" w:hAnsi="Times New Roman" w:cs="Times New Roman"/>
                <w:sz w:val="24"/>
                <w:szCs w:val="24"/>
              </w:rPr>
              <w:t>№</w:t>
            </w:r>
            <w:r w:rsidRPr="00B465B9">
              <w:rPr>
                <w:rFonts w:ascii="Times New Roman" w:hAnsi="Times New Roman" w:cs="Times New Roman"/>
                <w:sz w:val="24"/>
                <w:szCs w:val="24"/>
              </w:rPr>
              <w:t xml:space="preserve">8-МР. Однако Методические рекомендации </w:t>
            </w:r>
            <w:r w:rsidR="00E61D42">
              <w:rPr>
                <w:rFonts w:ascii="Times New Roman" w:hAnsi="Times New Roman" w:cs="Times New Roman"/>
                <w:sz w:val="24"/>
                <w:szCs w:val="24"/>
              </w:rPr>
              <w:t>№</w:t>
            </w:r>
            <w:r w:rsidRPr="00B465B9">
              <w:rPr>
                <w:rFonts w:ascii="Times New Roman" w:hAnsi="Times New Roman" w:cs="Times New Roman"/>
                <w:sz w:val="24"/>
                <w:szCs w:val="24"/>
              </w:rPr>
              <w:t xml:space="preserve">8-МР распространяются только на кредитные организации, размер активов которых составляет 500 миллиардов рублей и более, а форма 0409127 применяется всеми банками для расчета ПРБК. Коснутся ли изменения, вносимые в форму 0409127, банков с размером активов менее 500 млрд руб. и когда планируется внести изменения? Предполагается ли в дальнейшем (например, через несколько лет) применение подходов, указанных в Методических рекомендациях </w:t>
            </w:r>
            <w:r w:rsidR="00E61D42">
              <w:rPr>
                <w:rFonts w:ascii="Times New Roman" w:hAnsi="Times New Roman" w:cs="Times New Roman"/>
                <w:sz w:val="24"/>
                <w:szCs w:val="24"/>
              </w:rPr>
              <w:t>№</w:t>
            </w:r>
            <w:r w:rsidRPr="00B465B9">
              <w:rPr>
                <w:rFonts w:ascii="Times New Roman" w:hAnsi="Times New Roman" w:cs="Times New Roman"/>
                <w:sz w:val="24"/>
                <w:szCs w:val="24"/>
              </w:rPr>
              <w:t>8-МР, к банкам с размером активов менее 500 млрд руб.?</w:t>
            </w:r>
          </w:p>
          <w:p w:rsidR="00C9280A" w:rsidRPr="00B465B9" w:rsidRDefault="00C9280A" w:rsidP="000E2A10">
            <w:pPr>
              <w:tabs>
                <w:tab w:val="left" w:pos="1134"/>
              </w:tabs>
              <w:spacing w:after="0" w:line="240" w:lineRule="auto"/>
              <w:ind w:firstLine="317"/>
              <w:contextualSpacing/>
              <w:jc w:val="both"/>
              <w:rPr>
                <w:rFonts w:ascii="Times New Roman" w:eastAsia="Calibri" w:hAnsi="Times New Roman" w:cs="Times New Roman"/>
                <w:color w:val="000000"/>
                <w:sz w:val="24"/>
                <w:szCs w:val="24"/>
                <w:lang w:eastAsia="ru-RU"/>
              </w:rPr>
            </w:pPr>
            <w:r w:rsidRPr="00B465B9">
              <w:rPr>
                <w:rFonts w:ascii="Times New Roman" w:hAnsi="Times New Roman" w:cs="Times New Roman"/>
                <w:sz w:val="24"/>
                <w:szCs w:val="24"/>
              </w:rPr>
              <w:t>Отмечаем, что для не крупных региональных банков новый подход к расчету величины ПРБК не учитывает особенностей и специфики региона пребывания банка, структуру активов и ресурсной базы и, как следствие, наличия временного разрыва в сроках их востребования и погашения, а также требований к объему основного капитала банков, размер активов которых составляет менее 500 миллиардов рублей. В этой связи в целях соблюдения основного принципа построения системы управления рисками в соответствии с Указанием 3</w:t>
            </w:r>
            <w:r w:rsidR="00E61D42">
              <w:rPr>
                <w:rFonts w:ascii="Times New Roman" w:hAnsi="Times New Roman" w:cs="Times New Roman"/>
                <w:sz w:val="24"/>
                <w:szCs w:val="24"/>
              </w:rPr>
              <w:t>№</w:t>
            </w:r>
            <w:r w:rsidRPr="00B465B9">
              <w:rPr>
                <w:rFonts w:ascii="Times New Roman" w:hAnsi="Times New Roman" w:cs="Times New Roman"/>
                <w:sz w:val="24"/>
                <w:szCs w:val="24"/>
              </w:rPr>
              <w:t>624-У - соответствия характеру и масштабу осуществляемых кредитной организацией операций, предлагаем не распространять в планируемом периоде с 2022 – 2024 гг. новый подход к расчету ПРБК на банки с размером активов менее 500 млрд. руб.</w:t>
            </w:r>
          </w:p>
        </w:tc>
        <w:tc>
          <w:tcPr>
            <w:tcW w:w="8080" w:type="dxa"/>
          </w:tcPr>
          <w:p w:rsidR="00C9280A" w:rsidRPr="003B109C" w:rsidRDefault="00C9280A" w:rsidP="000E2A10">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Внесение изменений в отчетность по форме 0409127 «Сведения о риске процентной ставки» (или создание иной формы отчетности) планируется после доработки и апробации шаблона сбора данных о величине ПРБП, первая версия которого направлялась в банки Ассоциацией «Россия» в рамках работы по оценке величины ПРБП по состоянию на 01.10.2020 в соответствии с Методическими рекомендациями № 8-МР.</w:t>
            </w:r>
          </w:p>
          <w:p w:rsidR="00C9280A" w:rsidRPr="003B109C" w:rsidRDefault="00C9280A" w:rsidP="000E2A10">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В настоящее время распространение действия Методических рекомендаций № 8</w:t>
            </w:r>
            <w:r w:rsidRPr="003B109C">
              <w:rPr>
                <w:rFonts w:ascii="Times New Roman" w:hAnsi="Times New Roman" w:cs="Times New Roman"/>
                <w:color w:val="000000" w:themeColor="text1"/>
                <w:sz w:val="24"/>
                <w:szCs w:val="24"/>
              </w:rPr>
              <w:noBreakHyphen/>
              <w:t>МР на более широкий круг банков, кроме крупных банков и банковских групп (кредитная организация (головная кредитная организация) считается крупной, если величина ее активов составляет 500 млрд рублей и более), не планируется. Целесообразность распространения нового порядка расчета величин ПРБП, приведенных в Методических рекомендациях № 8-МР, будет рассматриваться дополнительно в рамках работы по совершенствованию банковского регулирования, в том числе с учетом принципа пропорциональности.</w:t>
            </w:r>
          </w:p>
        </w:tc>
      </w:tr>
      <w:tr w:rsidR="00C9280A" w:rsidRPr="00B465B9" w:rsidTr="000E2A10">
        <w:tc>
          <w:tcPr>
            <w:tcW w:w="15310" w:type="dxa"/>
            <w:gridSpan w:val="3"/>
            <w:shd w:val="clear" w:color="auto" w:fill="E2EFD9" w:themeFill="accent6" w:themeFillTint="33"/>
          </w:tcPr>
          <w:p w:rsidR="00C9280A" w:rsidRPr="000E2A10" w:rsidRDefault="00C9280A" w:rsidP="000E2A10">
            <w:pPr>
              <w:spacing w:after="0" w:line="240" w:lineRule="auto"/>
              <w:ind w:firstLine="317"/>
              <w:contextualSpacing/>
              <w:jc w:val="center"/>
              <w:rPr>
                <w:rFonts w:ascii="Times New Roman" w:hAnsi="Times New Roman" w:cs="Times New Roman"/>
                <w:i/>
                <w:color w:val="000000" w:themeColor="text1"/>
                <w:sz w:val="24"/>
                <w:szCs w:val="24"/>
              </w:rPr>
            </w:pPr>
            <w:r w:rsidRPr="000E2A10">
              <w:rPr>
                <w:rFonts w:ascii="Times New Roman" w:eastAsia="Calibri" w:hAnsi="Times New Roman" w:cs="Times New Roman"/>
                <w:b/>
                <w:i/>
                <w:color w:val="000000" w:themeColor="text1"/>
                <w:sz w:val="24"/>
                <w:szCs w:val="24"/>
              </w:rPr>
              <w:t>Вопросы и предложения по оценке ликвидности</w:t>
            </w:r>
          </w:p>
        </w:tc>
      </w:tr>
      <w:tr w:rsidR="00C9280A" w:rsidRPr="00B465B9" w:rsidTr="00C9280A">
        <w:tc>
          <w:tcPr>
            <w:tcW w:w="568" w:type="dxa"/>
          </w:tcPr>
          <w:p w:rsidR="00C9280A" w:rsidRPr="00B465B9" w:rsidRDefault="00C9280A" w:rsidP="000E2A10">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lastRenderedPageBreak/>
              <w:t>26</w:t>
            </w:r>
          </w:p>
        </w:tc>
        <w:tc>
          <w:tcPr>
            <w:tcW w:w="6662" w:type="dxa"/>
          </w:tcPr>
          <w:p w:rsidR="00C9280A" w:rsidRPr="00B465B9" w:rsidRDefault="00C9280A" w:rsidP="000E2A10">
            <w:pPr>
              <w:tabs>
                <w:tab w:val="left" w:pos="-142"/>
                <w:tab w:val="left" w:pos="1134"/>
              </w:tabs>
              <w:spacing w:after="0" w:line="240" w:lineRule="auto"/>
              <w:ind w:firstLine="317"/>
              <w:jc w:val="both"/>
              <w:rPr>
                <w:rFonts w:ascii="Times New Roman" w:eastAsia="Calibri" w:hAnsi="Times New Roman" w:cs="Times New Roman"/>
                <w:b/>
                <w:sz w:val="24"/>
                <w:szCs w:val="24"/>
              </w:rPr>
            </w:pPr>
            <w:r w:rsidRPr="00B465B9">
              <w:rPr>
                <w:rFonts w:ascii="Times New Roman" w:eastAsia="Calibri" w:hAnsi="Times New Roman" w:cs="Times New Roman"/>
                <w:color w:val="000000"/>
                <w:sz w:val="24"/>
                <w:szCs w:val="24"/>
                <w:lang w:eastAsia="ru-RU"/>
              </w:rPr>
              <w:t>Планирует ли Банк России внедрять в Российской банковской системе</w:t>
            </w:r>
            <w:r w:rsidRPr="00B465B9">
              <w:rPr>
                <w:rFonts w:ascii="Times New Roman" w:hAnsi="Times New Roman" w:cs="Times New Roman"/>
                <w:sz w:val="24"/>
                <w:szCs w:val="24"/>
              </w:rPr>
              <w:t xml:space="preserve"> аналог Базельского ILAAP (Internal liquidity adequacy assessment process)?</w:t>
            </w:r>
          </w:p>
        </w:tc>
        <w:tc>
          <w:tcPr>
            <w:tcW w:w="8080" w:type="dxa"/>
          </w:tcPr>
          <w:p w:rsidR="00C9280A" w:rsidRPr="003B109C" w:rsidRDefault="00C9280A" w:rsidP="000E2A10">
            <w:pPr>
              <w:spacing w:after="0" w:line="240" w:lineRule="auto"/>
              <w:ind w:firstLine="317"/>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В настоящее время внедрение аналога ILAAP, проводимого ЕС, не планируется.</w:t>
            </w:r>
          </w:p>
        </w:tc>
      </w:tr>
      <w:tr w:rsidR="00C9280A" w:rsidRPr="00B465B9" w:rsidTr="00C9280A">
        <w:tc>
          <w:tcPr>
            <w:tcW w:w="568" w:type="dxa"/>
          </w:tcPr>
          <w:p w:rsidR="00C9280A" w:rsidRPr="00B465B9" w:rsidRDefault="00C9280A" w:rsidP="000E2A10">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t>27</w:t>
            </w:r>
          </w:p>
        </w:tc>
        <w:tc>
          <w:tcPr>
            <w:tcW w:w="6662" w:type="dxa"/>
          </w:tcPr>
          <w:p w:rsidR="00C9280A" w:rsidRPr="00B465B9" w:rsidRDefault="00C9280A" w:rsidP="000E2A10">
            <w:pPr>
              <w:tabs>
                <w:tab w:val="left" w:pos="1134"/>
              </w:tabs>
              <w:spacing w:after="0" w:line="240" w:lineRule="auto"/>
              <w:ind w:firstLine="317"/>
              <w:jc w:val="both"/>
              <w:rPr>
                <w:rFonts w:ascii="Times New Roman" w:hAnsi="Times New Roman" w:cs="Times New Roman"/>
                <w:sz w:val="24"/>
                <w:szCs w:val="24"/>
              </w:rPr>
            </w:pPr>
            <w:r w:rsidRPr="00B465B9">
              <w:rPr>
                <w:rFonts w:ascii="Times New Roman" w:eastAsia="Calibri" w:hAnsi="Times New Roman" w:cs="Times New Roman"/>
                <w:sz w:val="24"/>
                <w:szCs w:val="24"/>
              </w:rPr>
              <w:t xml:space="preserve">Предлагаем в целях определения коэффициентов ожидаемого оттока по средствам клиентов при расчете норматива краткосрочной ликвидности Базель 3 использовать не унифицированные показатели, а индивидуальные коэффициенты, рассчитанные с использованием внутренних моделей банков </w:t>
            </w:r>
            <w:r w:rsidRPr="00B465B9">
              <w:rPr>
                <w:rFonts w:ascii="Times New Roman" w:hAnsi="Times New Roman" w:cs="Times New Roman"/>
                <w:color w:val="000000"/>
                <w:sz w:val="24"/>
                <w:szCs w:val="24"/>
              </w:rPr>
              <w:t>(в т.ч. по гарантиям, кредитным линиям, по оценке стабильности средств ФЛ, стабильности средств ДВ)</w:t>
            </w:r>
            <w:r w:rsidRPr="00B465B9">
              <w:rPr>
                <w:rFonts w:ascii="Times New Roman" w:eastAsia="Calibri" w:hAnsi="Times New Roman" w:cs="Times New Roman"/>
                <w:sz w:val="24"/>
                <w:szCs w:val="24"/>
              </w:rPr>
              <w:t>.</w:t>
            </w:r>
          </w:p>
          <w:p w:rsidR="00C9280A" w:rsidRPr="00B465B9" w:rsidRDefault="00C9280A" w:rsidP="000E2A10">
            <w:pPr>
              <w:pStyle w:val="a4"/>
              <w:ind w:left="0" w:firstLine="317"/>
              <w:jc w:val="both"/>
              <w:rPr>
                <w:rFonts w:ascii="Times New Roman" w:eastAsia="Calibri" w:hAnsi="Times New Roman" w:cs="Times New Roman"/>
                <w:sz w:val="24"/>
                <w:szCs w:val="24"/>
              </w:rPr>
            </w:pPr>
            <w:r w:rsidRPr="00B465B9">
              <w:rPr>
                <w:rFonts w:ascii="Times New Roman" w:eastAsia="Calibri" w:hAnsi="Times New Roman" w:cs="Times New Roman"/>
                <w:sz w:val="24"/>
                <w:szCs w:val="24"/>
              </w:rPr>
              <w:t xml:space="preserve">Унифицированный подход для расчета нормативов ликвидности, определенный Базель III, применяющийся во всем мире, может как недооценивать, так и переоценивать риск для конкретного банка. Использование внутренних моделей при расчете нормативов ликвидности не предусмотрено, несмотря на то что крупнейшие мировые банки активно применяют новейший математический аппарат (Advanced Machine Learning, Artificial intelligence и проч.) для оценки рисков. В то же время, Базель II, в отличие от Базель I, предусмотрел использование внутренних подходов и моделей для оценки кредитного риска в целях оценки достаточности капитала. </w:t>
            </w:r>
          </w:p>
          <w:p w:rsidR="00C9280A" w:rsidRPr="00B465B9" w:rsidRDefault="00C9280A" w:rsidP="000E2A10">
            <w:pPr>
              <w:pStyle w:val="a4"/>
              <w:ind w:left="0" w:firstLine="317"/>
              <w:jc w:val="both"/>
              <w:rPr>
                <w:rFonts w:ascii="Times New Roman" w:hAnsi="Times New Roman" w:cs="Times New Roman"/>
                <w:sz w:val="24"/>
                <w:szCs w:val="24"/>
              </w:rPr>
            </w:pPr>
            <w:r w:rsidRPr="00B465B9">
              <w:rPr>
                <w:rFonts w:ascii="Times New Roman" w:hAnsi="Times New Roman" w:cs="Times New Roman"/>
                <w:sz w:val="24"/>
                <w:szCs w:val="24"/>
              </w:rPr>
              <w:t xml:space="preserve">Предлагаем также рассмотреть возможность использовать внутренние модели при расчете нормативов ликвидности (аналог IRB подхода). </w:t>
            </w:r>
          </w:p>
          <w:p w:rsidR="00C9280A" w:rsidRPr="00B465B9" w:rsidRDefault="00C9280A" w:rsidP="000E2A10">
            <w:pPr>
              <w:tabs>
                <w:tab w:val="left" w:pos="-142"/>
                <w:tab w:val="left" w:pos="1134"/>
              </w:tabs>
              <w:spacing w:after="0" w:line="240" w:lineRule="auto"/>
              <w:ind w:firstLine="317"/>
              <w:jc w:val="both"/>
              <w:rPr>
                <w:rFonts w:ascii="Times New Roman" w:eastAsia="Calibri" w:hAnsi="Times New Roman" w:cs="Times New Roman"/>
                <w:color w:val="000000"/>
                <w:sz w:val="24"/>
                <w:szCs w:val="24"/>
                <w:lang w:eastAsia="ru-RU"/>
              </w:rPr>
            </w:pPr>
          </w:p>
        </w:tc>
        <w:tc>
          <w:tcPr>
            <w:tcW w:w="8080" w:type="dxa"/>
          </w:tcPr>
          <w:p w:rsidR="00C9280A" w:rsidRPr="003B109C" w:rsidRDefault="00C9280A" w:rsidP="000E2A10">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Действующий порядок расчета норматива краткосрочной ликвидности устанавливает стандартизированный подход к его расчету с использованием дисконтов, коэффициентов притока и оттока денежных средств, применимых ко всем системно значимым кредитным организациям, что позволяет обеспечить сравнимость между организациями. Аналогичный подход предусмотрен методикой расчета норматива чистого стабильного фондирования.</w:t>
            </w:r>
          </w:p>
          <w:p w:rsidR="00C9280A" w:rsidRPr="003B109C" w:rsidRDefault="00C9280A" w:rsidP="000E2A10">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 xml:space="preserve">Использование внутренних моделей не соответствует концепции стандартизированного подхода, в связи с чем предложение не может быть принято. В то же время кредитные организации могут использовать внутренние модели в рамках системы управления рисками, разработанной в рамках Указания № 3624-У. </w:t>
            </w:r>
          </w:p>
          <w:p w:rsidR="00C9280A" w:rsidRPr="003B109C" w:rsidRDefault="00C9280A" w:rsidP="000E2A10">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 xml:space="preserve">Касаемо методов машинного обучения и искусственного интеллекта необходимо отметить, что, несмотря на их активное развитие, продвинутые подходы оценки имеют свои ограничения, в том числе для риск-менеджмента и использования результатов оценки в деятельного банка для принятия управленческих решений, так как для этого необходимо, чтобы зависимость результатов оценки риска от принятых допущений (используемых параметров) была  понятна как руководителям подразделений, осуществляющих функции, связанные с принятием и управлением риском, так и исполнительным органам кредитной организации, что в случае с методами машинного обучения и искусственного интеллекта не всегда возможно в силу особенностей данных методов. </w:t>
            </w:r>
          </w:p>
          <w:p w:rsidR="00C9280A" w:rsidRPr="003B109C" w:rsidRDefault="00C9280A" w:rsidP="000E2A10">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 xml:space="preserve">Дополнительно необходимо отметить, что стандарты «Базель </w:t>
            </w:r>
            <w:r w:rsidRPr="003B109C">
              <w:rPr>
                <w:rFonts w:ascii="Times New Roman" w:hAnsi="Times New Roman" w:cs="Times New Roman"/>
                <w:color w:val="000000" w:themeColor="text1"/>
                <w:sz w:val="24"/>
                <w:szCs w:val="24"/>
                <w:lang w:val="en-US"/>
              </w:rPr>
              <w:t>III</w:t>
            </w:r>
            <w:r w:rsidRPr="003B109C">
              <w:rPr>
                <w:rFonts w:ascii="Times New Roman" w:hAnsi="Times New Roman" w:cs="Times New Roman"/>
                <w:color w:val="000000" w:themeColor="text1"/>
                <w:sz w:val="24"/>
                <w:szCs w:val="24"/>
              </w:rPr>
              <w:t xml:space="preserve">», в отличии от стандарта «Базель </w:t>
            </w:r>
            <w:r w:rsidRPr="003B109C">
              <w:rPr>
                <w:rFonts w:ascii="Times New Roman" w:hAnsi="Times New Roman" w:cs="Times New Roman"/>
                <w:color w:val="000000" w:themeColor="text1"/>
                <w:sz w:val="24"/>
                <w:szCs w:val="24"/>
                <w:lang w:val="en-US"/>
              </w:rPr>
              <w:t>II</w:t>
            </w:r>
            <w:r w:rsidRPr="003B109C">
              <w:rPr>
                <w:rFonts w:ascii="Times New Roman" w:hAnsi="Times New Roman" w:cs="Times New Roman"/>
                <w:color w:val="000000" w:themeColor="text1"/>
                <w:sz w:val="24"/>
                <w:szCs w:val="24"/>
              </w:rPr>
              <w:t>», существенным образом ограничили использование внутренних моделей, а также сделали более жесткими требования к результатам оценки риска, полученным в соответствии с внутренними моделями и стандартизированным подходом (</w:t>
            </w:r>
            <w:r w:rsidRPr="003B109C">
              <w:rPr>
                <w:rFonts w:ascii="Times New Roman" w:hAnsi="Times New Roman" w:cs="Times New Roman"/>
                <w:color w:val="000000" w:themeColor="text1"/>
                <w:sz w:val="24"/>
                <w:szCs w:val="24"/>
                <w:lang w:val="en-US"/>
              </w:rPr>
              <w:t>capital</w:t>
            </w:r>
            <w:r w:rsidRPr="003B109C">
              <w:rPr>
                <w:rFonts w:ascii="Times New Roman" w:hAnsi="Times New Roman" w:cs="Times New Roman"/>
                <w:color w:val="000000" w:themeColor="text1"/>
                <w:sz w:val="24"/>
                <w:szCs w:val="24"/>
              </w:rPr>
              <w:t xml:space="preserve"> </w:t>
            </w:r>
            <w:r w:rsidRPr="003B109C">
              <w:rPr>
                <w:rFonts w:ascii="Times New Roman" w:hAnsi="Times New Roman" w:cs="Times New Roman"/>
                <w:color w:val="000000" w:themeColor="text1"/>
                <w:sz w:val="24"/>
                <w:szCs w:val="24"/>
                <w:lang w:val="en-US"/>
              </w:rPr>
              <w:t>floor</w:t>
            </w:r>
            <w:r w:rsidRPr="003B109C">
              <w:rPr>
                <w:rFonts w:ascii="Times New Roman" w:hAnsi="Times New Roman" w:cs="Times New Roman"/>
                <w:color w:val="000000" w:themeColor="text1"/>
                <w:sz w:val="24"/>
                <w:szCs w:val="24"/>
              </w:rPr>
              <w:t xml:space="preserve">). </w:t>
            </w:r>
          </w:p>
        </w:tc>
      </w:tr>
      <w:tr w:rsidR="00C9280A" w:rsidRPr="00B465B9" w:rsidTr="00C9280A">
        <w:tc>
          <w:tcPr>
            <w:tcW w:w="568" w:type="dxa"/>
          </w:tcPr>
          <w:p w:rsidR="00C9280A" w:rsidRPr="00B465B9" w:rsidRDefault="00C9280A" w:rsidP="000E2A10">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t>28</w:t>
            </w:r>
          </w:p>
        </w:tc>
        <w:tc>
          <w:tcPr>
            <w:tcW w:w="6662" w:type="dxa"/>
          </w:tcPr>
          <w:p w:rsidR="00C9280A" w:rsidRPr="00B465B9" w:rsidRDefault="00C9280A" w:rsidP="000E2A10">
            <w:pPr>
              <w:spacing w:after="0" w:line="240" w:lineRule="auto"/>
              <w:ind w:firstLine="317"/>
              <w:jc w:val="both"/>
              <w:rPr>
                <w:rFonts w:ascii="Times New Roman" w:hAnsi="Times New Roman" w:cs="Times New Roman"/>
                <w:sz w:val="24"/>
                <w:szCs w:val="24"/>
              </w:rPr>
            </w:pPr>
            <w:r w:rsidRPr="00B465B9">
              <w:rPr>
                <w:rFonts w:ascii="Times New Roman" w:eastAsia="Calibri" w:hAnsi="Times New Roman" w:cs="Times New Roman"/>
                <w:sz w:val="24"/>
                <w:szCs w:val="24"/>
              </w:rPr>
              <w:t xml:space="preserve">Предлагаем предусмотреть возможность учитывать высоколиквидные ценные бумаги (эмитированные Правительством РФ), внесенные в имущественный пул клиринговых сертификатов участия (КСУ), в составе ВЛА (внести изменения в Положение </w:t>
            </w:r>
            <w:r w:rsidR="00E61D42">
              <w:rPr>
                <w:rFonts w:ascii="Times New Roman" w:eastAsia="Calibri" w:hAnsi="Times New Roman" w:cs="Times New Roman"/>
                <w:sz w:val="24"/>
                <w:szCs w:val="24"/>
              </w:rPr>
              <w:t>№</w:t>
            </w:r>
            <w:r w:rsidRPr="00B465B9">
              <w:rPr>
                <w:rFonts w:ascii="Times New Roman" w:eastAsia="Calibri" w:hAnsi="Times New Roman" w:cs="Times New Roman"/>
                <w:sz w:val="24"/>
                <w:szCs w:val="24"/>
              </w:rPr>
              <w:t>421-П</w:t>
            </w:r>
            <w:r w:rsidR="00E61D42">
              <w:rPr>
                <w:rStyle w:val="a6"/>
                <w:rFonts w:ascii="Times New Roman" w:eastAsia="Calibri" w:hAnsi="Times New Roman" w:cs="Times New Roman"/>
                <w:sz w:val="24"/>
                <w:szCs w:val="24"/>
              </w:rPr>
              <w:footnoteReference w:id="25"/>
            </w:r>
            <w:r w:rsidRPr="00B465B9">
              <w:rPr>
                <w:rFonts w:ascii="Times New Roman" w:eastAsia="Calibri" w:hAnsi="Times New Roman" w:cs="Times New Roman"/>
                <w:sz w:val="24"/>
                <w:szCs w:val="24"/>
              </w:rPr>
              <w:t xml:space="preserve"> и Положение </w:t>
            </w:r>
            <w:r w:rsidR="00E61D42">
              <w:rPr>
                <w:rFonts w:ascii="Times New Roman" w:eastAsia="Calibri" w:hAnsi="Times New Roman" w:cs="Times New Roman"/>
                <w:sz w:val="24"/>
                <w:szCs w:val="24"/>
              </w:rPr>
              <w:br/>
              <w:t>№</w:t>
            </w:r>
            <w:r w:rsidRPr="00B465B9">
              <w:rPr>
                <w:rFonts w:ascii="Times New Roman" w:eastAsia="Calibri" w:hAnsi="Times New Roman" w:cs="Times New Roman"/>
                <w:sz w:val="24"/>
                <w:szCs w:val="24"/>
              </w:rPr>
              <w:t>596-П</w:t>
            </w:r>
            <w:r w:rsidR="00E61D42">
              <w:rPr>
                <w:rStyle w:val="a6"/>
                <w:rFonts w:ascii="Times New Roman" w:eastAsia="Calibri" w:hAnsi="Times New Roman" w:cs="Times New Roman"/>
                <w:sz w:val="24"/>
                <w:szCs w:val="24"/>
              </w:rPr>
              <w:footnoteReference w:id="26"/>
            </w:r>
            <w:r w:rsidRPr="00B465B9">
              <w:rPr>
                <w:rFonts w:ascii="Times New Roman" w:eastAsia="Calibri" w:hAnsi="Times New Roman" w:cs="Times New Roman"/>
                <w:sz w:val="24"/>
                <w:szCs w:val="24"/>
              </w:rPr>
              <w:t>).</w:t>
            </w:r>
            <w:r w:rsidRPr="00B465B9">
              <w:rPr>
                <w:rFonts w:ascii="Times New Roman" w:hAnsi="Times New Roman" w:cs="Times New Roman"/>
                <w:sz w:val="24"/>
                <w:szCs w:val="24"/>
              </w:rPr>
              <w:t xml:space="preserve"> </w:t>
            </w:r>
          </w:p>
          <w:p w:rsidR="00C9280A" w:rsidRPr="00B465B9" w:rsidRDefault="00C9280A" w:rsidP="00E61D42">
            <w:pPr>
              <w:spacing w:after="0" w:line="240" w:lineRule="auto"/>
              <w:ind w:firstLine="317"/>
              <w:jc w:val="both"/>
              <w:rPr>
                <w:rFonts w:ascii="Times New Roman" w:eastAsia="Calibri" w:hAnsi="Times New Roman" w:cs="Times New Roman"/>
                <w:sz w:val="24"/>
                <w:szCs w:val="24"/>
              </w:rPr>
            </w:pPr>
            <w:r w:rsidRPr="00B465B9">
              <w:rPr>
                <w:rFonts w:ascii="Times New Roman" w:eastAsia="Calibri" w:hAnsi="Times New Roman" w:cs="Times New Roman"/>
                <w:sz w:val="24"/>
                <w:szCs w:val="24"/>
              </w:rPr>
              <w:t xml:space="preserve">В настоящее время на Московской Бирже действует механизм проведения сделок РЕПО с КСУ. Использование КСУ предусматривает внесение имеющихся у банка ценных бумаг и денежных средств в имущественный пул КСУ. При этом внесение ОФЗ в имущественный пул КСУ приводит к ухудшению норматива краткосрочной ликвидности и показателя краткосрочной ликвидности банков. В то же время банки имеют возможность оперативного использования ОФЗ, под которые выпущены КСУ, в течение одного операционного дня. Таким образом, предлагаем рассматривать </w:t>
            </w:r>
            <w:r w:rsidRPr="00B465B9">
              <w:rPr>
                <w:rFonts w:ascii="Times New Roman" w:eastAsia="Calibri" w:hAnsi="Times New Roman" w:cs="Times New Roman"/>
                <w:sz w:val="24"/>
                <w:szCs w:val="24"/>
              </w:rPr>
              <w:lastRenderedPageBreak/>
              <w:t>ОФЗ, под которые выпущены КСУ, как высоколиквидные бумаги с точки зрения расчета норматива. Кроме того, операции привлечения денежных средств, обеспеченные КСУ, входящими в имущественный пул «КСУ OFZ», по экономической сути являются обеспеченными ОФЗ, таким образом, предлагаем их учитывать при расчете норматива краткосрочной ликвидности и показателя краткосрочной ликвидности как обеспеченные ОФЗ.</w:t>
            </w:r>
          </w:p>
        </w:tc>
        <w:tc>
          <w:tcPr>
            <w:tcW w:w="8080" w:type="dxa"/>
          </w:tcPr>
          <w:p w:rsidR="00C9280A" w:rsidRPr="003B109C" w:rsidRDefault="00C9280A" w:rsidP="000E2A10">
            <w:pPr>
              <w:spacing w:after="0" w:line="240" w:lineRule="auto"/>
              <w:ind w:firstLine="317"/>
              <w:jc w:val="both"/>
              <w:rPr>
                <w:rFonts w:ascii="Times New Roman" w:hAnsi="Times New Roman" w:cs="Times New Roman"/>
                <w:color w:val="000000" w:themeColor="text1"/>
                <w:sz w:val="24"/>
              </w:rPr>
            </w:pPr>
            <w:r w:rsidRPr="003B109C">
              <w:rPr>
                <w:rFonts w:ascii="Times New Roman" w:hAnsi="Times New Roman" w:cs="Times New Roman"/>
                <w:color w:val="000000" w:themeColor="text1"/>
                <w:sz w:val="24"/>
              </w:rPr>
              <w:lastRenderedPageBreak/>
              <w:t>В соответствии со статьей 24</w:t>
            </w:r>
            <w:r w:rsidRPr="003B109C">
              <w:rPr>
                <w:rFonts w:ascii="Times New Roman" w:hAnsi="Times New Roman" w:cs="Times New Roman"/>
                <w:color w:val="000000" w:themeColor="text1"/>
                <w:sz w:val="24"/>
                <w:vertAlign w:val="superscript"/>
              </w:rPr>
              <w:t>2</w:t>
            </w:r>
            <w:r w:rsidRPr="003B109C">
              <w:rPr>
                <w:rFonts w:ascii="Times New Roman" w:hAnsi="Times New Roman" w:cs="Times New Roman"/>
                <w:color w:val="000000" w:themeColor="text1"/>
                <w:sz w:val="24"/>
              </w:rPr>
              <w:t xml:space="preserve"> Федерального закона от 07.02.2011 № 7-ФЗ «О клиринге, клиринговой деятельности и центральном контрагенте» договор об имущественном пуле, в том числе КСУ, может предусматривать обязанность участника пула по требованию клиринговой организации в случае снижения стоимости внесенного в пул имущества довнести имущество в пул. При этом стоимость такого имущества определяется в порядке, установленном договором об имущественном пуле и документами клиринговой организации.</w:t>
            </w:r>
          </w:p>
          <w:p w:rsidR="00C9280A" w:rsidRPr="003B109C" w:rsidRDefault="00C9280A" w:rsidP="000E2A10">
            <w:pPr>
              <w:spacing w:after="0" w:line="240" w:lineRule="auto"/>
              <w:ind w:firstLine="317"/>
              <w:jc w:val="both"/>
              <w:rPr>
                <w:rFonts w:ascii="Times New Roman" w:hAnsi="Times New Roman" w:cs="Times New Roman"/>
                <w:color w:val="000000" w:themeColor="text1"/>
                <w:sz w:val="24"/>
              </w:rPr>
            </w:pPr>
            <w:r w:rsidRPr="003B109C">
              <w:rPr>
                <w:rFonts w:ascii="Times New Roman" w:hAnsi="Times New Roman" w:cs="Times New Roman"/>
                <w:color w:val="000000" w:themeColor="text1"/>
                <w:sz w:val="24"/>
              </w:rPr>
              <w:t xml:space="preserve">В этой связи для владельца КСУ, являющегося участником пула, владение КСУ сопряжено с потенциальным оттоком денежных средств, </w:t>
            </w:r>
            <w:r w:rsidRPr="003B109C">
              <w:rPr>
                <w:rFonts w:ascii="Times New Roman" w:hAnsi="Times New Roman" w:cs="Times New Roman"/>
                <w:color w:val="000000" w:themeColor="text1"/>
                <w:sz w:val="24"/>
              </w:rPr>
              <w:lastRenderedPageBreak/>
              <w:t>связанным с внесением дополнительного обеспечения</w:t>
            </w:r>
            <w:r w:rsidRPr="003B109C">
              <w:rPr>
                <w:rStyle w:val="a6"/>
                <w:rFonts w:ascii="Times New Roman" w:hAnsi="Times New Roman" w:cs="Times New Roman"/>
                <w:color w:val="000000" w:themeColor="text1"/>
                <w:sz w:val="24"/>
              </w:rPr>
              <w:footnoteReference w:id="27"/>
            </w:r>
            <w:r w:rsidRPr="003B109C">
              <w:rPr>
                <w:rFonts w:ascii="Times New Roman" w:hAnsi="Times New Roman" w:cs="Times New Roman"/>
                <w:color w:val="000000" w:themeColor="text1"/>
                <w:sz w:val="24"/>
              </w:rPr>
              <w:t xml:space="preserve">. В то время как у владельца тех же ценных бумаг, что составляют имущественный пул (которые могли быть, но не были переданы в имущественный пул), подобные оттоки денежных средств не возникают. </w:t>
            </w:r>
          </w:p>
          <w:p w:rsidR="00C9280A" w:rsidRPr="003B109C" w:rsidRDefault="00C9280A" w:rsidP="000E2A10">
            <w:pPr>
              <w:spacing w:after="0" w:line="240" w:lineRule="auto"/>
              <w:ind w:firstLine="317"/>
              <w:jc w:val="both"/>
              <w:rPr>
                <w:rFonts w:ascii="Times New Roman" w:hAnsi="Times New Roman" w:cs="Times New Roman"/>
                <w:color w:val="000000" w:themeColor="text1"/>
                <w:sz w:val="24"/>
              </w:rPr>
            </w:pPr>
            <w:r w:rsidRPr="003B109C">
              <w:rPr>
                <w:rFonts w:ascii="Times New Roman" w:hAnsi="Times New Roman" w:cs="Times New Roman"/>
                <w:color w:val="000000" w:themeColor="text1"/>
                <w:sz w:val="24"/>
              </w:rPr>
              <w:t xml:space="preserve">С учетом изложенного КСУ не могут рассматриваться как простой финансовый инструмент, который может быть включен в состав ВЛА. </w:t>
            </w:r>
          </w:p>
          <w:p w:rsidR="00C9280A" w:rsidRPr="003B109C" w:rsidRDefault="00C9280A" w:rsidP="000E2A10">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rPr>
              <w:t xml:space="preserve">Для владельца КСУ, не являющегося участником пула, владение КСУ, в первую очередь, сопряжено с риском потенциальной невозможности клиринговой организации, выдавшей КСУ, осуществить выплату (полную выплату) номинальной стоимости КСУ или риском возможных задержек такой выплаты. Таким образом, риски по КСУ связаны, в первую очередь, с функционированием финансовых организаций (клиринговой организации и организаций, внесших обеспечение в пул), в связи с чем данный инструмент не может включаться в состав ВЛА </w:t>
            </w:r>
            <w:r w:rsidRPr="003B109C">
              <w:rPr>
                <w:rFonts w:ascii="Times New Roman" w:hAnsi="Times New Roman" w:cs="Times New Roman"/>
                <w:color w:val="000000" w:themeColor="text1"/>
                <w:sz w:val="24"/>
                <w:szCs w:val="28"/>
              </w:rPr>
              <w:t xml:space="preserve">согласно стандарту «Базель </w:t>
            </w:r>
            <w:r w:rsidRPr="003B109C">
              <w:rPr>
                <w:rFonts w:ascii="Times New Roman" w:hAnsi="Times New Roman" w:cs="Times New Roman"/>
                <w:color w:val="000000" w:themeColor="text1"/>
                <w:sz w:val="24"/>
                <w:szCs w:val="28"/>
                <w:lang w:val="en-US"/>
              </w:rPr>
              <w:t>III</w:t>
            </w:r>
            <w:r w:rsidRPr="003B109C">
              <w:rPr>
                <w:rFonts w:ascii="Times New Roman" w:hAnsi="Times New Roman" w:cs="Times New Roman"/>
                <w:color w:val="000000" w:themeColor="text1"/>
                <w:sz w:val="24"/>
                <w:szCs w:val="28"/>
              </w:rPr>
              <w:t>»</w:t>
            </w:r>
            <w:r w:rsidRPr="003B109C">
              <w:rPr>
                <w:rFonts w:ascii="Times New Roman" w:hAnsi="Times New Roman" w:cs="Times New Roman"/>
                <w:color w:val="000000" w:themeColor="text1"/>
                <w:sz w:val="24"/>
              </w:rPr>
              <w:t>.</w:t>
            </w:r>
          </w:p>
        </w:tc>
      </w:tr>
      <w:tr w:rsidR="00C9280A" w:rsidRPr="00B465B9" w:rsidTr="00C9280A">
        <w:tc>
          <w:tcPr>
            <w:tcW w:w="568" w:type="dxa"/>
          </w:tcPr>
          <w:p w:rsidR="00C9280A" w:rsidRPr="00B465B9" w:rsidRDefault="000E2A10" w:rsidP="00C928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6662" w:type="dxa"/>
          </w:tcPr>
          <w:p w:rsidR="00C9280A" w:rsidRPr="00B465B9" w:rsidRDefault="00C9280A" w:rsidP="000E2A10">
            <w:pPr>
              <w:spacing w:after="0" w:line="240" w:lineRule="auto"/>
              <w:ind w:firstLine="317"/>
              <w:jc w:val="both"/>
              <w:rPr>
                <w:rFonts w:ascii="Times New Roman" w:eastAsia="Calibri" w:hAnsi="Times New Roman" w:cs="Times New Roman"/>
                <w:sz w:val="24"/>
                <w:szCs w:val="24"/>
              </w:rPr>
            </w:pPr>
            <w:r w:rsidRPr="00B465B9">
              <w:rPr>
                <w:rFonts w:ascii="Times New Roman" w:eastAsia="Calibri" w:hAnsi="Times New Roman" w:cs="Times New Roman"/>
                <w:sz w:val="24"/>
                <w:szCs w:val="24"/>
              </w:rPr>
              <w:t xml:space="preserve">В соответствии с проектом изменений Положения </w:t>
            </w:r>
            <w:r w:rsidR="00E61D42">
              <w:rPr>
                <w:rFonts w:ascii="Times New Roman" w:eastAsia="Calibri" w:hAnsi="Times New Roman" w:cs="Times New Roman"/>
                <w:sz w:val="24"/>
                <w:szCs w:val="24"/>
              </w:rPr>
              <w:t>№</w:t>
            </w:r>
            <w:r w:rsidRPr="00B465B9">
              <w:rPr>
                <w:rFonts w:ascii="Times New Roman" w:eastAsia="Calibri" w:hAnsi="Times New Roman" w:cs="Times New Roman"/>
                <w:sz w:val="24"/>
                <w:szCs w:val="24"/>
              </w:rPr>
              <w:t xml:space="preserve">421-П, на включение рублевых высоколиквидных активов дочерних банков в расчет группового норматива краткосрочной ликвидности (НКЛ) накладывает ограничение п.2.9. Положения </w:t>
            </w:r>
            <w:r w:rsidR="00E61D42">
              <w:rPr>
                <w:rFonts w:ascii="Times New Roman" w:eastAsia="Calibri" w:hAnsi="Times New Roman" w:cs="Times New Roman"/>
                <w:sz w:val="24"/>
                <w:szCs w:val="24"/>
              </w:rPr>
              <w:t>№</w:t>
            </w:r>
            <w:r w:rsidRPr="00B465B9">
              <w:rPr>
                <w:rFonts w:ascii="Times New Roman" w:eastAsia="Calibri" w:hAnsi="Times New Roman" w:cs="Times New Roman"/>
                <w:sz w:val="24"/>
                <w:szCs w:val="24"/>
              </w:rPr>
              <w:t>510-П</w:t>
            </w:r>
            <w:r w:rsidR="00E61D42">
              <w:rPr>
                <w:rStyle w:val="a6"/>
                <w:rFonts w:ascii="Times New Roman" w:eastAsia="Calibri" w:hAnsi="Times New Roman" w:cs="Times New Roman"/>
                <w:sz w:val="24"/>
                <w:szCs w:val="24"/>
              </w:rPr>
              <w:footnoteReference w:id="28"/>
            </w:r>
            <w:r w:rsidRPr="00B465B9">
              <w:rPr>
                <w:rFonts w:ascii="Times New Roman" w:eastAsia="Calibri" w:hAnsi="Times New Roman" w:cs="Times New Roman"/>
                <w:sz w:val="24"/>
                <w:szCs w:val="24"/>
              </w:rPr>
              <w:t xml:space="preserve"> (фактически, включение возможно только при снижении НКЛ ниже лимита ЦБ), аналогичные ограничения (на возможность включения только при снижении НКЛ ниже лимита ЦБ) будут накладываться на </w:t>
            </w:r>
            <w:r w:rsidRPr="00B465B9">
              <w:rPr>
                <w:rFonts w:ascii="Times New Roman" w:eastAsia="Calibri" w:hAnsi="Times New Roman" w:cs="Times New Roman"/>
                <w:sz w:val="24"/>
                <w:szCs w:val="24"/>
              </w:rPr>
              <w:lastRenderedPageBreak/>
              <w:t>ДАИВ</w:t>
            </w:r>
            <w:r w:rsidRPr="00B465B9">
              <w:rPr>
                <w:rFonts w:ascii="Times New Roman" w:hAnsi="Times New Roman" w:cs="Times New Roman"/>
                <w:sz w:val="24"/>
                <w:szCs w:val="24"/>
                <w:vertAlign w:val="superscript"/>
              </w:rPr>
              <w:footnoteReference w:id="29"/>
            </w:r>
            <w:r w:rsidRPr="00B465B9">
              <w:rPr>
                <w:rFonts w:ascii="Times New Roman" w:eastAsia="Calibri" w:hAnsi="Times New Roman" w:cs="Times New Roman"/>
                <w:sz w:val="24"/>
                <w:szCs w:val="24"/>
              </w:rPr>
              <w:t xml:space="preserve"> и БКЛ в дочерних банках других стран, вне зависимости от их собственной потребности в доп. активах. Таким образом, предлагаем исключить указанные пункты из-под действия п.2.9. Положения </w:t>
            </w:r>
            <w:r w:rsidR="00E61D42">
              <w:rPr>
                <w:rFonts w:ascii="Times New Roman" w:eastAsia="Calibri" w:hAnsi="Times New Roman" w:cs="Times New Roman"/>
                <w:sz w:val="24"/>
                <w:szCs w:val="24"/>
              </w:rPr>
              <w:t>№</w:t>
            </w:r>
            <w:r w:rsidRPr="00B465B9">
              <w:rPr>
                <w:rFonts w:ascii="Times New Roman" w:eastAsia="Calibri" w:hAnsi="Times New Roman" w:cs="Times New Roman"/>
                <w:sz w:val="24"/>
                <w:szCs w:val="24"/>
              </w:rPr>
              <w:t xml:space="preserve">510-П, иными словами, предлагаем исключить абзацы 6,7,8 Проекта изменений в Положение 421-П (п.1.3. Изменений) из п.2.4. Положения </w:t>
            </w:r>
            <w:r w:rsidR="00E61D42">
              <w:rPr>
                <w:rFonts w:ascii="Times New Roman" w:eastAsia="Calibri" w:hAnsi="Times New Roman" w:cs="Times New Roman"/>
                <w:sz w:val="24"/>
                <w:szCs w:val="24"/>
              </w:rPr>
              <w:t>№</w:t>
            </w:r>
            <w:r w:rsidRPr="00B465B9">
              <w:rPr>
                <w:rFonts w:ascii="Times New Roman" w:eastAsia="Calibri" w:hAnsi="Times New Roman" w:cs="Times New Roman"/>
                <w:sz w:val="24"/>
                <w:szCs w:val="24"/>
              </w:rPr>
              <w:t xml:space="preserve">510-П и добавить их в п.2.5. Положения </w:t>
            </w:r>
            <w:r w:rsidR="00E61D42">
              <w:rPr>
                <w:rFonts w:ascii="Times New Roman" w:eastAsia="Calibri" w:hAnsi="Times New Roman" w:cs="Times New Roman"/>
                <w:sz w:val="24"/>
                <w:szCs w:val="24"/>
              </w:rPr>
              <w:t>№</w:t>
            </w:r>
            <w:r w:rsidRPr="00B465B9">
              <w:rPr>
                <w:rFonts w:ascii="Times New Roman" w:eastAsia="Calibri" w:hAnsi="Times New Roman" w:cs="Times New Roman"/>
                <w:sz w:val="24"/>
                <w:szCs w:val="24"/>
              </w:rPr>
              <w:t>510-П.</w:t>
            </w:r>
          </w:p>
          <w:p w:rsidR="00C9280A" w:rsidRPr="00B465B9" w:rsidRDefault="00C9280A" w:rsidP="000E2A10">
            <w:pPr>
              <w:spacing w:after="0" w:line="240" w:lineRule="auto"/>
              <w:ind w:firstLine="317"/>
              <w:jc w:val="both"/>
              <w:rPr>
                <w:rFonts w:ascii="Times New Roman" w:eastAsia="Calibri" w:hAnsi="Times New Roman" w:cs="Times New Roman"/>
                <w:sz w:val="24"/>
                <w:szCs w:val="24"/>
              </w:rPr>
            </w:pPr>
          </w:p>
        </w:tc>
        <w:tc>
          <w:tcPr>
            <w:tcW w:w="8080" w:type="dxa"/>
          </w:tcPr>
          <w:p w:rsidR="00C9280A" w:rsidRPr="003B109C" w:rsidRDefault="00C9280A" w:rsidP="000E2A10">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lastRenderedPageBreak/>
              <w:t xml:space="preserve">Период оценки регулирующего воздействия (ОРВ) проектов указаний Банка России о внесении изменений в Положения № 421-П, № 510-П и </w:t>
            </w:r>
            <w:r w:rsidR="00E61D42">
              <w:rPr>
                <w:rFonts w:ascii="Times New Roman" w:hAnsi="Times New Roman" w:cs="Times New Roman"/>
                <w:color w:val="000000" w:themeColor="text1"/>
                <w:sz w:val="24"/>
                <w:szCs w:val="24"/>
              </w:rPr>
              <w:br/>
            </w:r>
            <w:r w:rsidRPr="003B109C">
              <w:rPr>
                <w:rFonts w:ascii="Times New Roman" w:hAnsi="Times New Roman" w:cs="Times New Roman"/>
                <w:color w:val="000000" w:themeColor="text1"/>
                <w:sz w:val="24"/>
                <w:szCs w:val="24"/>
              </w:rPr>
              <w:t>№ 596-П закончился 14 декабря 2020 года. В настоящее время проекты дорабатываются с учетом комментариев, полученных в рамках ОРВ.</w:t>
            </w:r>
          </w:p>
          <w:p w:rsidR="00C9280A" w:rsidRPr="003B109C" w:rsidRDefault="00C9280A" w:rsidP="000E2A10">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Требования пункта 2.9 Положения № 510-П устанавливают порядок включения в числитель норматива краткосрочной ликвидности дополнительных требований (активов). Поскольку в абзаце третьем пункта 2.4 Положения № 510</w:t>
            </w:r>
            <w:r w:rsidRPr="003B109C">
              <w:rPr>
                <w:rFonts w:ascii="Times New Roman" w:hAnsi="Times New Roman" w:cs="Times New Roman"/>
                <w:color w:val="000000" w:themeColor="text1"/>
                <w:sz w:val="24"/>
                <w:szCs w:val="24"/>
              </w:rPr>
              <w:noBreakHyphen/>
              <w:t xml:space="preserve">П отсутствует упоминание российских рублей как валюты, в которой могут быть номинированы активы, включаемые в состав дополнительных активов, номинированных в отдельных иностранных валютах, требования пункта 2.9 Положения № 510-П не распространяются на номинированные в российских рублях высоколиквидные активы участника банковской группы – </w:t>
            </w:r>
            <w:r w:rsidRPr="003B109C">
              <w:rPr>
                <w:rFonts w:ascii="Times New Roman" w:hAnsi="Times New Roman" w:cs="Times New Roman"/>
                <w:color w:val="000000" w:themeColor="text1"/>
                <w:sz w:val="24"/>
                <w:szCs w:val="24"/>
              </w:rPr>
              <w:lastRenderedPageBreak/>
              <w:t>нерезидента Российской Федерации в части, превышающей чистый ожидаемый отток денежных средств участника группы в рублях.</w:t>
            </w:r>
          </w:p>
          <w:p w:rsidR="00C9280A" w:rsidRPr="003B109C" w:rsidRDefault="00C9280A" w:rsidP="00E61D42">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В то же время с целью исключения разночтений норм проекта указания порядок включения высоколиквидных активов участника банковской группы, номинированных в российских рублях, перенесен в абзац первый пункта 2.5 Положения № 510-П в редакции проекта указания.</w:t>
            </w:r>
          </w:p>
        </w:tc>
      </w:tr>
      <w:tr w:rsidR="00C9280A" w:rsidRPr="00B465B9" w:rsidTr="00C9280A">
        <w:tc>
          <w:tcPr>
            <w:tcW w:w="568" w:type="dxa"/>
          </w:tcPr>
          <w:p w:rsidR="00C9280A" w:rsidRPr="00B465B9" w:rsidRDefault="00C9280A" w:rsidP="000E2A10">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lastRenderedPageBreak/>
              <w:t>30</w:t>
            </w:r>
          </w:p>
        </w:tc>
        <w:tc>
          <w:tcPr>
            <w:tcW w:w="6662" w:type="dxa"/>
          </w:tcPr>
          <w:p w:rsidR="00C9280A" w:rsidRPr="00B465B9" w:rsidRDefault="00C9280A" w:rsidP="004F3AA0">
            <w:pPr>
              <w:suppressAutoHyphens/>
              <w:spacing w:after="0" w:line="240" w:lineRule="auto"/>
              <w:ind w:firstLine="317"/>
              <w:jc w:val="both"/>
              <w:rPr>
                <w:rFonts w:ascii="Times New Roman" w:eastAsia="Calibri" w:hAnsi="Times New Roman" w:cs="Times New Roman"/>
                <w:sz w:val="24"/>
                <w:szCs w:val="24"/>
              </w:rPr>
            </w:pPr>
            <w:r w:rsidRPr="00B465B9">
              <w:rPr>
                <w:rFonts w:ascii="Times New Roman" w:eastAsia="Calibri" w:hAnsi="Times New Roman" w:cs="Times New Roman"/>
                <w:sz w:val="24"/>
                <w:szCs w:val="24"/>
              </w:rPr>
              <w:t>В рамках планируемой Банком России актуализации Положения 421-П предлагаем все ценные бумаги, удовлетворяющие критериям ВЛА-2А, но по которым показатель обесценения более 10%, но менее 20% учитывать в составе ВЛА-2Б, а именно: абзац второй п. 2.7.2. Положения 421-П: «долговые ценные бумаги, указанные в абзацах седьмом и восьмом пункта 2.6 настоящего Положения, не включенные в расчет ВЛА-2А по причине несоответствия требованиям абзаца шестнадцатого пункта 2.6 настоящего Положения» заменить на: «долговые ценные бумаги, указанные в пункте 2.6 настоящего Положения, не включенные в расчет ВЛА-2А по причине несоответствия требованиям абзаца шестнадцатого пункта 2.6 настоящего Положения».</w:t>
            </w:r>
          </w:p>
        </w:tc>
        <w:tc>
          <w:tcPr>
            <w:tcW w:w="8080" w:type="dxa"/>
          </w:tcPr>
          <w:p w:rsidR="00C9280A" w:rsidRPr="003B109C" w:rsidRDefault="00C9280A" w:rsidP="00E61D42">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Категории ценных бумаг, не соответствующих требованиям, предъявляемым к ВЛА-2А, которые при этом возможно включать в состав ВЛА-2Б при выполнении требований, предъявляемых к ВЛА-2Б, приведены в соответствующих разъяснениях Базельского комитета по банковскому надзору. Расширение установленного перечня на все ценные бумаги, указанные в пункте 2.6 Положения № 421-П, не представляется возможным.</w:t>
            </w:r>
          </w:p>
        </w:tc>
      </w:tr>
      <w:tr w:rsidR="00C9280A" w:rsidRPr="00B465B9" w:rsidTr="00C9280A">
        <w:tc>
          <w:tcPr>
            <w:tcW w:w="568" w:type="dxa"/>
          </w:tcPr>
          <w:p w:rsidR="00C9280A" w:rsidRPr="00B465B9" w:rsidRDefault="00C9280A" w:rsidP="000E2A10">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t>31</w:t>
            </w:r>
          </w:p>
        </w:tc>
        <w:tc>
          <w:tcPr>
            <w:tcW w:w="6662" w:type="dxa"/>
          </w:tcPr>
          <w:p w:rsidR="00C9280A" w:rsidRPr="00B465B9" w:rsidRDefault="00C9280A" w:rsidP="000E2A10">
            <w:pPr>
              <w:suppressAutoHyphens/>
              <w:spacing w:after="0" w:line="240" w:lineRule="auto"/>
              <w:ind w:firstLine="317"/>
              <w:jc w:val="both"/>
              <w:rPr>
                <w:rFonts w:ascii="Times New Roman" w:eastAsia="Calibri" w:hAnsi="Times New Roman" w:cs="Times New Roman"/>
                <w:sz w:val="24"/>
                <w:szCs w:val="24"/>
              </w:rPr>
            </w:pPr>
            <w:r w:rsidRPr="00B465B9">
              <w:rPr>
                <w:rFonts w:ascii="Times New Roman" w:eastAsia="Calibri" w:hAnsi="Times New Roman" w:cs="Times New Roman"/>
                <w:sz w:val="24"/>
                <w:szCs w:val="24"/>
              </w:rPr>
              <w:t>В состав обязательств, учитываемых при расчете обязательных нормативов ликвидности Н3 и Н4 согласно Положению 199-И, входят выпущенные векселя банка. Один из видов векселей – дисконтный вексель, доход по которому выплачивается в виде разницы между вексельной суммой (номиналом) и ценой реализации векселя первому векселедержателю. В связи с изменением отражения дисконтных векселей в соответствии с требованиями МСФО 9 просим разъяснить позицию Банка России относительно порядка определения стоимости, по которой дисконтные векселя необходимо учитывать при расчете нормативов Н3 и Н4.</w:t>
            </w:r>
          </w:p>
        </w:tc>
        <w:tc>
          <w:tcPr>
            <w:tcW w:w="8080" w:type="dxa"/>
          </w:tcPr>
          <w:p w:rsidR="00C9280A" w:rsidRPr="003B109C" w:rsidRDefault="00C9280A" w:rsidP="000E2A10">
            <w:pPr>
              <w:spacing w:after="0" w:line="240" w:lineRule="auto"/>
              <w:ind w:firstLine="317"/>
              <w:jc w:val="both"/>
              <w:rPr>
                <w:rFonts w:ascii="Times New Roman" w:hAnsi="Times New Roman" w:cs="Times New Roman"/>
                <w:bCs/>
                <w:iCs/>
                <w:color w:val="000000" w:themeColor="text1"/>
                <w:sz w:val="24"/>
                <w:szCs w:val="24"/>
              </w:rPr>
            </w:pPr>
            <w:r w:rsidRPr="003B109C">
              <w:rPr>
                <w:rFonts w:ascii="Times New Roman" w:hAnsi="Times New Roman" w:cs="Times New Roman"/>
                <w:bCs/>
                <w:iCs/>
                <w:color w:val="000000" w:themeColor="text1"/>
                <w:sz w:val="24"/>
                <w:szCs w:val="24"/>
              </w:rPr>
              <w:t>Подход по включению обязательств (пассивов) банка в расчет норматива текущей ликвидности банка (Н3) и норматива долгосрочной ликвидности банка (Н4) основан на том, что взятые банком на себя обязательства должны быть учтены при расчете нормативов ликвидности в полном объеме в соответствии со сроком их погашения.</w:t>
            </w:r>
          </w:p>
          <w:p w:rsidR="00C9280A" w:rsidRPr="003B109C" w:rsidRDefault="00C9280A" w:rsidP="000E2A10">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bCs/>
                <w:iCs/>
                <w:color w:val="000000" w:themeColor="text1"/>
                <w:sz w:val="24"/>
                <w:szCs w:val="24"/>
              </w:rPr>
              <w:t>Таким образом, обязательства по дисконтным векселям со сроком погашения до 30 дней подлежат включению в расчет показателя Овт (норматив Н3) или с оставшимся сроком погашения свыше 365 (366) календарных дней в показатель ОД (норматив Н4) по номинальной стоимости.</w:t>
            </w:r>
          </w:p>
        </w:tc>
      </w:tr>
      <w:tr w:rsidR="00C9280A" w:rsidRPr="00B465B9" w:rsidTr="00C9280A">
        <w:tc>
          <w:tcPr>
            <w:tcW w:w="568" w:type="dxa"/>
          </w:tcPr>
          <w:p w:rsidR="00C9280A" w:rsidRPr="00B465B9" w:rsidRDefault="00C9280A" w:rsidP="00C9280A">
            <w:pPr>
              <w:spacing w:after="0" w:line="240" w:lineRule="auto"/>
              <w:jc w:val="center"/>
              <w:rPr>
                <w:rFonts w:ascii="Times New Roman" w:hAnsi="Times New Roman" w:cs="Times New Roman"/>
                <w:sz w:val="24"/>
                <w:szCs w:val="24"/>
              </w:rPr>
            </w:pPr>
            <w:r w:rsidRPr="00B465B9">
              <w:rPr>
                <w:rFonts w:ascii="Times New Roman" w:hAnsi="Times New Roman" w:cs="Times New Roman"/>
                <w:sz w:val="24"/>
                <w:szCs w:val="24"/>
              </w:rPr>
              <w:t>32.</w:t>
            </w:r>
          </w:p>
        </w:tc>
        <w:tc>
          <w:tcPr>
            <w:tcW w:w="6662" w:type="dxa"/>
          </w:tcPr>
          <w:p w:rsidR="00C9280A" w:rsidRPr="00B465B9" w:rsidRDefault="00C9280A" w:rsidP="000E2A10">
            <w:pPr>
              <w:suppressAutoHyphens/>
              <w:spacing w:after="0" w:line="240" w:lineRule="auto"/>
              <w:ind w:firstLine="317"/>
              <w:jc w:val="both"/>
              <w:rPr>
                <w:rFonts w:ascii="Times New Roman" w:eastAsia="Calibri" w:hAnsi="Times New Roman" w:cs="Times New Roman"/>
                <w:sz w:val="24"/>
                <w:szCs w:val="24"/>
              </w:rPr>
            </w:pPr>
            <w:r w:rsidRPr="00B465B9">
              <w:rPr>
                <w:rFonts w:ascii="Times New Roman" w:eastAsia="Calibri" w:hAnsi="Times New Roman" w:cs="Times New Roman"/>
                <w:sz w:val="24"/>
                <w:szCs w:val="24"/>
              </w:rPr>
              <w:t xml:space="preserve">Предлагаем пересмотреть подходы к оценке экономического положения банков в части ликвидности в соответствии с Указанием </w:t>
            </w:r>
            <w:r w:rsidR="000E2A10">
              <w:rPr>
                <w:rFonts w:ascii="Times New Roman" w:eastAsia="Calibri" w:hAnsi="Times New Roman" w:cs="Times New Roman"/>
                <w:sz w:val="24"/>
                <w:szCs w:val="24"/>
              </w:rPr>
              <w:t>№</w:t>
            </w:r>
            <w:r w:rsidRPr="00B465B9">
              <w:rPr>
                <w:rFonts w:ascii="Times New Roman" w:eastAsia="Calibri" w:hAnsi="Times New Roman" w:cs="Times New Roman"/>
                <w:sz w:val="24"/>
                <w:szCs w:val="24"/>
              </w:rPr>
              <w:t xml:space="preserve">4336-У. Предлагаем актуализировать состав показателей экономической оценки </w:t>
            </w:r>
            <w:r w:rsidRPr="00B465B9">
              <w:rPr>
                <w:rFonts w:ascii="Times New Roman" w:eastAsia="Calibri" w:hAnsi="Times New Roman" w:cs="Times New Roman"/>
                <w:sz w:val="24"/>
                <w:szCs w:val="24"/>
              </w:rPr>
              <w:lastRenderedPageBreak/>
              <w:t>банков, включив показатели ликвидности Базель 3 (НКЛ</w:t>
            </w:r>
            <w:bookmarkStart w:id="1" w:name="_GoBack"/>
            <w:bookmarkEnd w:id="1"/>
            <w:r w:rsidRPr="00B465B9">
              <w:rPr>
                <w:rFonts w:ascii="Times New Roman" w:eastAsia="Calibri" w:hAnsi="Times New Roman" w:cs="Times New Roman"/>
                <w:sz w:val="24"/>
                <w:szCs w:val="24"/>
              </w:rPr>
              <w:t xml:space="preserve"> и НЧСФ) и исключив неактуальные показатели.</w:t>
            </w:r>
          </w:p>
          <w:p w:rsidR="00C9280A" w:rsidRPr="00B465B9" w:rsidRDefault="00C9280A" w:rsidP="000E2A10">
            <w:pPr>
              <w:suppressAutoHyphens/>
              <w:spacing w:after="0" w:line="240" w:lineRule="auto"/>
              <w:ind w:firstLine="317"/>
              <w:jc w:val="both"/>
              <w:rPr>
                <w:rFonts w:ascii="Times New Roman" w:eastAsia="Calibri" w:hAnsi="Times New Roman" w:cs="Times New Roman"/>
                <w:sz w:val="24"/>
                <w:szCs w:val="24"/>
              </w:rPr>
            </w:pPr>
          </w:p>
        </w:tc>
        <w:tc>
          <w:tcPr>
            <w:tcW w:w="8080" w:type="dxa"/>
          </w:tcPr>
          <w:p w:rsidR="00C9280A" w:rsidRPr="003B109C" w:rsidRDefault="00C9280A" w:rsidP="000E2A10">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lastRenderedPageBreak/>
              <w:t>Состав показателей оц</w:t>
            </w:r>
            <w:r>
              <w:rPr>
                <w:rFonts w:ascii="Times New Roman" w:hAnsi="Times New Roman" w:cs="Times New Roman"/>
                <w:color w:val="000000" w:themeColor="text1"/>
                <w:sz w:val="24"/>
                <w:szCs w:val="24"/>
              </w:rPr>
              <w:t xml:space="preserve">енки ликвидности, установленный </w:t>
            </w:r>
            <w:r w:rsidRPr="003B109C">
              <w:rPr>
                <w:rFonts w:ascii="Times New Roman" w:hAnsi="Times New Roman" w:cs="Times New Roman"/>
                <w:color w:val="000000" w:themeColor="text1"/>
                <w:sz w:val="24"/>
                <w:szCs w:val="24"/>
              </w:rPr>
              <w:t xml:space="preserve">Указанием № 4336-У, является актуальным и соответствует составу нормативов ликвидности, установленных Инструкцией Банка России </w:t>
            </w:r>
            <w:r w:rsidR="00D77ADB">
              <w:rPr>
                <w:rFonts w:ascii="Times New Roman" w:hAnsi="Times New Roman" w:cs="Times New Roman"/>
                <w:color w:val="000000" w:themeColor="text1"/>
                <w:sz w:val="24"/>
                <w:szCs w:val="24"/>
              </w:rPr>
              <w:br/>
            </w:r>
            <w:r w:rsidRPr="003B109C">
              <w:rPr>
                <w:rFonts w:ascii="Times New Roman" w:hAnsi="Times New Roman" w:cs="Times New Roman"/>
                <w:color w:val="000000" w:themeColor="text1"/>
                <w:sz w:val="24"/>
                <w:szCs w:val="24"/>
              </w:rPr>
              <w:lastRenderedPageBreak/>
              <w:t>от 29.11.2019 № 199-И «Об обязательных нормативах и надбавках к нормативам достаточности капитала банков с универсальной лицензией».</w:t>
            </w:r>
          </w:p>
          <w:p w:rsidR="00C9280A" w:rsidRPr="003B109C" w:rsidRDefault="00C9280A" w:rsidP="000E2A10">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При этом предложение о дополнении состава показателей оценки ликвидности показателями НКЛ и НЧСФ заслуживает внимания и будет проработано с целью установления для системно значимых кредитных организаций дополнительных критериев оценки ликвидности.</w:t>
            </w:r>
          </w:p>
        </w:tc>
      </w:tr>
    </w:tbl>
    <w:p w:rsidR="00304F02" w:rsidRDefault="00304F02" w:rsidP="00CE03A2">
      <w:pPr>
        <w:pStyle w:val="Default"/>
        <w:jc w:val="center"/>
      </w:pPr>
    </w:p>
    <w:p w:rsidR="00E94D83" w:rsidRPr="00206F8F" w:rsidRDefault="00E94D83" w:rsidP="00CE03A2">
      <w:pPr>
        <w:pStyle w:val="Default"/>
        <w:jc w:val="center"/>
      </w:pPr>
    </w:p>
    <w:sectPr w:rsidR="00E94D83" w:rsidRPr="00206F8F" w:rsidSect="00296936">
      <w:footerReference w:type="default" r:id="rId8"/>
      <w:pgSz w:w="16838" w:h="11906" w:orient="landscape"/>
      <w:pgMar w:top="1701"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BAF" w:rsidRDefault="00766BAF" w:rsidP="00A6271B">
      <w:pPr>
        <w:spacing w:after="0" w:line="240" w:lineRule="auto"/>
      </w:pPr>
      <w:r>
        <w:separator/>
      </w:r>
    </w:p>
  </w:endnote>
  <w:endnote w:type="continuationSeparator" w:id="0">
    <w:p w:rsidR="00766BAF" w:rsidRDefault="00766BAF" w:rsidP="00A6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373511"/>
      <w:docPartObj>
        <w:docPartGallery w:val="Page Numbers (Bottom of Page)"/>
        <w:docPartUnique/>
      </w:docPartObj>
    </w:sdtPr>
    <w:sdtEndPr>
      <w:rPr>
        <w:rFonts w:ascii="Times New Roman" w:hAnsi="Times New Roman" w:cs="Times New Roman"/>
        <w:sz w:val="18"/>
        <w:szCs w:val="18"/>
      </w:rPr>
    </w:sdtEndPr>
    <w:sdtContent>
      <w:p w:rsidR="00766BAF" w:rsidRPr="00296936" w:rsidRDefault="00766BAF">
        <w:pPr>
          <w:pStyle w:val="afa"/>
          <w:jc w:val="right"/>
          <w:rPr>
            <w:rFonts w:ascii="Times New Roman" w:hAnsi="Times New Roman" w:cs="Times New Roman"/>
            <w:sz w:val="18"/>
            <w:szCs w:val="18"/>
          </w:rPr>
        </w:pPr>
        <w:r w:rsidRPr="00296936">
          <w:rPr>
            <w:rFonts w:ascii="Times New Roman" w:hAnsi="Times New Roman" w:cs="Times New Roman"/>
            <w:sz w:val="18"/>
            <w:szCs w:val="18"/>
          </w:rPr>
          <w:fldChar w:fldCharType="begin"/>
        </w:r>
        <w:r w:rsidRPr="00296936">
          <w:rPr>
            <w:rFonts w:ascii="Times New Roman" w:hAnsi="Times New Roman" w:cs="Times New Roman"/>
            <w:sz w:val="18"/>
            <w:szCs w:val="18"/>
          </w:rPr>
          <w:instrText>PAGE   \* MERGEFORMAT</w:instrText>
        </w:r>
        <w:r w:rsidRPr="00296936">
          <w:rPr>
            <w:rFonts w:ascii="Times New Roman" w:hAnsi="Times New Roman" w:cs="Times New Roman"/>
            <w:sz w:val="18"/>
            <w:szCs w:val="18"/>
          </w:rPr>
          <w:fldChar w:fldCharType="separate"/>
        </w:r>
        <w:r w:rsidR="00E61D42">
          <w:rPr>
            <w:rFonts w:ascii="Times New Roman" w:hAnsi="Times New Roman" w:cs="Times New Roman"/>
            <w:noProof/>
            <w:sz w:val="18"/>
            <w:szCs w:val="18"/>
          </w:rPr>
          <w:t>33</w:t>
        </w:r>
        <w:r w:rsidRPr="00296936">
          <w:rPr>
            <w:rFonts w:ascii="Times New Roman" w:hAnsi="Times New Roman" w:cs="Times New Roman"/>
            <w:sz w:val="18"/>
            <w:szCs w:val="18"/>
          </w:rPr>
          <w:fldChar w:fldCharType="end"/>
        </w:r>
      </w:p>
    </w:sdtContent>
  </w:sdt>
  <w:p w:rsidR="00766BAF" w:rsidRDefault="00766BA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BAF" w:rsidRDefault="00766BAF" w:rsidP="00A6271B">
      <w:pPr>
        <w:spacing w:after="0" w:line="240" w:lineRule="auto"/>
      </w:pPr>
      <w:r>
        <w:separator/>
      </w:r>
    </w:p>
  </w:footnote>
  <w:footnote w:type="continuationSeparator" w:id="0">
    <w:p w:rsidR="00766BAF" w:rsidRDefault="00766BAF" w:rsidP="00A6271B">
      <w:pPr>
        <w:spacing w:after="0" w:line="240" w:lineRule="auto"/>
      </w:pPr>
      <w:r>
        <w:continuationSeparator/>
      </w:r>
    </w:p>
  </w:footnote>
  <w:footnote w:id="1">
    <w:p w:rsidR="00E61D42" w:rsidRPr="00E61D42" w:rsidRDefault="00E61D42">
      <w:pPr>
        <w:pStyle w:val="a7"/>
      </w:pPr>
      <w:r w:rsidRPr="00E61D42">
        <w:rPr>
          <w:rStyle w:val="a6"/>
        </w:rPr>
        <w:footnoteRef/>
      </w:r>
      <w:r w:rsidRPr="00E61D42">
        <w:t xml:space="preserve"> </w:t>
      </w:r>
      <w:r w:rsidRPr="00E61D42">
        <w:rPr>
          <w:rFonts w:ascii="Times New Roman" w:eastAsia="Times New Roman" w:hAnsi="Times New Roman" w:cs="Times New Roman"/>
          <w:color w:val="000000" w:themeColor="text1"/>
        </w:rPr>
        <w:t>Указание №4336-У</w:t>
      </w:r>
      <w:r w:rsidRPr="00E61D42">
        <w:rPr>
          <w:rFonts w:ascii="Times New Roman" w:eastAsia="Times New Roman" w:hAnsi="Times New Roman" w:cs="Times New Roman"/>
          <w:color w:val="000000" w:themeColor="text1"/>
        </w:rPr>
        <w:t>.</w:t>
      </w:r>
    </w:p>
  </w:footnote>
  <w:footnote w:id="2">
    <w:p w:rsidR="00766BAF" w:rsidRDefault="00766BAF" w:rsidP="00766BAF">
      <w:pPr>
        <w:autoSpaceDE w:val="0"/>
        <w:autoSpaceDN w:val="0"/>
        <w:adjustRightInd w:val="0"/>
        <w:spacing w:after="0" w:line="240" w:lineRule="auto"/>
        <w:jc w:val="both"/>
      </w:pPr>
      <w:r>
        <w:rPr>
          <w:rStyle w:val="a6"/>
        </w:rPr>
        <w:footnoteRef/>
      </w:r>
      <w:r>
        <w:t xml:space="preserve"> </w:t>
      </w:r>
      <w:r w:rsidRPr="00766BAF">
        <w:rPr>
          <w:rFonts w:ascii="Times New Roman" w:hAnsi="Times New Roman" w:cs="Times New Roman"/>
          <w:sz w:val="20"/>
          <w:szCs w:val="20"/>
        </w:rPr>
        <w:t>Положение Банка России от 08.04.2020 № 716-П «О требованиях к системе управления операционным риском в кредитной организации и банковской группе»</w:t>
      </w:r>
      <w:r>
        <w:rPr>
          <w:rFonts w:ascii="Times New Roman" w:hAnsi="Times New Roman" w:cs="Times New Roman"/>
          <w:sz w:val="20"/>
          <w:szCs w:val="20"/>
        </w:rPr>
        <w:t>.</w:t>
      </w:r>
    </w:p>
  </w:footnote>
  <w:footnote w:id="3">
    <w:p w:rsidR="00766BAF" w:rsidRDefault="00766BAF" w:rsidP="00C9280A">
      <w:pPr>
        <w:pStyle w:val="a7"/>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Под регуляторным риском (комплаенс-риском) понимается риск возникновения у кредитной организации убытков из-за несоблюдения законодательства Российской Федерации, внутренних документов кредитной организации, стандартов саморегулируемых организаций (если такие стандарты или правила являются обязательными для кредитной организации), а также в результате применения санкций и (или) мер воздействия со стороны надзорных органов.</w:t>
      </w:r>
    </w:p>
  </w:footnote>
  <w:footnote w:id="4">
    <w:p w:rsidR="00766BAF" w:rsidRDefault="00766BAF" w:rsidP="00766BAF">
      <w:pPr>
        <w:pStyle w:val="a7"/>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Положение Банка России от 16.12.2003 № 242-П «Об организации внутреннего контроля в кредитных организациях и банковских группах».</w:t>
      </w:r>
    </w:p>
  </w:footnote>
  <w:footnote w:id="5">
    <w:p w:rsidR="00766BAF" w:rsidRDefault="00766BAF" w:rsidP="00C9280A">
      <w:pPr>
        <w:pStyle w:val="a7"/>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Письмо Банка России от 10.04.2014 № 06-52/2463 «О Кодексе корпоративного управления».</w:t>
      </w:r>
    </w:p>
  </w:footnote>
  <w:footnote w:id="6">
    <w:p w:rsidR="00766BAF" w:rsidRPr="00766BAF" w:rsidRDefault="00766BAF" w:rsidP="00766BAF">
      <w:pPr>
        <w:pStyle w:val="a7"/>
        <w:rPr>
          <w:rFonts w:ascii="Times New Roman" w:hAnsi="Times New Roman" w:cs="Times New Roman"/>
        </w:rPr>
      </w:pPr>
      <w:r w:rsidRPr="00766BAF">
        <w:rPr>
          <w:rStyle w:val="a6"/>
          <w:rFonts w:ascii="Times New Roman" w:hAnsi="Times New Roman" w:cs="Times New Roman"/>
        </w:rPr>
        <w:footnoteRef/>
      </w:r>
      <w:r w:rsidRPr="00766BAF">
        <w:rPr>
          <w:rFonts w:ascii="Times New Roman" w:hAnsi="Times New Roman" w:cs="Times New Roman"/>
        </w:rPr>
        <w:t xml:space="preserve"> Положение Банка России от 04.07.2018 № 646-П «О методике определения собственных средств (капитала) кредитных организаций («Базель III»)».</w:t>
      </w:r>
    </w:p>
  </w:footnote>
  <w:footnote w:id="7">
    <w:p w:rsidR="00766BAF" w:rsidRPr="0049243B" w:rsidRDefault="00766BAF" w:rsidP="00C9280A">
      <w:pPr>
        <w:pStyle w:val="a7"/>
      </w:pPr>
      <w:r>
        <w:rPr>
          <w:rStyle w:val="a6"/>
        </w:rPr>
        <w:footnoteRef/>
      </w:r>
      <w:r>
        <w:t xml:space="preserve"> </w:t>
      </w:r>
      <w:r w:rsidRPr="00F33213">
        <w:rPr>
          <w:rFonts w:ascii="Times New Roman" w:hAnsi="Times New Roman" w:cs="Times New Roman"/>
        </w:rPr>
        <w:t>В т.ч. в письме Ассоциации от 24.12.2020 № 02-05/1043</w:t>
      </w:r>
      <w:r>
        <w:rPr>
          <w:rFonts w:ascii="Times New Roman" w:hAnsi="Times New Roman" w:cs="Times New Roman"/>
        </w:rPr>
        <w:t>.</w:t>
      </w:r>
    </w:p>
  </w:footnote>
  <w:footnote w:id="8">
    <w:p w:rsidR="00766BAF" w:rsidRPr="00F33213" w:rsidRDefault="00766BAF" w:rsidP="00C9280A">
      <w:pPr>
        <w:pStyle w:val="a7"/>
        <w:jc w:val="both"/>
        <w:rPr>
          <w:rFonts w:ascii="Times New Roman" w:hAnsi="Times New Roman" w:cs="Times New Roman"/>
        </w:rPr>
      </w:pPr>
      <w:r w:rsidRPr="00F33213">
        <w:rPr>
          <w:rStyle w:val="a6"/>
          <w:rFonts w:ascii="Times New Roman" w:hAnsi="Times New Roman" w:cs="Times New Roman"/>
        </w:rPr>
        <w:footnoteRef/>
      </w:r>
      <w:r w:rsidRPr="00F33213">
        <w:rPr>
          <w:rFonts w:ascii="Times New Roman" w:hAnsi="Times New Roman" w:cs="Times New Roman"/>
        </w:rPr>
        <w:t xml:space="preserve"> Положение Банка России от </w:t>
      </w:r>
      <w:r>
        <w:rPr>
          <w:rFonts w:ascii="Times New Roman" w:hAnsi="Times New Roman" w:cs="Times New Roman"/>
        </w:rPr>
        <w:t>22.12.2014</w:t>
      </w:r>
      <w:r w:rsidRPr="00F33213">
        <w:rPr>
          <w:rFonts w:ascii="Times New Roman" w:hAnsi="Times New Roman" w:cs="Times New Roman"/>
        </w:rPr>
        <w:t xml:space="preserve"> № 448-П </w:t>
      </w:r>
      <w:r>
        <w:rPr>
          <w:rFonts w:ascii="Times New Roman" w:hAnsi="Times New Roman" w:cs="Times New Roman"/>
        </w:rPr>
        <w:t>«</w:t>
      </w:r>
      <w:r w:rsidRPr="00F33213">
        <w:rPr>
          <w:rFonts w:ascii="Times New Roman" w:hAnsi="Times New Roman" w:cs="Times New Roman"/>
        </w:rPr>
        <w:t>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w:t>
      </w:r>
      <w:r>
        <w:rPr>
          <w:rFonts w:ascii="Times New Roman" w:hAnsi="Times New Roman" w:cs="Times New Roman"/>
        </w:rPr>
        <w:t>лено, в кредитных организациях».</w:t>
      </w:r>
    </w:p>
  </w:footnote>
  <w:footnote w:id="9">
    <w:p w:rsidR="00766BAF" w:rsidRPr="00E0030D" w:rsidRDefault="00766BAF" w:rsidP="00C9280A">
      <w:pPr>
        <w:pStyle w:val="a7"/>
        <w:jc w:val="both"/>
      </w:pPr>
      <w:r>
        <w:rPr>
          <w:rStyle w:val="a6"/>
        </w:rPr>
        <w:footnoteRef/>
      </w:r>
      <w:r>
        <w:t xml:space="preserve"> </w:t>
      </w:r>
      <w:r w:rsidRPr="00F33213">
        <w:rPr>
          <w:rFonts w:ascii="Times New Roman" w:hAnsi="Times New Roman" w:cs="Times New Roman"/>
        </w:rPr>
        <w:t xml:space="preserve">Просьба также направлена Заместителю председателя </w:t>
      </w:r>
      <w:bookmarkStart w:id="0" w:name="_Hlk63066550"/>
      <w:r w:rsidRPr="00F33213">
        <w:rPr>
          <w:rFonts w:ascii="Times New Roman" w:hAnsi="Times New Roman" w:cs="Times New Roman"/>
        </w:rPr>
        <w:t>Банка России О.В. Поляковой</w:t>
      </w:r>
      <w:bookmarkEnd w:id="0"/>
      <w:r w:rsidRPr="00F33213">
        <w:rPr>
          <w:rFonts w:ascii="Times New Roman" w:hAnsi="Times New Roman" w:cs="Times New Roman"/>
        </w:rPr>
        <w:t>, Первому заместителю председателя Банка России К.В. Юдаевой</w:t>
      </w:r>
      <w:r>
        <w:rPr>
          <w:rFonts w:ascii="Times New Roman" w:hAnsi="Times New Roman" w:cs="Times New Roman"/>
        </w:rPr>
        <w:t>.</w:t>
      </w:r>
    </w:p>
  </w:footnote>
  <w:footnote w:id="10">
    <w:p w:rsidR="00766BAF" w:rsidRPr="00801ED3" w:rsidRDefault="00766BAF" w:rsidP="00C9280A">
      <w:pPr>
        <w:pStyle w:val="a7"/>
        <w:jc w:val="both"/>
      </w:pPr>
      <w:r>
        <w:rPr>
          <w:rStyle w:val="a6"/>
        </w:rPr>
        <w:footnoteRef/>
      </w:r>
      <w:r>
        <w:t xml:space="preserve"> </w:t>
      </w:r>
      <w:r w:rsidRPr="00F33213">
        <w:rPr>
          <w:rFonts w:ascii="Times New Roman" w:hAnsi="Times New Roman" w:cs="Times New Roman"/>
        </w:rPr>
        <w:t>Вопросы 12-16 также направлены также заместителю Председателя Банка России Поляковой О.В.</w:t>
      </w:r>
    </w:p>
  </w:footnote>
  <w:footnote w:id="11">
    <w:p w:rsidR="00766BAF" w:rsidRPr="00531963" w:rsidRDefault="00766BAF" w:rsidP="00C9280A">
      <w:pPr>
        <w:pStyle w:val="a7"/>
        <w:jc w:val="both"/>
        <w:rPr>
          <w:rFonts w:ascii="Times New Roman" w:hAnsi="Times New Roman" w:cs="Times New Roman"/>
        </w:rPr>
      </w:pPr>
      <w:r w:rsidRPr="00531963">
        <w:rPr>
          <w:rStyle w:val="a6"/>
          <w:rFonts w:ascii="Times New Roman" w:hAnsi="Times New Roman" w:cs="Times New Roman"/>
        </w:rPr>
        <w:footnoteRef/>
      </w:r>
      <w:r w:rsidRPr="00531963">
        <w:rPr>
          <w:rFonts w:ascii="Times New Roman" w:hAnsi="Times New Roman" w:cs="Times New Roman"/>
        </w:rPr>
        <w:t xml:space="preserve"> Указаны в документе Базельского комитета по банковскому надзору «Внутренний аудит в банках» («The Internal Audit Function</w:t>
      </w:r>
      <w:r>
        <w:rPr>
          <w:rFonts w:ascii="Times New Roman" w:hAnsi="Times New Roman" w:cs="Times New Roman"/>
        </w:rPr>
        <w:t xml:space="preserve"> in Banks», June, 2012 (см., в частности,</w:t>
      </w:r>
      <w:r w:rsidRPr="00531963">
        <w:rPr>
          <w:rFonts w:ascii="Times New Roman" w:hAnsi="Times New Roman" w:cs="Times New Roman"/>
        </w:rPr>
        <w:t xml:space="preserve"> принцип 7, пункт 33).</w:t>
      </w:r>
    </w:p>
  </w:footnote>
  <w:footnote w:id="12">
    <w:p w:rsidR="00766BAF" w:rsidRPr="00D80401" w:rsidRDefault="00766BAF" w:rsidP="00C9280A">
      <w:pPr>
        <w:pStyle w:val="a7"/>
        <w:jc w:val="both"/>
        <w:rPr>
          <w:rFonts w:ascii="Times New Roman" w:hAnsi="Times New Roman" w:cs="Times New Roman"/>
        </w:rPr>
      </w:pPr>
      <w:r w:rsidRPr="00D80401">
        <w:rPr>
          <w:rStyle w:val="a6"/>
          <w:rFonts w:ascii="Times New Roman" w:hAnsi="Times New Roman" w:cs="Times New Roman"/>
        </w:rPr>
        <w:footnoteRef/>
      </w:r>
      <w:r w:rsidRPr="00D80401">
        <w:rPr>
          <w:rFonts w:ascii="Times New Roman" w:hAnsi="Times New Roman" w:cs="Times New Roman"/>
        </w:rPr>
        <w:t xml:space="preserve"> Первая линия защиты состоит из бизнес-подразделений, принимающих риски в пределах установленных лимитов и отвечающих за идентификацию, оценку и контроль за уровнем риска по направлениям своей деятельности; вторая линия защиты реализуется специально созданными подразделениями банка (например, СВК, СУР); третья линия защиты состоит из СВА, осуществляющей мониторинг функций первой и второй линий защиты, а также проверку и оценку эффективности системы внутреннего контроля в целом.</w:t>
      </w:r>
    </w:p>
  </w:footnote>
  <w:footnote w:id="13">
    <w:p w:rsidR="00766BAF" w:rsidRDefault="00766BAF" w:rsidP="00C9280A">
      <w:pPr>
        <w:pStyle w:val="a7"/>
        <w:jc w:val="both"/>
      </w:pPr>
      <w:r w:rsidRPr="00D80401">
        <w:rPr>
          <w:rStyle w:val="a6"/>
          <w:rFonts w:ascii="Times New Roman" w:hAnsi="Times New Roman" w:cs="Times New Roman"/>
        </w:rPr>
        <w:footnoteRef/>
      </w:r>
      <w:r w:rsidRPr="00D80401">
        <w:rPr>
          <w:rFonts w:ascii="Times New Roman" w:hAnsi="Times New Roman" w:cs="Times New Roman"/>
        </w:rPr>
        <w:t xml:space="preserve"> Приложение 1 к Положению № 242-П.</w:t>
      </w:r>
    </w:p>
  </w:footnote>
  <w:footnote w:id="14">
    <w:p w:rsidR="00766BAF" w:rsidRPr="00D80401" w:rsidRDefault="00766BAF" w:rsidP="00C9280A">
      <w:pPr>
        <w:pStyle w:val="a7"/>
        <w:jc w:val="both"/>
        <w:rPr>
          <w:rFonts w:ascii="Times New Roman" w:hAnsi="Times New Roman" w:cs="Times New Roman"/>
        </w:rPr>
      </w:pPr>
      <w:r w:rsidRPr="00D80401">
        <w:rPr>
          <w:rStyle w:val="a6"/>
          <w:rFonts w:ascii="Times New Roman" w:hAnsi="Times New Roman" w:cs="Times New Roman"/>
        </w:rPr>
        <w:footnoteRef/>
      </w:r>
      <w:r w:rsidRPr="00D80401">
        <w:rPr>
          <w:rFonts w:ascii="Times New Roman" w:hAnsi="Times New Roman" w:cs="Times New Roman"/>
        </w:rPr>
        <w:t xml:space="preserve"> Пункты 4.2, 4</w:t>
      </w:r>
      <w:r w:rsidRPr="00635B4D">
        <w:rPr>
          <w:rFonts w:ascii="Times New Roman" w:hAnsi="Times New Roman" w:cs="Times New Roman"/>
          <w:vertAlign w:val="superscript"/>
        </w:rPr>
        <w:t>1</w:t>
      </w:r>
      <w:r w:rsidRPr="00D80401">
        <w:rPr>
          <w:rFonts w:ascii="Times New Roman" w:hAnsi="Times New Roman" w:cs="Times New Roman"/>
        </w:rPr>
        <w:t>.2 Положения № 242-П.</w:t>
      </w:r>
    </w:p>
  </w:footnote>
  <w:footnote w:id="15">
    <w:p w:rsidR="00766BAF" w:rsidRPr="00D80401" w:rsidRDefault="00766BAF" w:rsidP="00C9280A">
      <w:pPr>
        <w:pStyle w:val="a7"/>
        <w:jc w:val="both"/>
        <w:rPr>
          <w:rFonts w:ascii="Times New Roman" w:hAnsi="Times New Roman" w:cs="Times New Roman"/>
        </w:rPr>
      </w:pPr>
      <w:r w:rsidRPr="00D80401">
        <w:rPr>
          <w:rStyle w:val="a6"/>
          <w:rFonts w:ascii="Times New Roman" w:hAnsi="Times New Roman" w:cs="Times New Roman"/>
        </w:rPr>
        <w:footnoteRef/>
      </w:r>
      <w:r w:rsidRPr="00D80401">
        <w:rPr>
          <w:rFonts w:ascii="Times New Roman" w:hAnsi="Times New Roman" w:cs="Times New Roman"/>
        </w:rPr>
        <w:t xml:space="preserve"> В частности, пункты 2.2, 4.1, 4.6.1, 4</w:t>
      </w:r>
      <w:r w:rsidRPr="00635B4D">
        <w:rPr>
          <w:rFonts w:ascii="Times New Roman" w:hAnsi="Times New Roman" w:cs="Times New Roman"/>
          <w:vertAlign w:val="superscript"/>
        </w:rPr>
        <w:t>1</w:t>
      </w:r>
      <w:r w:rsidRPr="00D80401">
        <w:rPr>
          <w:rFonts w:ascii="Times New Roman" w:hAnsi="Times New Roman" w:cs="Times New Roman"/>
        </w:rPr>
        <w:t>.5 Положения № 242-П.</w:t>
      </w:r>
    </w:p>
  </w:footnote>
  <w:footnote w:id="16">
    <w:p w:rsidR="00766BAF" w:rsidRPr="00D80401" w:rsidRDefault="00766BAF" w:rsidP="00C9280A">
      <w:pPr>
        <w:pStyle w:val="a7"/>
        <w:jc w:val="both"/>
        <w:rPr>
          <w:rFonts w:ascii="Times New Roman" w:hAnsi="Times New Roman" w:cs="Times New Roman"/>
        </w:rPr>
      </w:pPr>
      <w:r w:rsidRPr="00D80401">
        <w:rPr>
          <w:rStyle w:val="a6"/>
          <w:rFonts w:ascii="Times New Roman" w:hAnsi="Times New Roman" w:cs="Times New Roman"/>
        </w:rPr>
        <w:footnoteRef/>
      </w:r>
      <w:r w:rsidRPr="00D80401">
        <w:rPr>
          <w:rFonts w:ascii="Times New Roman" w:hAnsi="Times New Roman" w:cs="Times New Roman"/>
        </w:rPr>
        <w:t xml:space="preserve"> Пункт 2 части 2 статьи 42 Федерального закона «О банках и банковской деятельности».</w:t>
      </w:r>
    </w:p>
  </w:footnote>
  <w:footnote w:id="17">
    <w:p w:rsidR="00766BAF" w:rsidRDefault="00766BAF" w:rsidP="00C9280A">
      <w:pPr>
        <w:pStyle w:val="a7"/>
        <w:jc w:val="both"/>
      </w:pPr>
      <w:r w:rsidRPr="00D80401">
        <w:rPr>
          <w:rStyle w:val="a6"/>
          <w:rFonts w:ascii="Times New Roman" w:hAnsi="Times New Roman" w:cs="Times New Roman"/>
        </w:rPr>
        <w:footnoteRef/>
      </w:r>
      <w:r w:rsidRPr="00D80401">
        <w:rPr>
          <w:rFonts w:ascii="Times New Roman" w:hAnsi="Times New Roman" w:cs="Times New Roman"/>
        </w:rPr>
        <w:t xml:space="preserve"> Глава 4 Положения № 242-П, приложение 3 к Положению № 242-П.</w:t>
      </w:r>
    </w:p>
  </w:footnote>
  <w:footnote w:id="18">
    <w:p w:rsidR="00766BAF" w:rsidRPr="00D80401" w:rsidRDefault="00766BAF" w:rsidP="00C9280A">
      <w:pPr>
        <w:pStyle w:val="a7"/>
        <w:jc w:val="both"/>
        <w:rPr>
          <w:rFonts w:ascii="Times New Roman" w:hAnsi="Times New Roman" w:cs="Times New Roman"/>
        </w:rPr>
      </w:pPr>
      <w:r w:rsidRPr="00D80401">
        <w:rPr>
          <w:rStyle w:val="a6"/>
          <w:rFonts w:ascii="Times New Roman" w:hAnsi="Times New Roman" w:cs="Times New Roman"/>
        </w:rPr>
        <w:footnoteRef/>
      </w:r>
      <w:r w:rsidRPr="00D80401">
        <w:rPr>
          <w:rFonts w:ascii="Times New Roman" w:hAnsi="Times New Roman" w:cs="Times New Roman"/>
        </w:rPr>
        <w:t xml:space="preserve"> О применении Рекомендаций с учетом специального регулирования в части, не противоречащей требованиям такого регулирования, указано во введении к Рекомендациям.</w:t>
      </w:r>
    </w:p>
  </w:footnote>
  <w:footnote w:id="19">
    <w:p w:rsidR="00766BAF" w:rsidRPr="00531963" w:rsidRDefault="00766BAF" w:rsidP="00C9280A">
      <w:pPr>
        <w:pStyle w:val="a7"/>
        <w:jc w:val="both"/>
        <w:rPr>
          <w:rFonts w:ascii="Times New Roman" w:hAnsi="Times New Roman" w:cs="Times New Roman"/>
        </w:rPr>
      </w:pPr>
      <w:r w:rsidRPr="00D80401">
        <w:rPr>
          <w:rStyle w:val="a6"/>
          <w:rFonts w:ascii="Times New Roman" w:hAnsi="Times New Roman" w:cs="Times New Roman"/>
        </w:rPr>
        <w:footnoteRef/>
      </w:r>
      <w:r w:rsidRPr="00D80401">
        <w:rPr>
          <w:rFonts w:ascii="Times New Roman" w:hAnsi="Times New Roman" w:cs="Times New Roman"/>
        </w:rPr>
        <w:t xml:space="preserve"> Согласно указанному пункту кредитная организация вправе во внутренних документах предусмотреть иные функции СВК, не перечисленные в Положении № 242-П, связанные с управлением регуляторным риском.</w:t>
      </w:r>
    </w:p>
  </w:footnote>
  <w:footnote w:id="20">
    <w:p w:rsidR="00766BAF" w:rsidRPr="00766BAF" w:rsidRDefault="00766BAF" w:rsidP="00766BAF">
      <w:pPr>
        <w:pStyle w:val="a7"/>
        <w:rPr>
          <w:rFonts w:ascii="Times New Roman" w:hAnsi="Times New Roman" w:cs="Times New Roman"/>
        </w:rPr>
      </w:pPr>
      <w:r w:rsidRPr="00766BAF">
        <w:rPr>
          <w:rStyle w:val="a6"/>
          <w:rFonts w:ascii="Times New Roman" w:hAnsi="Times New Roman" w:cs="Times New Roman"/>
        </w:rPr>
        <w:footnoteRef/>
      </w:r>
      <w:r w:rsidRPr="00766BAF">
        <w:rPr>
          <w:rFonts w:ascii="Times New Roman" w:hAnsi="Times New Roman" w:cs="Times New Roman"/>
        </w:rPr>
        <w:t xml:space="preserve"> Положение Банка России от 28.06.2017 № 590-П «О порядке формирования кредитными организациями резервов на возможные потери по ссудам, ссудной и приравненной к ней задолженности».</w:t>
      </w:r>
    </w:p>
  </w:footnote>
  <w:footnote w:id="21">
    <w:p w:rsidR="00766BAF" w:rsidRPr="00792440" w:rsidRDefault="00766BAF" w:rsidP="00C9280A">
      <w:pPr>
        <w:pStyle w:val="a7"/>
        <w:jc w:val="both"/>
        <w:rPr>
          <w:rFonts w:ascii="Times New Roman" w:hAnsi="Times New Roman" w:cs="Times New Roman"/>
        </w:rPr>
      </w:pPr>
      <w:r w:rsidRPr="00792440">
        <w:rPr>
          <w:rStyle w:val="a6"/>
        </w:rPr>
        <w:footnoteRef/>
      </w:r>
      <w:r w:rsidRPr="00792440">
        <w:rPr>
          <w:rFonts w:ascii="Times New Roman" w:hAnsi="Times New Roman" w:cs="Times New Roman"/>
        </w:rPr>
        <w:t xml:space="preserve"> </w:t>
      </w:r>
      <w:r w:rsidRPr="00F33213">
        <w:rPr>
          <w:rFonts w:ascii="Times New Roman" w:hAnsi="Times New Roman" w:cs="Times New Roman"/>
        </w:rPr>
        <w:t>Положение Банка России от 8 апреля 2020 года «О требованиях к системе управления операционным риском в кредитной организации и банковской группе».</w:t>
      </w:r>
    </w:p>
  </w:footnote>
  <w:footnote w:id="22">
    <w:p w:rsidR="00766BAF" w:rsidRPr="000E2A10" w:rsidRDefault="00766BAF" w:rsidP="00C9280A">
      <w:pPr>
        <w:pStyle w:val="a7"/>
        <w:rPr>
          <w:rFonts w:ascii="Times New Roman" w:hAnsi="Times New Roman" w:cs="Times New Roman"/>
        </w:rPr>
      </w:pPr>
      <w:r w:rsidRPr="000E2A10">
        <w:rPr>
          <w:rStyle w:val="a6"/>
          <w:rFonts w:ascii="Times New Roman" w:hAnsi="Times New Roman" w:cs="Times New Roman"/>
        </w:rPr>
        <w:footnoteRef/>
      </w:r>
      <w:r w:rsidRPr="000E2A10">
        <w:rPr>
          <w:rFonts w:ascii="Times New Roman" w:hAnsi="Times New Roman" w:cs="Times New Roman"/>
        </w:rPr>
        <w:t xml:space="preserve"> </w:t>
      </w:r>
      <w:hyperlink r:id="rId1" w:history="1">
        <w:r w:rsidRPr="000E2A10">
          <w:rPr>
            <w:rStyle w:val="ac"/>
            <w:rFonts w:ascii="Times New Roman" w:hAnsi="Times New Roman" w:cs="Times New Roman"/>
          </w:rPr>
          <w:t>http://www.cbr.ru/faq_ufr/dbrnfaq/doc/?number=716-%D0%9F</w:t>
        </w:r>
      </w:hyperlink>
    </w:p>
  </w:footnote>
  <w:footnote w:id="23">
    <w:p w:rsidR="00766BAF" w:rsidRPr="00752CED" w:rsidRDefault="00766BAF" w:rsidP="00C9280A">
      <w:pPr>
        <w:pStyle w:val="a7"/>
        <w:jc w:val="both"/>
      </w:pPr>
      <w:r>
        <w:rPr>
          <w:rStyle w:val="a6"/>
        </w:rPr>
        <w:footnoteRef/>
      </w:r>
      <w:r>
        <w:t xml:space="preserve"> </w:t>
      </w:r>
      <w:r w:rsidRPr="00F33213">
        <w:rPr>
          <w:rFonts w:ascii="Times New Roman" w:hAnsi="Times New Roman" w:cs="Times New Roman"/>
        </w:rPr>
        <w:t>Инструкция Банка России от 17.06.2014 № 154-И «О порядке оценки системы оплаты труда в кредитной организации и порядке направления в кредитную организацию предписания об устранении нарушения в ее системе оплаты труда»</w:t>
      </w:r>
      <w:r>
        <w:rPr>
          <w:rFonts w:ascii="Times New Roman" w:hAnsi="Times New Roman" w:cs="Times New Roman"/>
        </w:rPr>
        <w:t>.</w:t>
      </w:r>
    </w:p>
  </w:footnote>
  <w:footnote w:id="24">
    <w:p w:rsidR="00766BAF" w:rsidRPr="006B3351" w:rsidRDefault="00766BAF" w:rsidP="00C9280A">
      <w:pPr>
        <w:pStyle w:val="a7"/>
        <w:jc w:val="both"/>
        <w:rPr>
          <w:rFonts w:ascii="Times New Roman" w:hAnsi="Times New Roman" w:cs="Times New Roman"/>
        </w:rPr>
      </w:pPr>
      <w:r w:rsidRPr="006B3351">
        <w:rPr>
          <w:rStyle w:val="a6"/>
          <w:rFonts w:ascii="Times New Roman" w:hAnsi="Times New Roman" w:cs="Times New Roman"/>
        </w:rPr>
        <w:footnoteRef/>
      </w:r>
      <w:r w:rsidRPr="006B3351">
        <w:rPr>
          <w:rFonts w:ascii="Times New Roman" w:hAnsi="Times New Roman" w:cs="Times New Roman"/>
        </w:rPr>
        <w:t xml:space="preserve"> В письме Банка России от 23.09.2020 г. № 41-5-9/828 «Ответы на вопросы о порядке применения Методических рекомендаций Банка России от 09.07.2020 г. № 8-МР» и </w:t>
      </w:r>
      <w:r>
        <w:rPr>
          <w:rFonts w:ascii="Times New Roman" w:hAnsi="Times New Roman" w:cs="Times New Roman"/>
        </w:rPr>
        <w:br/>
      </w:r>
      <w:r w:rsidRPr="006B3351">
        <w:rPr>
          <w:rFonts w:ascii="Times New Roman" w:hAnsi="Times New Roman" w:cs="Times New Roman"/>
        </w:rPr>
        <w:t xml:space="preserve">«О расчете величины процентного риска по активам (требованиям) и обязательствам (пассивам) кредитной организации (банковской группы)» – ответы на вопросы, приведенные в письме </w:t>
      </w:r>
      <w:r>
        <w:rPr>
          <w:rFonts w:ascii="Times New Roman" w:hAnsi="Times New Roman" w:cs="Times New Roman"/>
        </w:rPr>
        <w:t xml:space="preserve">Ассоциации </w:t>
      </w:r>
      <w:r w:rsidRPr="006B3351">
        <w:rPr>
          <w:rFonts w:ascii="Times New Roman" w:hAnsi="Times New Roman" w:cs="Times New Roman"/>
        </w:rPr>
        <w:t>от 04.08.2020 № 02-05/567.</w:t>
      </w:r>
    </w:p>
  </w:footnote>
  <w:footnote w:id="25">
    <w:p w:rsidR="00E61D42" w:rsidRDefault="00E61D42" w:rsidP="00E61D42">
      <w:pPr>
        <w:pStyle w:val="a7"/>
      </w:pPr>
      <w:r>
        <w:rPr>
          <w:rStyle w:val="a6"/>
        </w:rPr>
        <w:footnoteRef/>
      </w:r>
      <w:r>
        <w:t xml:space="preserve"> </w:t>
      </w:r>
      <w:r w:rsidRPr="003368F9">
        <w:rPr>
          <w:rFonts w:ascii="Times New Roman" w:hAnsi="Times New Roman" w:cs="Times New Roman"/>
        </w:rPr>
        <w:t>Положени</w:t>
      </w:r>
      <w:r>
        <w:rPr>
          <w:rFonts w:ascii="Times New Roman" w:hAnsi="Times New Roman" w:cs="Times New Roman"/>
        </w:rPr>
        <w:t>е</w:t>
      </w:r>
      <w:r w:rsidRPr="003368F9">
        <w:rPr>
          <w:rFonts w:ascii="Times New Roman" w:hAnsi="Times New Roman" w:cs="Times New Roman"/>
        </w:rPr>
        <w:t xml:space="preserve"> Банка России от 30.05.2014 № 421-П «О порядке расчета показателя краткосрочной ликвидности («Базель III»)»</w:t>
      </w:r>
      <w:r>
        <w:rPr>
          <w:rFonts w:ascii="Times New Roman" w:hAnsi="Times New Roman" w:cs="Times New Roman"/>
        </w:rPr>
        <w:t>.</w:t>
      </w:r>
    </w:p>
  </w:footnote>
  <w:footnote w:id="26">
    <w:p w:rsidR="00E61D42" w:rsidRPr="00E61D42" w:rsidRDefault="00E61D42" w:rsidP="00E61D42">
      <w:pPr>
        <w:pStyle w:val="a7"/>
        <w:rPr>
          <w:rFonts w:ascii="Times New Roman" w:hAnsi="Times New Roman" w:cs="Times New Roman"/>
        </w:rPr>
      </w:pPr>
      <w:r w:rsidRPr="00E61D42">
        <w:rPr>
          <w:rStyle w:val="a6"/>
          <w:rFonts w:ascii="Times New Roman" w:hAnsi="Times New Roman" w:cs="Times New Roman"/>
        </w:rPr>
        <w:footnoteRef/>
      </w:r>
      <w:r w:rsidRPr="00E61D42">
        <w:rPr>
          <w:rFonts w:ascii="Times New Roman" w:hAnsi="Times New Roman" w:cs="Times New Roman"/>
        </w:rPr>
        <w:t xml:space="preserve"> </w:t>
      </w:r>
      <w:r w:rsidRPr="00E61D42">
        <w:rPr>
          <w:rFonts w:ascii="Times New Roman" w:hAnsi="Times New Roman" w:cs="Times New Roman"/>
        </w:rPr>
        <w:t>Положение Банка России от 26.07.2017 N 596-П</w:t>
      </w:r>
      <w:r w:rsidRPr="00E61D42">
        <w:rPr>
          <w:rFonts w:ascii="Times New Roman" w:hAnsi="Times New Roman" w:cs="Times New Roman"/>
        </w:rPr>
        <w:t xml:space="preserve"> «</w:t>
      </w:r>
      <w:r w:rsidRPr="00E61D42">
        <w:rPr>
          <w:rFonts w:ascii="Times New Roman" w:hAnsi="Times New Roman" w:cs="Times New Roman"/>
        </w:rPr>
        <w:t>О порядке расчета системно значимыми кредитными организациями норматива структурной ликвидности (норматива чистого стабильного фондирования) (</w:t>
      </w:r>
      <w:r w:rsidRPr="00E61D42">
        <w:rPr>
          <w:rFonts w:ascii="Times New Roman" w:hAnsi="Times New Roman" w:cs="Times New Roman"/>
        </w:rPr>
        <w:t>«</w:t>
      </w:r>
      <w:r w:rsidRPr="00E61D42">
        <w:rPr>
          <w:rFonts w:ascii="Times New Roman" w:hAnsi="Times New Roman" w:cs="Times New Roman"/>
        </w:rPr>
        <w:t>Базель III</w:t>
      </w:r>
      <w:r w:rsidRPr="00E61D42">
        <w:rPr>
          <w:rFonts w:ascii="Times New Roman" w:hAnsi="Times New Roman" w:cs="Times New Roman"/>
        </w:rPr>
        <w:t>»</w:t>
      </w:r>
      <w:r w:rsidRPr="00E61D42">
        <w:rPr>
          <w:rFonts w:ascii="Times New Roman" w:hAnsi="Times New Roman" w:cs="Times New Roman"/>
        </w:rPr>
        <w:t>)</w:t>
      </w:r>
      <w:r w:rsidRPr="00E61D42">
        <w:rPr>
          <w:rFonts w:ascii="Times New Roman" w:hAnsi="Times New Roman" w:cs="Times New Roman"/>
        </w:rPr>
        <w:t>».</w:t>
      </w:r>
    </w:p>
  </w:footnote>
  <w:footnote w:id="27">
    <w:p w:rsidR="00766BAF" w:rsidRDefault="00766BAF" w:rsidP="00E61D42">
      <w:pPr>
        <w:spacing w:line="240" w:lineRule="auto"/>
        <w:jc w:val="both"/>
      </w:pPr>
      <w:r>
        <w:rPr>
          <w:rStyle w:val="a6"/>
        </w:rPr>
        <w:footnoteRef/>
      </w:r>
      <w:r>
        <w:t xml:space="preserve"> </w:t>
      </w:r>
      <w:r w:rsidRPr="003368F9">
        <w:rPr>
          <w:rFonts w:ascii="Times New Roman" w:hAnsi="Times New Roman" w:cs="Times New Roman"/>
          <w:sz w:val="20"/>
          <w:szCs w:val="20"/>
        </w:rPr>
        <w:t xml:space="preserve">Владельцам КСУ, являющимся участниками имущественного пула, необходимо в соответствии с подпунктом 3.5.5 пункта 3.5 Положения </w:t>
      </w:r>
      <w:r w:rsidR="00E61D42">
        <w:rPr>
          <w:rFonts w:ascii="Times New Roman" w:hAnsi="Times New Roman" w:cs="Times New Roman"/>
          <w:sz w:val="20"/>
          <w:szCs w:val="20"/>
        </w:rPr>
        <w:t>№ 421</w:t>
      </w:r>
      <w:r w:rsidRPr="003368F9" w:rsidDel="004024CA">
        <w:rPr>
          <w:rFonts w:ascii="Times New Roman" w:hAnsi="Times New Roman" w:cs="Times New Roman"/>
          <w:sz w:val="20"/>
          <w:szCs w:val="20"/>
        </w:rPr>
        <w:t xml:space="preserve"> </w:t>
      </w:r>
      <w:r w:rsidRPr="003368F9">
        <w:rPr>
          <w:rFonts w:ascii="Times New Roman" w:hAnsi="Times New Roman" w:cs="Times New Roman"/>
          <w:sz w:val="20"/>
          <w:szCs w:val="20"/>
        </w:rPr>
        <w:t>оценивать ожидаемый отток денежных средств и включать его в расчет показателя (норматива) краткосрочной ликвидности.</w:t>
      </w:r>
    </w:p>
  </w:footnote>
  <w:footnote w:id="28">
    <w:p w:rsidR="00E61D42" w:rsidRPr="00E61D42" w:rsidRDefault="00E61D42" w:rsidP="00E61D42">
      <w:pPr>
        <w:pStyle w:val="a7"/>
        <w:jc w:val="both"/>
        <w:rPr>
          <w:rFonts w:ascii="Times New Roman" w:hAnsi="Times New Roman" w:cs="Times New Roman"/>
        </w:rPr>
      </w:pPr>
      <w:r w:rsidRPr="00E61D42">
        <w:rPr>
          <w:rStyle w:val="a6"/>
          <w:rFonts w:ascii="Times New Roman" w:hAnsi="Times New Roman" w:cs="Times New Roman"/>
        </w:rPr>
        <w:footnoteRef/>
      </w:r>
      <w:r w:rsidRPr="00E61D42">
        <w:rPr>
          <w:rFonts w:ascii="Times New Roman" w:hAnsi="Times New Roman" w:cs="Times New Roman"/>
        </w:rPr>
        <w:t xml:space="preserve"> Положение </w:t>
      </w:r>
      <w:r w:rsidRPr="00E61D42">
        <w:rPr>
          <w:rFonts w:ascii="Times New Roman" w:hAnsi="Times New Roman" w:cs="Times New Roman"/>
        </w:rPr>
        <w:t xml:space="preserve">Банка России от 03.12.2015 </w:t>
      </w:r>
      <w:r w:rsidRPr="00E61D42">
        <w:rPr>
          <w:rFonts w:ascii="Times New Roman" w:hAnsi="Times New Roman" w:cs="Times New Roman"/>
        </w:rPr>
        <w:t>№</w:t>
      </w:r>
      <w:r w:rsidRPr="00E61D42">
        <w:rPr>
          <w:rFonts w:ascii="Times New Roman" w:hAnsi="Times New Roman" w:cs="Times New Roman"/>
        </w:rPr>
        <w:t xml:space="preserve"> 510-П</w:t>
      </w:r>
      <w:r w:rsidRPr="00E61D42">
        <w:rPr>
          <w:rFonts w:ascii="Times New Roman" w:hAnsi="Times New Roman" w:cs="Times New Roman"/>
        </w:rPr>
        <w:t xml:space="preserve"> «</w:t>
      </w:r>
      <w:r w:rsidRPr="00E61D42">
        <w:rPr>
          <w:rFonts w:ascii="Times New Roman" w:hAnsi="Times New Roman" w:cs="Times New Roman"/>
        </w:rPr>
        <w:t>О порядке расчета норматива краткосрочной ликвидности (</w:t>
      </w:r>
      <w:r w:rsidRPr="00E61D42">
        <w:rPr>
          <w:rFonts w:ascii="Times New Roman" w:hAnsi="Times New Roman" w:cs="Times New Roman"/>
        </w:rPr>
        <w:t>«</w:t>
      </w:r>
      <w:r w:rsidRPr="00E61D42">
        <w:rPr>
          <w:rFonts w:ascii="Times New Roman" w:hAnsi="Times New Roman" w:cs="Times New Roman"/>
        </w:rPr>
        <w:t>Базель III</w:t>
      </w:r>
      <w:r w:rsidRPr="00E61D42">
        <w:rPr>
          <w:rFonts w:ascii="Times New Roman" w:hAnsi="Times New Roman" w:cs="Times New Roman"/>
        </w:rPr>
        <w:t>»</w:t>
      </w:r>
      <w:r w:rsidRPr="00E61D42">
        <w:rPr>
          <w:rFonts w:ascii="Times New Roman" w:hAnsi="Times New Roman" w:cs="Times New Roman"/>
        </w:rPr>
        <w:t>) системно значимыми кредитными организациями</w:t>
      </w:r>
      <w:r w:rsidRPr="00E61D42">
        <w:rPr>
          <w:rFonts w:ascii="Times New Roman" w:hAnsi="Times New Roman" w:cs="Times New Roman"/>
        </w:rPr>
        <w:t>».</w:t>
      </w:r>
    </w:p>
  </w:footnote>
  <w:footnote w:id="29">
    <w:p w:rsidR="00766BAF" w:rsidRPr="00494FFE" w:rsidRDefault="00766BAF" w:rsidP="00C9280A">
      <w:pPr>
        <w:pStyle w:val="a7"/>
        <w:jc w:val="both"/>
        <w:rPr>
          <w:rFonts w:ascii="Times New Roman" w:hAnsi="Times New Roman" w:cs="Times New Roman"/>
        </w:rPr>
      </w:pPr>
      <w:r>
        <w:rPr>
          <w:rStyle w:val="a6"/>
        </w:rPr>
        <w:footnoteRef/>
      </w:r>
      <w:r>
        <w:t xml:space="preserve"> </w:t>
      </w:r>
      <w:r w:rsidRPr="00F33213">
        <w:rPr>
          <w:rFonts w:ascii="Times New Roman" w:hAnsi="Times New Roman" w:cs="Times New Roman"/>
        </w:rPr>
        <w:t>ДАИВ – высоколиквидные активы банковской группы (кредитной организации), номинированные в отдельных иностранных валютах, в части, превышающей чистый ожидаемый отток денежных средств в той же иностранной валюте</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032C"/>
    <w:multiLevelType w:val="hybridMultilevel"/>
    <w:tmpl w:val="AA644A74"/>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 w15:restartNumberingAfterBreak="0">
    <w:nsid w:val="0FAA20C2"/>
    <w:multiLevelType w:val="hybridMultilevel"/>
    <w:tmpl w:val="34B68EEC"/>
    <w:lvl w:ilvl="0" w:tplc="7792946E">
      <w:start w:val="4"/>
      <w:numFmt w:val="decimal"/>
      <w:lvlText w:val="%1."/>
      <w:lvlJc w:val="left"/>
      <w:pPr>
        <w:ind w:left="502" w:hanging="360"/>
      </w:pPr>
      <w:rPr>
        <w:rFonts w:ascii="Times New Roman" w:hAnsi="Times New Roman" w:cs="Times New Roman" w:hint="default"/>
        <w:b/>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05041C"/>
    <w:multiLevelType w:val="hybridMultilevel"/>
    <w:tmpl w:val="465A38F6"/>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16D63702"/>
    <w:multiLevelType w:val="hybridMultilevel"/>
    <w:tmpl w:val="1C1E0F48"/>
    <w:lvl w:ilvl="0" w:tplc="04190019">
      <w:start w:val="1"/>
      <w:numFmt w:val="lowerLetter"/>
      <w:lvlText w:val="%1."/>
      <w:lvlJc w:val="left"/>
      <w:pPr>
        <w:ind w:left="1800" w:hanging="360"/>
      </w:pPr>
    </w:lvl>
    <w:lvl w:ilvl="1" w:tplc="04190019">
      <w:start w:val="1"/>
      <w:numFmt w:val="lowerLetter"/>
      <w:lvlText w:val="%2."/>
      <w:lvlJc w:val="left"/>
      <w:pPr>
        <w:ind w:left="2520" w:hanging="360"/>
      </w:pPr>
    </w:lvl>
    <w:lvl w:ilvl="2" w:tplc="7E02B80A">
      <w:start w:val="1"/>
      <w:numFmt w:val="decimal"/>
      <w:lvlText w:val="%3."/>
      <w:lvlJc w:val="left"/>
      <w:pPr>
        <w:ind w:left="3420" w:hanging="360"/>
      </w:pPr>
      <w:rPr>
        <w:rFonts w:hint="default"/>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0411F71"/>
    <w:multiLevelType w:val="hybridMultilevel"/>
    <w:tmpl w:val="585AE070"/>
    <w:lvl w:ilvl="0" w:tplc="59A6B8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4F3352A"/>
    <w:multiLevelType w:val="hybridMultilevel"/>
    <w:tmpl w:val="AB7643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C047C"/>
    <w:multiLevelType w:val="hybridMultilevel"/>
    <w:tmpl w:val="8416C072"/>
    <w:lvl w:ilvl="0" w:tplc="795076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81C6AD4"/>
    <w:multiLevelType w:val="multilevel"/>
    <w:tmpl w:val="D5662844"/>
    <w:lvl w:ilvl="0">
      <w:start w:val="1"/>
      <w:numFmt w:val="decimal"/>
      <w:lvlText w:val="%1."/>
      <w:lvlJc w:val="left"/>
      <w:pPr>
        <w:ind w:left="765" w:hanging="765"/>
      </w:pPr>
      <w:rPr>
        <w:rFonts w:hint="default"/>
        <w:b/>
      </w:rPr>
    </w:lvl>
    <w:lvl w:ilvl="1">
      <w:start w:val="1"/>
      <w:numFmt w:val="decimal"/>
      <w:lvlText w:val="%1.%2."/>
      <w:lvlJc w:val="left"/>
      <w:pPr>
        <w:ind w:left="1474" w:hanging="765"/>
      </w:pPr>
      <w:rPr>
        <w:rFonts w:hint="default"/>
        <w:b w:val="0"/>
      </w:rPr>
    </w:lvl>
    <w:lvl w:ilvl="2">
      <w:start w:val="1"/>
      <w:numFmt w:val="decimal"/>
      <w:lvlText w:val="%1.%2.%3."/>
      <w:lvlJc w:val="left"/>
      <w:pPr>
        <w:ind w:left="2183" w:hanging="765"/>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8" w15:restartNumberingAfterBreak="0">
    <w:nsid w:val="2B017239"/>
    <w:multiLevelType w:val="hybridMultilevel"/>
    <w:tmpl w:val="D2B631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FFF5C4E"/>
    <w:multiLevelType w:val="hybridMultilevel"/>
    <w:tmpl w:val="4404E2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5ABEAE64">
      <w:start w:val="70"/>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53B1B"/>
    <w:multiLevelType w:val="hybridMultilevel"/>
    <w:tmpl w:val="88C0C27E"/>
    <w:lvl w:ilvl="0" w:tplc="C20CB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631509"/>
    <w:multiLevelType w:val="hybridMultilevel"/>
    <w:tmpl w:val="7D048302"/>
    <w:lvl w:ilvl="0" w:tplc="E3469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816946"/>
    <w:multiLevelType w:val="hybridMultilevel"/>
    <w:tmpl w:val="B22E33D6"/>
    <w:lvl w:ilvl="0" w:tplc="E06C1990">
      <w:start w:val="1"/>
      <w:numFmt w:val="bullet"/>
      <w:lvlText w:val=""/>
      <w:lvlJc w:val="left"/>
      <w:pPr>
        <w:ind w:left="1068" w:hanging="360"/>
      </w:pPr>
      <w:rPr>
        <w:rFonts w:ascii="Symbol" w:hAnsi="Symbol" w:hint="default"/>
        <w:b w:val="0"/>
        <w:bCs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53AD6BA1"/>
    <w:multiLevelType w:val="hybridMultilevel"/>
    <w:tmpl w:val="AE50E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5E90A19"/>
    <w:multiLevelType w:val="hybridMultilevel"/>
    <w:tmpl w:val="48ECD6E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EEC5FE2"/>
    <w:multiLevelType w:val="hybridMultilevel"/>
    <w:tmpl w:val="3B6042D2"/>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6C2E6486"/>
    <w:multiLevelType w:val="multilevel"/>
    <w:tmpl w:val="B60C58E0"/>
    <w:lvl w:ilvl="0">
      <w:start w:val="1"/>
      <w:numFmt w:val="decimal"/>
      <w:lvlText w:val="%1."/>
      <w:lvlJc w:val="left"/>
      <w:pPr>
        <w:ind w:left="360" w:hanging="360"/>
      </w:pPr>
      <w:rPr>
        <w:b/>
        <w:bCs/>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72BB5"/>
    <w:multiLevelType w:val="hybridMultilevel"/>
    <w:tmpl w:val="0558636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9E4EA9"/>
    <w:multiLevelType w:val="hybridMultilevel"/>
    <w:tmpl w:val="4BAEC932"/>
    <w:lvl w:ilvl="0" w:tplc="E5687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5D83D1B"/>
    <w:multiLevelType w:val="hybridMultilevel"/>
    <w:tmpl w:val="FD6CCFE8"/>
    <w:lvl w:ilvl="0" w:tplc="6CEE7DA6">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15:restartNumberingAfterBreak="0">
    <w:nsid w:val="77D90D27"/>
    <w:multiLevelType w:val="hybridMultilevel"/>
    <w:tmpl w:val="7388A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637AB6"/>
    <w:multiLevelType w:val="hybridMultilevel"/>
    <w:tmpl w:val="E1180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0"/>
  </w:num>
  <w:num w:numId="3">
    <w:abstractNumId w:val="12"/>
  </w:num>
  <w:num w:numId="4">
    <w:abstractNumId w:val="9"/>
  </w:num>
  <w:num w:numId="5">
    <w:abstractNumId w:val="21"/>
  </w:num>
  <w:num w:numId="6">
    <w:abstractNumId w:val="14"/>
  </w:num>
  <w:num w:numId="7">
    <w:abstractNumId w:val="2"/>
  </w:num>
  <w:num w:numId="8">
    <w:abstractNumId w:val="20"/>
  </w:num>
  <w:num w:numId="9">
    <w:abstractNumId w:val="10"/>
  </w:num>
  <w:num w:numId="10">
    <w:abstractNumId w:val="1"/>
  </w:num>
  <w:num w:numId="11">
    <w:abstractNumId w:val="13"/>
  </w:num>
  <w:num w:numId="12">
    <w:abstractNumId w:val="15"/>
  </w:num>
  <w:num w:numId="13">
    <w:abstractNumId w:val="19"/>
  </w:num>
  <w:num w:numId="14">
    <w:abstractNumId w:val="3"/>
  </w:num>
  <w:num w:numId="15">
    <w:abstractNumId w:val="18"/>
  </w:num>
  <w:num w:numId="16">
    <w:abstractNumId w:val="16"/>
  </w:num>
  <w:num w:numId="17">
    <w:abstractNumId w:val="6"/>
  </w:num>
  <w:num w:numId="18">
    <w:abstractNumId w:val="8"/>
  </w:num>
  <w:num w:numId="19">
    <w:abstractNumId w:val="4"/>
  </w:num>
  <w:num w:numId="20">
    <w:abstractNumId w:val="7"/>
  </w:num>
  <w:num w:numId="21">
    <w:abstractNumId w:val="5"/>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EF"/>
    <w:rsid w:val="00040613"/>
    <w:rsid w:val="0005740C"/>
    <w:rsid w:val="000E2A10"/>
    <w:rsid w:val="000E365E"/>
    <w:rsid w:val="000F2962"/>
    <w:rsid w:val="00101F09"/>
    <w:rsid w:val="001111EB"/>
    <w:rsid w:val="00114DCF"/>
    <w:rsid w:val="001161A9"/>
    <w:rsid w:val="00123E0F"/>
    <w:rsid w:val="0016040C"/>
    <w:rsid w:val="0016208A"/>
    <w:rsid w:val="00177242"/>
    <w:rsid w:val="001C2E61"/>
    <w:rsid w:val="00206F8F"/>
    <w:rsid w:val="00235822"/>
    <w:rsid w:val="00283449"/>
    <w:rsid w:val="00296936"/>
    <w:rsid w:val="002A7BC4"/>
    <w:rsid w:val="002D545B"/>
    <w:rsid w:val="002E4491"/>
    <w:rsid w:val="002E5A9D"/>
    <w:rsid w:val="00304F02"/>
    <w:rsid w:val="0032720C"/>
    <w:rsid w:val="00345F42"/>
    <w:rsid w:val="00381DA9"/>
    <w:rsid w:val="00384D24"/>
    <w:rsid w:val="00390057"/>
    <w:rsid w:val="003A27FF"/>
    <w:rsid w:val="003B6C60"/>
    <w:rsid w:val="003E33B3"/>
    <w:rsid w:val="003F36F3"/>
    <w:rsid w:val="00430593"/>
    <w:rsid w:val="00430CCD"/>
    <w:rsid w:val="00430E21"/>
    <w:rsid w:val="004357EF"/>
    <w:rsid w:val="00435B97"/>
    <w:rsid w:val="00442619"/>
    <w:rsid w:val="004568B4"/>
    <w:rsid w:val="00481F10"/>
    <w:rsid w:val="004A6B83"/>
    <w:rsid w:val="004F3AA0"/>
    <w:rsid w:val="00514A95"/>
    <w:rsid w:val="00540FF6"/>
    <w:rsid w:val="00542233"/>
    <w:rsid w:val="00554F60"/>
    <w:rsid w:val="00566CB8"/>
    <w:rsid w:val="0058790B"/>
    <w:rsid w:val="00597614"/>
    <w:rsid w:val="005A40E8"/>
    <w:rsid w:val="005B497B"/>
    <w:rsid w:val="005C3FE1"/>
    <w:rsid w:val="005C6A7F"/>
    <w:rsid w:val="005E2D70"/>
    <w:rsid w:val="005F4BEF"/>
    <w:rsid w:val="00604FAB"/>
    <w:rsid w:val="00606F00"/>
    <w:rsid w:val="00660E39"/>
    <w:rsid w:val="006870FD"/>
    <w:rsid w:val="00693C93"/>
    <w:rsid w:val="006B7942"/>
    <w:rsid w:val="006C202B"/>
    <w:rsid w:val="006E63F2"/>
    <w:rsid w:val="007004D9"/>
    <w:rsid w:val="00712644"/>
    <w:rsid w:val="007320A5"/>
    <w:rsid w:val="00734643"/>
    <w:rsid w:val="00741160"/>
    <w:rsid w:val="00764099"/>
    <w:rsid w:val="00766BAF"/>
    <w:rsid w:val="007A6C38"/>
    <w:rsid w:val="007B6C0B"/>
    <w:rsid w:val="007C7DBC"/>
    <w:rsid w:val="007E112D"/>
    <w:rsid w:val="0081189D"/>
    <w:rsid w:val="0084738E"/>
    <w:rsid w:val="00860FDE"/>
    <w:rsid w:val="008619C0"/>
    <w:rsid w:val="00891552"/>
    <w:rsid w:val="008B2214"/>
    <w:rsid w:val="008F0DE0"/>
    <w:rsid w:val="008F7D69"/>
    <w:rsid w:val="00941DF1"/>
    <w:rsid w:val="00953DA3"/>
    <w:rsid w:val="009620FF"/>
    <w:rsid w:val="009754C4"/>
    <w:rsid w:val="009A2159"/>
    <w:rsid w:val="009B6A1A"/>
    <w:rsid w:val="009D54E3"/>
    <w:rsid w:val="009E6309"/>
    <w:rsid w:val="00A17D0B"/>
    <w:rsid w:val="00A26B61"/>
    <w:rsid w:val="00A524F7"/>
    <w:rsid w:val="00A5763F"/>
    <w:rsid w:val="00A6023C"/>
    <w:rsid w:val="00A6271B"/>
    <w:rsid w:val="00A67A99"/>
    <w:rsid w:val="00AA0E30"/>
    <w:rsid w:val="00AA518A"/>
    <w:rsid w:val="00AB0F19"/>
    <w:rsid w:val="00AD4CA4"/>
    <w:rsid w:val="00AE1036"/>
    <w:rsid w:val="00AE4ED5"/>
    <w:rsid w:val="00AE5068"/>
    <w:rsid w:val="00B02631"/>
    <w:rsid w:val="00B2125C"/>
    <w:rsid w:val="00B37181"/>
    <w:rsid w:val="00B5350F"/>
    <w:rsid w:val="00B71868"/>
    <w:rsid w:val="00B7634D"/>
    <w:rsid w:val="00BB0D5B"/>
    <w:rsid w:val="00BC4DA1"/>
    <w:rsid w:val="00BF1B66"/>
    <w:rsid w:val="00C1662E"/>
    <w:rsid w:val="00C16BB9"/>
    <w:rsid w:val="00C26ABB"/>
    <w:rsid w:val="00C3050F"/>
    <w:rsid w:val="00C434CB"/>
    <w:rsid w:val="00C52EB7"/>
    <w:rsid w:val="00C91669"/>
    <w:rsid w:val="00C9280A"/>
    <w:rsid w:val="00CB415A"/>
    <w:rsid w:val="00CD5E86"/>
    <w:rsid w:val="00CE03A2"/>
    <w:rsid w:val="00D155E9"/>
    <w:rsid w:val="00D23BB2"/>
    <w:rsid w:val="00D274E9"/>
    <w:rsid w:val="00D3193F"/>
    <w:rsid w:val="00D412E3"/>
    <w:rsid w:val="00D42013"/>
    <w:rsid w:val="00D470F7"/>
    <w:rsid w:val="00D52ABE"/>
    <w:rsid w:val="00D72306"/>
    <w:rsid w:val="00D77ADB"/>
    <w:rsid w:val="00DD3D29"/>
    <w:rsid w:val="00DF14AB"/>
    <w:rsid w:val="00E1040F"/>
    <w:rsid w:val="00E14B8D"/>
    <w:rsid w:val="00E56BB7"/>
    <w:rsid w:val="00E61D42"/>
    <w:rsid w:val="00E8004F"/>
    <w:rsid w:val="00E94D83"/>
    <w:rsid w:val="00EC1DB6"/>
    <w:rsid w:val="00EE7211"/>
    <w:rsid w:val="00F01962"/>
    <w:rsid w:val="00F048C7"/>
    <w:rsid w:val="00F15700"/>
    <w:rsid w:val="00F164CD"/>
    <w:rsid w:val="00F32E4D"/>
    <w:rsid w:val="00F543DC"/>
    <w:rsid w:val="00F64907"/>
    <w:rsid w:val="00F85392"/>
    <w:rsid w:val="00FB5462"/>
    <w:rsid w:val="00FD3FC7"/>
    <w:rsid w:val="00FE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A762A-17A8-4858-A49D-2C2F3AF3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71B"/>
    <w:pPr>
      <w:spacing w:after="200" w:line="276" w:lineRule="auto"/>
    </w:pPr>
  </w:style>
  <w:style w:type="paragraph" w:styleId="1">
    <w:name w:val="heading 1"/>
    <w:basedOn w:val="a"/>
    <w:next w:val="a"/>
    <w:link w:val="10"/>
    <w:uiPriority w:val="9"/>
    <w:qFormat/>
    <w:rsid w:val="000E365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_IRAO,Абзац списка для документа,Stages  (bullets),Заголовок_3,Мой Список,AC List 01,Подпись рисунка,Table-Normal,RSHB_Table-Normal,List Paragraph1,List Paragraph,Нумерованый список,ARIAL,3_Абзац списка,Elenco Normale,List Paragraph_0"/>
    <w:basedOn w:val="a"/>
    <w:link w:val="a5"/>
    <w:uiPriority w:val="34"/>
    <w:qFormat/>
    <w:rsid w:val="00A6271B"/>
    <w:pPr>
      <w:spacing w:after="0" w:line="240" w:lineRule="auto"/>
      <w:ind w:left="720"/>
    </w:pPr>
    <w:rPr>
      <w:rFonts w:ascii="Calibri" w:hAnsi="Calibri" w:cs="Calibri"/>
    </w:rPr>
  </w:style>
  <w:style w:type="character" w:styleId="a6">
    <w:name w:val="footnote reference"/>
    <w:aliases w:val="fr,Used by Word for Help footnote symbols,Знак сноски-FN,Знак сноски 1,Ciae niinee-FN,Referencia nota al pie,ftref,сноска,Знак сноски Даша,вески,SUPERS,Знак сноски1,ХИА_ЗС,Текст сноски Знак2 Знак Знак1,ftre,Текст сноски Знак1 Знак Знак Знак1"/>
    <w:basedOn w:val="a0"/>
    <w:link w:val="CharChar1CharCharCharChar1CharCharCharCharCharCharCharChar"/>
    <w:uiPriority w:val="99"/>
    <w:unhideWhenUsed/>
    <w:qFormat/>
    <w:rsid w:val="00A6271B"/>
    <w:rPr>
      <w:vertAlign w:val="superscript"/>
    </w:rPr>
  </w:style>
  <w:style w:type="paragraph" w:styleId="a7">
    <w:name w:val="footnote text"/>
    <w:aliases w:val="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1,Текст сноски Знак Знак,Текст сноски Знак11, Знак2,Знак2,З,Текст сноски Зн"/>
    <w:basedOn w:val="a"/>
    <w:link w:val="a8"/>
    <w:unhideWhenUsed/>
    <w:qFormat/>
    <w:rsid w:val="00A6271B"/>
    <w:pPr>
      <w:spacing w:after="0" w:line="240" w:lineRule="auto"/>
    </w:pPr>
    <w:rPr>
      <w:sz w:val="20"/>
      <w:szCs w:val="20"/>
    </w:rPr>
  </w:style>
  <w:style w:type="character" w:customStyle="1" w:styleId="a8">
    <w:name w:val="Текст сноски Знак"/>
    <w:aliases w:val="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Текст сноски Знак1 Знак1,Текст сноски Знак Знак Знак2"/>
    <w:basedOn w:val="a0"/>
    <w:link w:val="a7"/>
    <w:qFormat/>
    <w:rsid w:val="00A6271B"/>
    <w:rPr>
      <w:sz w:val="20"/>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6"/>
    <w:uiPriority w:val="99"/>
    <w:rsid w:val="00A6271B"/>
    <w:pPr>
      <w:spacing w:after="160" w:line="240" w:lineRule="exact"/>
      <w:jc w:val="both"/>
    </w:pPr>
    <w:rPr>
      <w:vertAlign w:val="superscript"/>
    </w:rPr>
  </w:style>
  <w:style w:type="paragraph" w:customStyle="1" w:styleId="Default">
    <w:name w:val="Default"/>
    <w:rsid w:val="00A6271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3"/>
    <w:uiPriority w:val="39"/>
    <w:rsid w:val="008B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Bullet_IRAO Знак,Абзац списка для документа Знак,Stages  (bullets) Знак,Заголовок_3 Знак,Мой Список Знак,AC List 01 Знак,Подпись рисунка Знак,Table-Normal Знак,RSHB_Table-Normal Знак,List Paragraph1 Знак,List Paragraph Знак,ARIAL Знак"/>
    <w:basedOn w:val="a0"/>
    <w:link w:val="a4"/>
    <w:uiPriority w:val="34"/>
    <w:locked/>
    <w:rsid w:val="00B7634D"/>
    <w:rPr>
      <w:rFonts w:ascii="Calibri" w:hAnsi="Calibri" w:cs="Calibri"/>
    </w:rPr>
  </w:style>
  <w:style w:type="paragraph" w:customStyle="1" w:styleId="a9">
    <w:name w:val="Прижатый влево"/>
    <w:basedOn w:val="a"/>
    <w:next w:val="a"/>
    <w:uiPriority w:val="99"/>
    <w:rsid w:val="00B7634D"/>
    <w:pPr>
      <w:autoSpaceDE w:val="0"/>
      <w:autoSpaceDN w:val="0"/>
      <w:adjustRightInd w:val="0"/>
      <w:spacing w:after="0" w:line="240" w:lineRule="auto"/>
    </w:pPr>
    <w:rPr>
      <w:rFonts w:ascii="Arial" w:hAnsi="Arial" w:cs="Arial"/>
      <w:sz w:val="24"/>
      <w:szCs w:val="24"/>
    </w:rPr>
  </w:style>
  <w:style w:type="paragraph" w:styleId="aa">
    <w:name w:val="No Spacing"/>
    <w:uiPriority w:val="1"/>
    <w:qFormat/>
    <w:rsid w:val="00891552"/>
    <w:pPr>
      <w:spacing w:after="0" w:line="240" w:lineRule="auto"/>
    </w:pPr>
    <w:rPr>
      <w:rFonts w:ascii="Calibri" w:eastAsia="Calibri" w:hAnsi="Calibri" w:cs="Times New Roman"/>
    </w:rPr>
  </w:style>
  <w:style w:type="character" w:customStyle="1" w:styleId="ab">
    <w:name w:val="Основной текст_"/>
    <w:basedOn w:val="a0"/>
    <w:link w:val="12"/>
    <w:rsid w:val="00430593"/>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b"/>
    <w:rsid w:val="00430593"/>
    <w:pPr>
      <w:widowControl w:val="0"/>
      <w:shd w:val="clear" w:color="auto" w:fill="FFFFFF"/>
      <w:spacing w:after="170" w:line="360" w:lineRule="auto"/>
      <w:ind w:firstLine="400"/>
    </w:pPr>
    <w:rPr>
      <w:rFonts w:ascii="Times New Roman" w:eastAsia="Times New Roman" w:hAnsi="Times New Roman" w:cs="Times New Roman"/>
      <w:sz w:val="28"/>
      <w:szCs w:val="28"/>
    </w:rPr>
  </w:style>
  <w:style w:type="character" w:customStyle="1" w:styleId="13">
    <w:name w:val="Гиперссылка1"/>
    <w:basedOn w:val="a0"/>
    <w:uiPriority w:val="99"/>
    <w:unhideWhenUsed/>
    <w:rsid w:val="002E5A9D"/>
    <w:rPr>
      <w:color w:val="0563C1"/>
      <w:u w:val="single"/>
    </w:rPr>
  </w:style>
  <w:style w:type="character" w:styleId="ac">
    <w:name w:val="Hyperlink"/>
    <w:basedOn w:val="a0"/>
    <w:uiPriority w:val="99"/>
    <w:unhideWhenUsed/>
    <w:rsid w:val="002E5A9D"/>
    <w:rPr>
      <w:color w:val="0563C1" w:themeColor="hyperlink"/>
      <w:u w:val="single"/>
    </w:rPr>
  </w:style>
  <w:style w:type="character" w:customStyle="1" w:styleId="link">
    <w:name w:val="link"/>
    <w:basedOn w:val="a0"/>
    <w:rsid w:val="00604FAB"/>
  </w:style>
  <w:style w:type="paragraph" w:styleId="ad">
    <w:name w:val="Normal (Web)"/>
    <w:basedOn w:val="a"/>
    <w:uiPriority w:val="99"/>
    <w:unhideWhenUsed/>
    <w:rsid w:val="000E3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365E"/>
    <w:rPr>
      <w:rFonts w:asciiTheme="majorHAnsi" w:eastAsiaTheme="majorEastAsia" w:hAnsiTheme="majorHAnsi" w:cstheme="majorBidi"/>
      <w:color w:val="2E74B5" w:themeColor="accent1" w:themeShade="BF"/>
      <w:sz w:val="32"/>
      <w:szCs w:val="32"/>
      <w:lang w:eastAsia="ru-RU"/>
    </w:rPr>
  </w:style>
  <w:style w:type="character" w:customStyle="1" w:styleId="ae">
    <w:name w:val="Текст таблицы"/>
    <w:uiPriority w:val="99"/>
    <w:rsid w:val="00177242"/>
    <w:rPr>
      <w:rFonts w:ascii="Times New Roman" w:hAnsi="Times New Roman" w:cs="Times New Roman" w:hint="default"/>
    </w:rPr>
  </w:style>
  <w:style w:type="paragraph" w:styleId="HTML">
    <w:name w:val="HTML Preformatted"/>
    <w:basedOn w:val="a"/>
    <w:link w:val="HTML0"/>
    <w:uiPriority w:val="99"/>
    <w:unhideWhenUsed/>
    <w:rsid w:val="00E14B8D"/>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rsid w:val="00E14B8D"/>
    <w:rPr>
      <w:rFonts w:ascii="Consolas" w:eastAsia="Times New Roman" w:hAnsi="Consolas" w:cs="Times New Roman"/>
      <w:sz w:val="20"/>
      <w:szCs w:val="20"/>
      <w:lang w:eastAsia="ru-RU"/>
    </w:rPr>
  </w:style>
  <w:style w:type="paragraph" w:customStyle="1" w:styleId="110">
    <w:name w:val="Знак1 Знак1"/>
    <w:basedOn w:val="a"/>
    <w:next w:val="a7"/>
    <w:unhideWhenUsed/>
    <w:rsid w:val="00514A95"/>
    <w:pPr>
      <w:spacing w:after="0" w:line="240" w:lineRule="auto"/>
    </w:pPr>
    <w:rPr>
      <w:sz w:val="20"/>
      <w:szCs w:val="20"/>
    </w:rPr>
  </w:style>
  <w:style w:type="paragraph" w:styleId="af">
    <w:name w:val="Balloon Text"/>
    <w:basedOn w:val="a"/>
    <w:link w:val="af0"/>
    <w:uiPriority w:val="99"/>
    <w:semiHidden/>
    <w:unhideWhenUsed/>
    <w:rsid w:val="005C6A7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C6A7F"/>
    <w:rPr>
      <w:rFonts w:ascii="Segoe UI" w:hAnsi="Segoe UI" w:cs="Segoe UI"/>
      <w:sz w:val="18"/>
      <w:szCs w:val="18"/>
    </w:rPr>
  </w:style>
  <w:style w:type="table" w:customStyle="1" w:styleId="2">
    <w:name w:val="Сетка таблицы2"/>
    <w:basedOn w:val="a1"/>
    <w:next w:val="a3"/>
    <w:uiPriority w:val="39"/>
    <w:rsid w:val="00D4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566CB8"/>
    <w:pPr>
      <w:spacing w:after="0" w:line="240" w:lineRule="auto"/>
    </w:pPr>
    <w:rPr>
      <w:rFonts w:ascii="Helvetica Neue" w:hAnsi="Helvetica Neue" w:cs="Times New Roman"/>
      <w:color w:val="000000"/>
      <w:lang w:eastAsia="ru-RU"/>
    </w:rPr>
  </w:style>
  <w:style w:type="character" w:customStyle="1" w:styleId="af2">
    <w:name w:val="Основной текст Знак"/>
    <w:basedOn w:val="a0"/>
    <w:link w:val="af1"/>
    <w:uiPriority w:val="99"/>
    <w:rsid w:val="00566CB8"/>
    <w:rPr>
      <w:rFonts w:ascii="Helvetica Neue" w:hAnsi="Helvetica Neue" w:cs="Times New Roman"/>
      <w:color w:val="000000"/>
      <w:lang w:eastAsia="ru-RU"/>
    </w:rPr>
  </w:style>
  <w:style w:type="paragraph" w:styleId="af3">
    <w:name w:val="header"/>
    <w:basedOn w:val="a"/>
    <w:link w:val="af4"/>
    <w:uiPriority w:val="99"/>
    <w:unhideWhenUsed/>
    <w:rsid w:val="00566C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566CB8"/>
    <w:rPr>
      <w:rFonts w:ascii="Times New Roman" w:eastAsia="Times New Roman" w:hAnsi="Times New Roman" w:cs="Times New Roman"/>
      <w:sz w:val="24"/>
      <w:szCs w:val="24"/>
      <w:lang w:eastAsia="ru-RU"/>
    </w:rPr>
  </w:style>
  <w:style w:type="character" w:customStyle="1" w:styleId="af5">
    <w:name w:val="Сноска_"/>
    <w:basedOn w:val="a0"/>
    <w:link w:val="af6"/>
    <w:locked/>
    <w:rsid w:val="005C3FE1"/>
    <w:rPr>
      <w:rFonts w:ascii="Times New Roman" w:eastAsia="Times New Roman" w:hAnsi="Times New Roman" w:cs="Times New Roman"/>
      <w:sz w:val="20"/>
      <w:szCs w:val="20"/>
      <w:shd w:val="clear" w:color="auto" w:fill="FFFFFF"/>
    </w:rPr>
  </w:style>
  <w:style w:type="paragraph" w:customStyle="1" w:styleId="af6">
    <w:name w:val="Сноска"/>
    <w:basedOn w:val="a"/>
    <w:link w:val="af5"/>
    <w:rsid w:val="005C3FE1"/>
    <w:pPr>
      <w:widowControl w:val="0"/>
      <w:shd w:val="clear" w:color="auto" w:fill="FFFFFF"/>
      <w:spacing w:after="0" w:line="240" w:lineRule="auto"/>
      <w:ind w:left="540" w:right="460"/>
    </w:pPr>
    <w:rPr>
      <w:rFonts w:ascii="Times New Roman" w:eastAsia="Times New Roman" w:hAnsi="Times New Roman" w:cs="Times New Roman"/>
      <w:sz w:val="20"/>
      <w:szCs w:val="20"/>
    </w:rPr>
  </w:style>
  <w:style w:type="paragraph" w:styleId="af7">
    <w:name w:val="annotation text"/>
    <w:basedOn w:val="a"/>
    <w:link w:val="af8"/>
    <w:uiPriority w:val="99"/>
    <w:semiHidden/>
    <w:unhideWhenUsed/>
    <w:rsid w:val="004568B4"/>
    <w:pPr>
      <w:spacing w:after="160" w:line="240" w:lineRule="auto"/>
    </w:pPr>
    <w:rPr>
      <w:sz w:val="20"/>
      <w:szCs w:val="20"/>
    </w:rPr>
  </w:style>
  <w:style w:type="character" w:customStyle="1" w:styleId="af8">
    <w:name w:val="Текст примечания Знак"/>
    <w:basedOn w:val="a0"/>
    <w:link w:val="af7"/>
    <w:uiPriority w:val="99"/>
    <w:semiHidden/>
    <w:rsid w:val="004568B4"/>
    <w:rPr>
      <w:sz w:val="20"/>
      <w:szCs w:val="20"/>
    </w:rPr>
  </w:style>
  <w:style w:type="paragraph" w:styleId="af9">
    <w:name w:val="TOC Heading"/>
    <w:basedOn w:val="1"/>
    <w:next w:val="a"/>
    <w:uiPriority w:val="39"/>
    <w:unhideWhenUsed/>
    <w:qFormat/>
    <w:rsid w:val="00296936"/>
    <w:pPr>
      <w:spacing w:line="259" w:lineRule="auto"/>
      <w:outlineLvl w:val="9"/>
    </w:pPr>
  </w:style>
  <w:style w:type="paragraph" w:styleId="14">
    <w:name w:val="toc 1"/>
    <w:basedOn w:val="a"/>
    <w:next w:val="a"/>
    <w:autoRedefine/>
    <w:uiPriority w:val="39"/>
    <w:unhideWhenUsed/>
    <w:rsid w:val="00296936"/>
    <w:pPr>
      <w:spacing w:after="100"/>
    </w:pPr>
  </w:style>
  <w:style w:type="paragraph" w:styleId="afa">
    <w:name w:val="footer"/>
    <w:basedOn w:val="a"/>
    <w:link w:val="afb"/>
    <w:uiPriority w:val="99"/>
    <w:unhideWhenUsed/>
    <w:rsid w:val="0029693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9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3140">
      <w:bodyDiv w:val="1"/>
      <w:marLeft w:val="0"/>
      <w:marRight w:val="0"/>
      <w:marTop w:val="0"/>
      <w:marBottom w:val="0"/>
      <w:divBdr>
        <w:top w:val="none" w:sz="0" w:space="0" w:color="auto"/>
        <w:left w:val="none" w:sz="0" w:space="0" w:color="auto"/>
        <w:bottom w:val="none" w:sz="0" w:space="0" w:color="auto"/>
        <w:right w:val="none" w:sz="0" w:space="0" w:color="auto"/>
      </w:divBdr>
    </w:div>
    <w:div w:id="641471116">
      <w:bodyDiv w:val="1"/>
      <w:marLeft w:val="0"/>
      <w:marRight w:val="0"/>
      <w:marTop w:val="0"/>
      <w:marBottom w:val="0"/>
      <w:divBdr>
        <w:top w:val="none" w:sz="0" w:space="0" w:color="auto"/>
        <w:left w:val="none" w:sz="0" w:space="0" w:color="auto"/>
        <w:bottom w:val="none" w:sz="0" w:space="0" w:color="auto"/>
        <w:right w:val="none" w:sz="0" w:space="0" w:color="auto"/>
      </w:divBdr>
    </w:div>
    <w:div w:id="721556762">
      <w:bodyDiv w:val="1"/>
      <w:marLeft w:val="0"/>
      <w:marRight w:val="0"/>
      <w:marTop w:val="0"/>
      <w:marBottom w:val="0"/>
      <w:divBdr>
        <w:top w:val="none" w:sz="0" w:space="0" w:color="auto"/>
        <w:left w:val="none" w:sz="0" w:space="0" w:color="auto"/>
        <w:bottom w:val="none" w:sz="0" w:space="0" w:color="auto"/>
        <w:right w:val="none" w:sz="0" w:space="0" w:color="auto"/>
      </w:divBdr>
    </w:div>
    <w:div w:id="942959638">
      <w:bodyDiv w:val="1"/>
      <w:marLeft w:val="0"/>
      <w:marRight w:val="0"/>
      <w:marTop w:val="0"/>
      <w:marBottom w:val="0"/>
      <w:divBdr>
        <w:top w:val="none" w:sz="0" w:space="0" w:color="auto"/>
        <w:left w:val="none" w:sz="0" w:space="0" w:color="auto"/>
        <w:bottom w:val="none" w:sz="0" w:space="0" w:color="auto"/>
        <w:right w:val="none" w:sz="0" w:space="0" w:color="auto"/>
      </w:divBdr>
    </w:div>
    <w:div w:id="1066879242">
      <w:bodyDiv w:val="1"/>
      <w:marLeft w:val="0"/>
      <w:marRight w:val="0"/>
      <w:marTop w:val="0"/>
      <w:marBottom w:val="0"/>
      <w:divBdr>
        <w:top w:val="none" w:sz="0" w:space="0" w:color="auto"/>
        <w:left w:val="none" w:sz="0" w:space="0" w:color="auto"/>
        <w:bottom w:val="none" w:sz="0" w:space="0" w:color="auto"/>
        <w:right w:val="none" w:sz="0" w:space="0" w:color="auto"/>
      </w:divBdr>
    </w:div>
    <w:div w:id="1098254953">
      <w:bodyDiv w:val="1"/>
      <w:marLeft w:val="0"/>
      <w:marRight w:val="0"/>
      <w:marTop w:val="0"/>
      <w:marBottom w:val="0"/>
      <w:divBdr>
        <w:top w:val="none" w:sz="0" w:space="0" w:color="auto"/>
        <w:left w:val="none" w:sz="0" w:space="0" w:color="auto"/>
        <w:bottom w:val="none" w:sz="0" w:space="0" w:color="auto"/>
        <w:right w:val="none" w:sz="0" w:space="0" w:color="auto"/>
      </w:divBdr>
    </w:div>
    <w:div w:id="1291279146">
      <w:bodyDiv w:val="1"/>
      <w:marLeft w:val="0"/>
      <w:marRight w:val="0"/>
      <w:marTop w:val="0"/>
      <w:marBottom w:val="0"/>
      <w:divBdr>
        <w:top w:val="none" w:sz="0" w:space="0" w:color="auto"/>
        <w:left w:val="none" w:sz="0" w:space="0" w:color="auto"/>
        <w:bottom w:val="none" w:sz="0" w:space="0" w:color="auto"/>
        <w:right w:val="none" w:sz="0" w:space="0" w:color="auto"/>
      </w:divBdr>
    </w:div>
    <w:div w:id="1390106448">
      <w:bodyDiv w:val="1"/>
      <w:marLeft w:val="0"/>
      <w:marRight w:val="0"/>
      <w:marTop w:val="0"/>
      <w:marBottom w:val="0"/>
      <w:divBdr>
        <w:top w:val="none" w:sz="0" w:space="0" w:color="auto"/>
        <w:left w:val="none" w:sz="0" w:space="0" w:color="auto"/>
        <w:bottom w:val="none" w:sz="0" w:space="0" w:color="auto"/>
        <w:right w:val="none" w:sz="0" w:space="0" w:color="auto"/>
      </w:divBdr>
    </w:div>
    <w:div w:id="1806894902">
      <w:bodyDiv w:val="1"/>
      <w:marLeft w:val="0"/>
      <w:marRight w:val="0"/>
      <w:marTop w:val="0"/>
      <w:marBottom w:val="0"/>
      <w:divBdr>
        <w:top w:val="none" w:sz="0" w:space="0" w:color="auto"/>
        <w:left w:val="none" w:sz="0" w:space="0" w:color="auto"/>
        <w:bottom w:val="none" w:sz="0" w:space="0" w:color="auto"/>
        <w:right w:val="none" w:sz="0" w:space="0" w:color="auto"/>
      </w:divBdr>
    </w:div>
    <w:div w:id="19967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br.ru/faq_ufr/dbrnfaq/doc/?number=716-%D0%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7E71A-01E3-4741-8317-6184105C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12207</Words>
  <Characters>69581</Characters>
  <DocSecurity>4</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2021-03-26T08:27:00Z</dcterms:created>
  <dcterms:modified xsi:type="dcterms:W3CDTF">2021-03-26T08:27:00Z</dcterms:modified>
</cp:coreProperties>
</file>