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4D" w:rsidRPr="001E2D0E" w:rsidRDefault="003C05CB" w:rsidP="009C51F7">
      <w:pPr>
        <w:spacing w:line="240" w:lineRule="auto"/>
        <w:ind w:firstLine="0"/>
        <w:jc w:val="center"/>
        <w:rPr>
          <w:b/>
          <w:szCs w:val="24"/>
        </w:rPr>
      </w:pPr>
      <w:bookmarkStart w:id="0" w:name="_GoBack"/>
      <w:bookmarkEnd w:id="0"/>
      <w:r w:rsidRPr="001E2D0E">
        <w:rPr>
          <w:b/>
          <w:szCs w:val="24"/>
        </w:rPr>
        <w:t>Ответы на вопросы</w:t>
      </w:r>
      <w:r w:rsidR="0079254C" w:rsidRPr="001E2D0E">
        <w:rPr>
          <w:b/>
          <w:szCs w:val="24"/>
        </w:rPr>
        <w:t>, связанные с</w:t>
      </w:r>
      <w:r w:rsidRPr="001E2D0E">
        <w:rPr>
          <w:b/>
          <w:szCs w:val="24"/>
        </w:rPr>
        <w:t xml:space="preserve"> </w:t>
      </w:r>
      <w:r w:rsidR="0005506D" w:rsidRPr="001E2D0E">
        <w:rPr>
          <w:b/>
          <w:szCs w:val="24"/>
        </w:rPr>
        <w:t>изменени</w:t>
      </w:r>
      <w:r w:rsidR="0079254C" w:rsidRPr="001E2D0E">
        <w:rPr>
          <w:b/>
          <w:szCs w:val="24"/>
        </w:rPr>
        <w:t>ями</w:t>
      </w:r>
      <w:r w:rsidR="0005506D" w:rsidRPr="001E2D0E">
        <w:rPr>
          <w:b/>
          <w:szCs w:val="24"/>
        </w:rPr>
        <w:t xml:space="preserve"> в обмене </w:t>
      </w:r>
      <w:r w:rsidR="0079254C" w:rsidRPr="001E2D0E">
        <w:rPr>
          <w:b/>
          <w:szCs w:val="24"/>
        </w:rPr>
        <w:t xml:space="preserve">электронными </w:t>
      </w:r>
      <w:r w:rsidR="0005506D" w:rsidRPr="001E2D0E">
        <w:rPr>
          <w:b/>
          <w:szCs w:val="24"/>
        </w:rPr>
        <w:t xml:space="preserve">сообщениями </w:t>
      </w:r>
      <w:r w:rsidR="0079254C" w:rsidRPr="001E2D0E">
        <w:rPr>
          <w:b/>
          <w:szCs w:val="24"/>
        </w:rPr>
        <w:t xml:space="preserve">между </w:t>
      </w:r>
      <w:r w:rsidR="0005506D" w:rsidRPr="001E2D0E">
        <w:rPr>
          <w:b/>
          <w:szCs w:val="24"/>
        </w:rPr>
        <w:t xml:space="preserve">Банком России </w:t>
      </w:r>
      <w:r w:rsidR="0079254C" w:rsidRPr="001E2D0E">
        <w:rPr>
          <w:b/>
          <w:szCs w:val="24"/>
        </w:rPr>
        <w:t xml:space="preserve">и его клиентами </w:t>
      </w:r>
      <w:r w:rsidR="0079254C">
        <w:rPr>
          <w:b/>
          <w:szCs w:val="24"/>
        </w:rPr>
        <w:br/>
      </w:r>
      <w:r w:rsidR="0079254C" w:rsidRPr="001E2D0E">
        <w:rPr>
          <w:b/>
          <w:szCs w:val="24"/>
        </w:rPr>
        <w:t xml:space="preserve">в соответствии с Альбомом </w:t>
      </w:r>
      <w:r w:rsidR="00790C4D" w:rsidRPr="001E2D0E">
        <w:rPr>
          <w:b/>
          <w:szCs w:val="24"/>
        </w:rPr>
        <w:t xml:space="preserve">унифицированных форматов электронных банковских сообщений Банка России </w:t>
      </w:r>
      <w:r w:rsidR="0079254C" w:rsidRPr="001E2D0E">
        <w:rPr>
          <w:b/>
          <w:szCs w:val="24"/>
        </w:rPr>
        <w:t xml:space="preserve">версии 2019.1.1 </w:t>
      </w:r>
      <w:r w:rsidR="0079254C">
        <w:rPr>
          <w:b/>
          <w:szCs w:val="24"/>
        </w:rPr>
        <w:br/>
      </w:r>
      <w:r w:rsidR="00790C4D" w:rsidRPr="001E2D0E">
        <w:rPr>
          <w:b/>
          <w:szCs w:val="24"/>
        </w:rPr>
        <w:t>(</w:t>
      </w:r>
      <w:r w:rsidR="0079254C" w:rsidRPr="001E2D0E">
        <w:rPr>
          <w:b/>
          <w:szCs w:val="24"/>
        </w:rPr>
        <w:t xml:space="preserve">далее – Альбом </w:t>
      </w:r>
      <w:r w:rsidR="00790C4D" w:rsidRPr="001E2D0E">
        <w:rPr>
          <w:b/>
          <w:szCs w:val="24"/>
        </w:rPr>
        <w:t xml:space="preserve">УФЭБС), </w:t>
      </w:r>
      <w:r w:rsidR="0005506D" w:rsidRPr="001E2D0E">
        <w:rPr>
          <w:b/>
          <w:szCs w:val="24"/>
        </w:rPr>
        <w:t xml:space="preserve">а также по отдельным </w:t>
      </w:r>
      <w:r w:rsidR="0079254C" w:rsidRPr="001E2D0E">
        <w:rPr>
          <w:b/>
          <w:szCs w:val="24"/>
        </w:rPr>
        <w:t xml:space="preserve">требованиям </w:t>
      </w:r>
      <w:r w:rsidR="0005506D" w:rsidRPr="001E2D0E">
        <w:rPr>
          <w:b/>
          <w:szCs w:val="24"/>
        </w:rPr>
        <w:t xml:space="preserve">проекта указания Банка России «О внесении изменений </w:t>
      </w:r>
      <w:r w:rsidR="0079254C">
        <w:rPr>
          <w:b/>
          <w:szCs w:val="24"/>
        </w:rPr>
        <w:br/>
      </w:r>
      <w:r w:rsidR="0005506D" w:rsidRPr="001E2D0E">
        <w:rPr>
          <w:b/>
          <w:szCs w:val="24"/>
        </w:rPr>
        <w:t>в Положение Банка России от 19 июня 2012 года № 383-П «О правилах осуществления перевода денежных средств»</w:t>
      </w:r>
    </w:p>
    <w:p w:rsidR="003C05CB" w:rsidRDefault="003C05CB" w:rsidP="009C51F7">
      <w:pPr>
        <w:spacing w:line="240" w:lineRule="auto"/>
        <w:ind w:firstLine="0"/>
        <w:rPr>
          <w:szCs w:val="24"/>
        </w:rPr>
      </w:pPr>
    </w:p>
    <w:p w:rsidR="0079254C" w:rsidRPr="001E2D0E" w:rsidRDefault="0079254C" w:rsidP="009C51F7">
      <w:pPr>
        <w:spacing w:line="240" w:lineRule="auto"/>
        <w:ind w:firstLine="0"/>
        <w:rPr>
          <w:szCs w:val="24"/>
        </w:rPr>
      </w:pPr>
    </w:p>
    <w:tbl>
      <w:tblPr>
        <w:tblStyle w:val="a7"/>
        <w:tblW w:w="15763" w:type="dxa"/>
        <w:tblLayout w:type="fixed"/>
        <w:tblLook w:val="04A0" w:firstRow="1" w:lastRow="0" w:firstColumn="1" w:lastColumn="0" w:noHBand="0" w:noVBand="1"/>
      </w:tblPr>
      <w:tblGrid>
        <w:gridCol w:w="880"/>
        <w:gridCol w:w="7760"/>
        <w:gridCol w:w="7123"/>
      </w:tblGrid>
      <w:tr w:rsidR="009C51F7" w:rsidRPr="0079254C" w:rsidTr="00CA79C4">
        <w:tc>
          <w:tcPr>
            <w:tcW w:w="880" w:type="dxa"/>
          </w:tcPr>
          <w:p w:rsidR="009C51F7" w:rsidRPr="001E2D0E" w:rsidRDefault="009C51F7" w:rsidP="009C51F7">
            <w:pPr>
              <w:spacing w:line="240" w:lineRule="auto"/>
              <w:ind w:firstLine="0"/>
              <w:jc w:val="center"/>
              <w:rPr>
                <w:b/>
                <w:szCs w:val="24"/>
              </w:rPr>
            </w:pPr>
            <w:r w:rsidRPr="001E2D0E">
              <w:rPr>
                <w:b/>
                <w:szCs w:val="24"/>
              </w:rPr>
              <w:t>№ п/п</w:t>
            </w:r>
          </w:p>
        </w:tc>
        <w:tc>
          <w:tcPr>
            <w:tcW w:w="7760" w:type="dxa"/>
          </w:tcPr>
          <w:p w:rsidR="009C51F7" w:rsidRDefault="009C51F7" w:rsidP="009C51F7">
            <w:pPr>
              <w:spacing w:line="240" w:lineRule="auto"/>
              <w:ind w:firstLine="0"/>
              <w:jc w:val="center"/>
              <w:rPr>
                <w:b/>
                <w:szCs w:val="24"/>
              </w:rPr>
            </w:pPr>
            <w:r w:rsidRPr="001E2D0E">
              <w:rPr>
                <w:b/>
                <w:szCs w:val="24"/>
              </w:rPr>
              <w:t>Вопрос</w:t>
            </w:r>
          </w:p>
          <w:p w:rsidR="009C51F7" w:rsidRPr="001E2D0E" w:rsidRDefault="009C51F7" w:rsidP="009C51F7">
            <w:pPr>
              <w:spacing w:line="240" w:lineRule="auto"/>
              <w:ind w:firstLine="0"/>
              <w:jc w:val="center"/>
              <w:rPr>
                <w:b/>
                <w:szCs w:val="24"/>
              </w:rPr>
            </w:pPr>
          </w:p>
        </w:tc>
        <w:tc>
          <w:tcPr>
            <w:tcW w:w="7123" w:type="dxa"/>
          </w:tcPr>
          <w:p w:rsidR="009C51F7" w:rsidRPr="001E2D0E" w:rsidRDefault="009C51F7" w:rsidP="009C51F7">
            <w:pPr>
              <w:spacing w:line="240" w:lineRule="auto"/>
              <w:ind w:firstLine="0"/>
              <w:jc w:val="center"/>
              <w:rPr>
                <w:b/>
                <w:szCs w:val="24"/>
              </w:rPr>
            </w:pPr>
            <w:r w:rsidRPr="001E2D0E">
              <w:rPr>
                <w:b/>
                <w:szCs w:val="24"/>
              </w:rPr>
              <w:t>Ответ</w:t>
            </w:r>
          </w:p>
        </w:tc>
      </w:tr>
      <w:tr w:rsidR="009C51F7" w:rsidRPr="0079254C" w:rsidTr="00CA79C4">
        <w:tc>
          <w:tcPr>
            <w:tcW w:w="880" w:type="dxa"/>
          </w:tcPr>
          <w:p w:rsidR="009C51F7" w:rsidRPr="001E2D0E" w:rsidRDefault="009C51F7" w:rsidP="009C51F7">
            <w:pPr>
              <w:spacing w:line="240" w:lineRule="auto"/>
              <w:ind w:firstLine="0"/>
              <w:jc w:val="center"/>
              <w:rPr>
                <w:b/>
                <w:szCs w:val="24"/>
              </w:rPr>
            </w:pPr>
          </w:p>
        </w:tc>
        <w:tc>
          <w:tcPr>
            <w:tcW w:w="7760" w:type="dxa"/>
          </w:tcPr>
          <w:p w:rsidR="009C51F7" w:rsidRPr="001E2D0E" w:rsidRDefault="009C51F7" w:rsidP="009C51F7">
            <w:pPr>
              <w:spacing w:line="240" w:lineRule="auto"/>
              <w:ind w:firstLine="0"/>
              <w:jc w:val="center"/>
              <w:rPr>
                <w:b/>
                <w:szCs w:val="24"/>
              </w:rPr>
            </w:pPr>
            <w:r w:rsidRPr="001E2D0E">
              <w:rPr>
                <w:b/>
                <w:szCs w:val="24"/>
              </w:rPr>
              <w:t>I. Вопросы по версии 2019.1.1 Альбома УФЭБС</w:t>
            </w:r>
          </w:p>
        </w:tc>
        <w:tc>
          <w:tcPr>
            <w:tcW w:w="7123" w:type="dxa"/>
          </w:tcPr>
          <w:p w:rsidR="009C51F7" w:rsidRPr="001E2D0E" w:rsidRDefault="009C51F7" w:rsidP="009C51F7">
            <w:pPr>
              <w:spacing w:line="240" w:lineRule="auto"/>
              <w:ind w:firstLine="0"/>
              <w:jc w:val="center"/>
              <w:rPr>
                <w:b/>
                <w:szCs w:val="24"/>
              </w:rPr>
            </w:pPr>
          </w:p>
        </w:tc>
      </w:tr>
      <w:tr w:rsidR="009C51F7" w:rsidRPr="00782C6C" w:rsidTr="00CA79C4">
        <w:tc>
          <w:tcPr>
            <w:tcW w:w="880" w:type="dxa"/>
          </w:tcPr>
          <w:p w:rsidR="009C51F7" w:rsidRPr="001E2D0E" w:rsidRDefault="009C51F7" w:rsidP="009C51F7">
            <w:pPr>
              <w:spacing w:line="240" w:lineRule="auto"/>
              <w:ind w:firstLine="0"/>
              <w:jc w:val="center"/>
              <w:rPr>
                <w:szCs w:val="24"/>
              </w:rPr>
            </w:pPr>
            <w:r w:rsidRPr="001E2D0E">
              <w:rPr>
                <w:szCs w:val="24"/>
              </w:rPr>
              <w:t>1</w:t>
            </w:r>
          </w:p>
        </w:tc>
        <w:tc>
          <w:tcPr>
            <w:tcW w:w="7760" w:type="dxa"/>
          </w:tcPr>
          <w:p w:rsidR="009C51F7" w:rsidRPr="00F62146" w:rsidRDefault="009C51F7" w:rsidP="009C51F7">
            <w:pPr>
              <w:spacing w:line="240" w:lineRule="auto"/>
              <w:ind w:firstLine="0"/>
              <w:rPr>
                <w:szCs w:val="24"/>
              </w:rPr>
            </w:pPr>
            <w:r w:rsidRPr="00F62146">
              <w:rPr>
                <w:szCs w:val="24"/>
              </w:rPr>
              <w:t xml:space="preserve">Согласно Таблице 1 «Изменения описаний реквизитов и кратности» в файле «Список изменений» изменена кратность реквизита 10.3.20 ed:BICDirectoryEntry\ed:ParticipantInfo\ed:RstrList в ED807: (10.3.20) </w:t>
            </w:r>
            <w:r w:rsidRPr="00F62146">
              <w:rPr>
                <w:b/>
                <w:bCs/>
                <w:szCs w:val="24"/>
              </w:rPr>
              <w:t>Прежняя кратность:</w:t>
            </w:r>
            <w:r w:rsidRPr="00F62146">
              <w:rPr>
                <w:szCs w:val="24"/>
              </w:rPr>
              <w:t xml:space="preserve"> [0..2]; (12.3.20) </w:t>
            </w:r>
            <w:r w:rsidRPr="00F62146">
              <w:rPr>
                <w:b/>
                <w:bCs/>
                <w:szCs w:val="24"/>
              </w:rPr>
              <w:t>Новая кратность:</w:t>
            </w:r>
            <w:r w:rsidRPr="00F62146">
              <w:rPr>
                <w:szCs w:val="24"/>
              </w:rPr>
              <w:t xml:space="preserve"> [0..n] </w:t>
            </w:r>
          </w:p>
          <w:p w:rsidR="009C51F7" w:rsidRPr="00F62146" w:rsidRDefault="009C51F7" w:rsidP="009C51F7">
            <w:pPr>
              <w:spacing w:line="240" w:lineRule="auto"/>
              <w:ind w:firstLine="0"/>
              <w:rPr>
                <w:szCs w:val="24"/>
              </w:rPr>
            </w:pPr>
            <w:r w:rsidRPr="00F62146">
              <w:rPr>
                <w:szCs w:val="24"/>
              </w:rPr>
              <w:t xml:space="preserve">Вопросы: </w:t>
            </w:r>
          </w:p>
          <w:p w:rsidR="009C51F7" w:rsidRPr="00F62146" w:rsidRDefault="009C51F7" w:rsidP="009C51F7">
            <w:pPr>
              <w:spacing w:line="240" w:lineRule="auto"/>
              <w:ind w:firstLine="0"/>
              <w:rPr>
                <w:szCs w:val="24"/>
              </w:rPr>
            </w:pPr>
            <w:r w:rsidRPr="00F62146">
              <w:rPr>
                <w:szCs w:val="24"/>
              </w:rPr>
              <w:t>1.1. В чем смысл данного изменения и в каком случае будет использ</w:t>
            </w:r>
            <w:r w:rsidRPr="00F62146">
              <w:rPr>
                <w:szCs w:val="24"/>
              </w:rPr>
              <w:t>о</w:t>
            </w:r>
            <w:r w:rsidRPr="00F62146">
              <w:rPr>
                <w:szCs w:val="24"/>
              </w:rPr>
              <w:t>ваться кратность более 2?</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CA79C4" w:rsidRDefault="00CA79C4" w:rsidP="009C51F7">
            <w:pPr>
              <w:spacing w:line="240" w:lineRule="auto"/>
              <w:ind w:firstLine="0"/>
              <w:rPr>
                <w:szCs w:val="24"/>
              </w:rPr>
            </w:pPr>
          </w:p>
          <w:p w:rsidR="00CA79C4" w:rsidRDefault="00CA79C4" w:rsidP="009C51F7">
            <w:pPr>
              <w:spacing w:line="240" w:lineRule="auto"/>
              <w:ind w:firstLine="0"/>
              <w:rPr>
                <w:szCs w:val="24"/>
              </w:rPr>
            </w:pPr>
          </w:p>
          <w:p w:rsidR="00CA79C4" w:rsidRDefault="00CA79C4"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1.2. По возможности, просим привести пример применения.</w:t>
            </w:r>
          </w:p>
          <w:p w:rsidR="009C51F7" w:rsidRPr="00F62146" w:rsidRDefault="009C51F7" w:rsidP="009C51F7">
            <w:pPr>
              <w:spacing w:line="240" w:lineRule="auto"/>
              <w:ind w:firstLine="0"/>
              <w:rPr>
                <w:szCs w:val="24"/>
              </w:rPr>
            </w:pPr>
          </w:p>
        </w:tc>
        <w:tc>
          <w:tcPr>
            <w:tcW w:w="7123" w:type="dxa"/>
          </w:tcPr>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numPr>
                <w:ilvl w:val="1"/>
                <w:numId w:val="1"/>
              </w:numPr>
              <w:ind w:left="0" w:firstLine="0"/>
              <w:jc w:val="both"/>
            </w:pPr>
            <w:r w:rsidRPr="001E2D0E">
              <w:t xml:space="preserve">действующая редакция Положения </w:t>
            </w:r>
            <w:r>
              <w:t xml:space="preserve">Банка России </w:t>
            </w:r>
            <w:r w:rsidRPr="001E2D0E">
              <w:t xml:space="preserve">№595-П </w:t>
            </w:r>
            <w:r>
              <w:t>«О </w:t>
            </w:r>
            <w:r w:rsidRPr="001E2D0E">
              <w:t>платежной системе Банка России</w:t>
            </w:r>
            <w:r>
              <w:t>»</w:t>
            </w:r>
            <w:r w:rsidRPr="001E2D0E">
              <w:t xml:space="preserve"> предусматривает 2 вида ограничений, накладываемых на участника платежной системы Банка России (далее – ПС БР) (п. 4.20): </w:t>
            </w:r>
          </w:p>
          <w:p w:rsidR="009C51F7" w:rsidRPr="001E2D0E" w:rsidRDefault="009C51F7" w:rsidP="009C51F7">
            <w:pPr>
              <w:pStyle w:val="a8"/>
              <w:numPr>
                <w:ilvl w:val="0"/>
                <w:numId w:val="2"/>
              </w:numPr>
              <w:ind w:left="0" w:firstLine="0"/>
              <w:jc w:val="both"/>
            </w:pPr>
            <w:r w:rsidRPr="001E2D0E">
              <w:t>ограничение предоставления сервиса срочного перевода;</w:t>
            </w:r>
          </w:p>
          <w:p w:rsidR="009C51F7" w:rsidRPr="001E2D0E" w:rsidRDefault="009C51F7" w:rsidP="009C51F7">
            <w:pPr>
              <w:pStyle w:val="a8"/>
              <w:numPr>
                <w:ilvl w:val="0"/>
                <w:numId w:val="2"/>
              </w:numPr>
              <w:ind w:left="0" w:firstLine="0"/>
              <w:jc w:val="both"/>
            </w:pPr>
            <w:r w:rsidRPr="001E2D0E">
              <w:t>отзыв (аннулирование) лицензии.</w:t>
            </w:r>
          </w:p>
          <w:p w:rsidR="009C51F7" w:rsidRPr="001E2D0E" w:rsidRDefault="009C51F7" w:rsidP="009C51F7">
            <w:pPr>
              <w:spacing w:line="240" w:lineRule="auto"/>
              <w:ind w:firstLine="0"/>
              <w:rPr>
                <w:szCs w:val="24"/>
              </w:rPr>
            </w:pPr>
            <w:r>
              <w:rPr>
                <w:szCs w:val="24"/>
              </w:rPr>
              <w:t>Н</w:t>
            </w:r>
            <w:r w:rsidRPr="001E2D0E">
              <w:rPr>
                <w:szCs w:val="24"/>
              </w:rPr>
              <w:t>ов</w:t>
            </w:r>
            <w:r>
              <w:rPr>
                <w:szCs w:val="24"/>
              </w:rPr>
              <w:t>ая</w:t>
            </w:r>
            <w:r w:rsidRPr="001E2D0E">
              <w:rPr>
                <w:szCs w:val="24"/>
              </w:rPr>
              <w:t xml:space="preserve"> редакци</w:t>
            </w:r>
            <w:r>
              <w:rPr>
                <w:szCs w:val="24"/>
              </w:rPr>
              <w:t>я</w:t>
            </w:r>
            <w:r w:rsidRPr="001E2D0E">
              <w:rPr>
                <w:szCs w:val="24"/>
              </w:rPr>
              <w:t xml:space="preserve"> Положения №595-П</w:t>
            </w:r>
            <w:r>
              <w:rPr>
                <w:szCs w:val="24"/>
              </w:rPr>
              <w:t xml:space="preserve"> (согласно Указанию</w:t>
            </w:r>
            <w:r w:rsidRPr="001E2D0E">
              <w:rPr>
                <w:szCs w:val="24"/>
              </w:rPr>
              <w:t xml:space="preserve"> пред</w:t>
            </w:r>
            <w:r w:rsidRPr="001E2D0E">
              <w:rPr>
                <w:szCs w:val="24"/>
              </w:rPr>
              <w:t>у</w:t>
            </w:r>
            <w:r w:rsidRPr="001E2D0E">
              <w:rPr>
                <w:szCs w:val="24"/>
              </w:rPr>
              <w:t>сматривает 3 вида ограничений, накладываемых на участника пл</w:t>
            </w:r>
            <w:r w:rsidRPr="001E2D0E">
              <w:rPr>
                <w:szCs w:val="24"/>
              </w:rPr>
              <w:t>а</w:t>
            </w:r>
            <w:r w:rsidRPr="001E2D0E">
              <w:rPr>
                <w:szCs w:val="24"/>
              </w:rPr>
              <w:t>тежной системы Банка России (далее – ПС БР):</w:t>
            </w:r>
          </w:p>
          <w:p w:rsidR="009C51F7" w:rsidRPr="001E2D0E" w:rsidRDefault="009C51F7" w:rsidP="009C51F7">
            <w:pPr>
              <w:pStyle w:val="a8"/>
              <w:numPr>
                <w:ilvl w:val="0"/>
                <w:numId w:val="2"/>
              </w:numPr>
              <w:ind w:left="0" w:firstLine="0"/>
              <w:jc w:val="both"/>
            </w:pPr>
            <w:r w:rsidRPr="001E2D0E">
              <w:t>ограничение предоставления сервиса срочного перевода;</w:t>
            </w:r>
          </w:p>
          <w:p w:rsidR="009C51F7" w:rsidRPr="001E2D0E" w:rsidRDefault="009C51F7" w:rsidP="009C51F7">
            <w:pPr>
              <w:pStyle w:val="a8"/>
              <w:numPr>
                <w:ilvl w:val="0"/>
                <w:numId w:val="2"/>
              </w:numPr>
              <w:ind w:left="0" w:firstLine="0"/>
              <w:jc w:val="both"/>
            </w:pPr>
            <w:r w:rsidRPr="001E2D0E">
              <w:t>отзыв (аннулирование) лицензии;</w:t>
            </w:r>
          </w:p>
          <w:p w:rsidR="009C51F7" w:rsidRPr="001E2D0E" w:rsidRDefault="009C51F7" w:rsidP="009C51F7">
            <w:pPr>
              <w:pStyle w:val="a8"/>
              <w:numPr>
                <w:ilvl w:val="0"/>
                <w:numId w:val="2"/>
              </w:numPr>
              <w:ind w:left="0" w:firstLine="0"/>
              <w:jc w:val="both"/>
            </w:pPr>
            <w:r w:rsidRPr="001E2D0E">
              <w:t>мораторий на удовлетворение требований кредиторов.</w:t>
            </w:r>
          </w:p>
          <w:p w:rsidR="009C51F7" w:rsidRPr="001E2D0E" w:rsidRDefault="009C51F7" w:rsidP="009C51F7">
            <w:pPr>
              <w:spacing w:line="240" w:lineRule="auto"/>
              <w:ind w:firstLine="0"/>
              <w:rPr>
                <w:szCs w:val="24"/>
              </w:rPr>
            </w:pPr>
            <w:r w:rsidRPr="001E2D0E">
              <w:rPr>
                <w:szCs w:val="24"/>
              </w:rPr>
              <w:t xml:space="preserve">В связи с этим кратность реквизита 10.3.20 </w:t>
            </w:r>
            <w:r w:rsidRPr="001E2D0E">
              <w:rPr>
                <w:szCs w:val="24"/>
                <w:lang w:val="en-US"/>
              </w:rPr>
              <w:t>ED</w:t>
            </w:r>
            <w:r w:rsidRPr="001E2D0E">
              <w:rPr>
                <w:szCs w:val="24"/>
              </w:rPr>
              <w:t>807/ed:RstrList и</w:t>
            </w:r>
            <w:r w:rsidRPr="001E2D0E">
              <w:rPr>
                <w:szCs w:val="24"/>
              </w:rPr>
              <w:t>з</w:t>
            </w:r>
            <w:r w:rsidRPr="001E2D0E">
              <w:rPr>
                <w:szCs w:val="24"/>
              </w:rPr>
              <w:t>менена с [0..2] на [0..n].</w:t>
            </w:r>
          </w:p>
          <w:p w:rsidR="009C51F7" w:rsidRPr="001E2D0E" w:rsidRDefault="009C51F7" w:rsidP="009C51F7">
            <w:pPr>
              <w:spacing w:line="240" w:lineRule="auto"/>
              <w:ind w:firstLine="0"/>
              <w:rPr>
                <w:szCs w:val="24"/>
              </w:rPr>
            </w:pPr>
          </w:p>
          <w:p w:rsidR="009C51F7" w:rsidRPr="001E2D0E" w:rsidRDefault="009C51F7" w:rsidP="009C51F7">
            <w:pPr>
              <w:pStyle w:val="a8"/>
              <w:ind w:left="0"/>
              <w:jc w:val="both"/>
              <w:rPr>
                <w:lang w:val="en-US"/>
              </w:rPr>
            </w:pPr>
            <w:r w:rsidRPr="001E2D0E">
              <w:rPr>
                <w:lang w:val="en-US"/>
              </w:rPr>
              <w:t>&lt;ed:RstrList Rstr="URRS" RstrDate="2018-11-07"/&gt;</w:t>
            </w:r>
          </w:p>
          <w:p w:rsidR="009C51F7" w:rsidRPr="001E2D0E" w:rsidRDefault="009C51F7" w:rsidP="009C51F7">
            <w:pPr>
              <w:pStyle w:val="a8"/>
              <w:ind w:left="0"/>
              <w:jc w:val="both"/>
              <w:rPr>
                <w:lang w:val="en-US"/>
              </w:rPr>
            </w:pPr>
            <w:r w:rsidRPr="001E2D0E">
              <w:rPr>
                <w:lang w:val="en-US"/>
              </w:rPr>
              <w:t>&lt;ed:RstrList Rstr="LWRS" RstrDate="2018-11-07"/&gt;</w:t>
            </w:r>
          </w:p>
          <w:p w:rsidR="009C51F7" w:rsidRPr="001E2D0E" w:rsidRDefault="009C51F7" w:rsidP="009C51F7">
            <w:pPr>
              <w:pStyle w:val="a8"/>
              <w:ind w:left="0"/>
              <w:jc w:val="both"/>
              <w:rPr>
                <w:lang w:val="en-US"/>
              </w:rPr>
            </w:pPr>
            <w:r w:rsidRPr="001E2D0E">
              <w:rPr>
                <w:lang w:val="en-US"/>
              </w:rPr>
              <w:t>&lt;ed:RstrList Rstr="</w:t>
            </w:r>
            <w:r w:rsidRPr="001E2D0E">
              <w:rPr>
                <w:rStyle w:val="a9"/>
                <w:i w:val="0"/>
                <w:lang w:val="en-US"/>
              </w:rPr>
              <w:t>MRTR</w:t>
            </w:r>
            <w:r w:rsidRPr="001E2D0E">
              <w:rPr>
                <w:lang w:val="en-US"/>
              </w:rPr>
              <w:t>" RstrDate="2018-11-07"/&gt;</w:t>
            </w:r>
          </w:p>
          <w:p w:rsidR="009C51F7" w:rsidRPr="001E2D0E" w:rsidRDefault="009C51F7" w:rsidP="009C51F7">
            <w:pPr>
              <w:pStyle w:val="a8"/>
              <w:ind w:left="0"/>
              <w:jc w:val="both"/>
              <w:rPr>
                <w:lang w:val="en-US"/>
              </w:rPr>
            </w:pPr>
          </w:p>
        </w:tc>
      </w:tr>
      <w:tr w:rsidR="009C51F7" w:rsidRPr="00782C6C" w:rsidTr="00CA79C4">
        <w:tc>
          <w:tcPr>
            <w:tcW w:w="880" w:type="dxa"/>
          </w:tcPr>
          <w:p w:rsidR="009C51F7" w:rsidRPr="001E2D0E" w:rsidRDefault="009C51F7" w:rsidP="009C51F7">
            <w:pPr>
              <w:spacing w:line="240" w:lineRule="auto"/>
              <w:ind w:firstLine="0"/>
              <w:jc w:val="center"/>
              <w:rPr>
                <w:szCs w:val="24"/>
              </w:rPr>
            </w:pPr>
            <w:r w:rsidRPr="001E2D0E">
              <w:rPr>
                <w:szCs w:val="24"/>
              </w:rPr>
              <w:t>2</w:t>
            </w:r>
          </w:p>
        </w:tc>
        <w:tc>
          <w:tcPr>
            <w:tcW w:w="7760" w:type="dxa"/>
          </w:tcPr>
          <w:p w:rsidR="009C51F7" w:rsidRPr="00F62146" w:rsidRDefault="009C51F7" w:rsidP="009C51F7">
            <w:pPr>
              <w:spacing w:line="240" w:lineRule="auto"/>
              <w:ind w:firstLine="0"/>
              <w:rPr>
                <w:szCs w:val="24"/>
              </w:rPr>
            </w:pPr>
            <w:r w:rsidRPr="00F62146">
              <w:rPr>
                <w:szCs w:val="24"/>
              </w:rPr>
              <w:t xml:space="preserve">Согласно Таблице 1 «Изменения описаний реквизитов и кратности» в </w:t>
            </w:r>
            <w:r w:rsidRPr="00F62146">
              <w:rPr>
                <w:szCs w:val="24"/>
              </w:rPr>
              <w:lastRenderedPageBreak/>
              <w:t xml:space="preserve">файле «Список изменений» изменена кратность реквизита 10.5.8 ed:BICDirectoryEntry\ed:Accounts\ed:AccRstrList  в ED807: (10.5.8) </w:t>
            </w:r>
            <w:r w:rsidRPr="00F62146">
              <w:rPr>
                <w:b/>
                <w:bCs/>
                <w:szCs w:val="24"/>
              </w:rPr>
              <w:t>Прежняя кратность:</w:t>
            </w:r>
            <w:r w:rsidRPr="00F62146">
              <w:rPr>
                <w:szCs w:val="24"/>
              </w:rPr>
              <w:t xml:space="preserve"> [0..3]; (12.5.8) </w:t>
            </w:r>
            <w:r w:rsidRPr="00F62146">
              <w:rPr>
                <w:b/>
                <w:bCs/>
                <w:szCs w:val="24"/>
              </w:rPr>
              <w:t>Новая кратность:</w:t>
            </w:r>
            <w:r w:rsidRPr="00F62146">
              <w:rPr>
                <w:szCs w:val="24"/>
              </w:rPr>
              <w:t xml:space="preserve"> [0..n].</w:t>
            </w:r>
          </w:p>
          <w:p w:rsidR="009C51F7" w:rsidRPr="00F62146" w:rsidRDefault="009C51F7" w:rsidP="009C51F7">
            <w:pPr>
              <w:spacing w:line="240" w:lineRule="auto"/>
              <w:ind w:firstLine="0"/>
              <w:rPr>
                <w:szCs w:val="24"/>
              </w:rPr>
            </w:pPr>
            <w:r w:rsidRPr="00F62146">
              <w:rPr>
                <w:szCs w:val="24"/>
              </w:rPr>
              <w:t>Вопросы:</w:t>
            </w:r>
          </w:p>
          <w:p w:rsidR="009C51F7" w:rsidRPr="00F62146" w:rsidRDefault="009C51F7" w:rsidP="009C51F7">
            <w:pPr>
              <w:spacing w:line="240" w:lineRule="auto"/>
              <w:ind w:firstLine="0"/>
              <w:rPr>
                <w:szCs w:val="24"/>
              </w:rPr>
            </w:pPr>
            <w:r w:rsidRPr="00F62146">
              <w:rPr>
                <w:szCs w:val="24"/>
              </w:rPr>
              <w:t>2.1. В чем смысл данного изменения и в каком случае будет использ</w:t>
            </w:r>
            <w:r w:rsidRPr="00F62146">
              <w:rPr>
                <w:szCs w:val="24"/>
              </w:rPr>
              <w:t>о</w:t>
            </w:r>
            <w:r w:rsidRPr="00F62146">
              <w:rPr>
                <w:szCs w:val="24"/>
              </w:rPr>
              <w:t>ваться кратность более 3?</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Default="009C51F7" w:rsidP="009C51F7">
            <w:pPr>
              <w:spacing w:line="240" w:lineRule="auto"/>
              <w:ind w:firstLine="0"/>
              <w:rPr>
                <w:szCs w:val="24"/>
              </w:rPr>
            </w:pPr>
          </w:p>
          <w:p w:rsidR="009C51F7" w:rsidRDefault="009C51F7" w:rsidP="009C51F7">
            <w:pPr>
              <w:spacing w:line="240" w:lineRule="auto"/>
              <w:ind w:firstLine="0"/>
              <w:rPr>
                <w:szCs w:val="24"/>
              </w:rPr>
            </w:pPr>
          </w:p>
          <w:p w:rsidR="009C51F7"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2.2. По возможности, просим привести пример применения.</w:t>
            </w:r>
          </w:p>
          <w:p w:rsidR="009C51F7" w:rsidRPr="00F62146" w:rsidRDefault="009C51F7" w:rsidP="009C51F7">
            <w:pPr>
              <w:spacing w:line="240" w:lineRule="auto"/>
              <w:ind w:firstLine="0"/>
              <w:rPr>
                <w:szCs w:val="24"/>
              </w:rPr>
            </w:pPr>
          </w:p>
        </w:tc>
        <w:tc>
          <w:tcPr>
            <w:tcW w:w="7123" w:type="dxa"/>
          </w:tcPr>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pStyle w:val="a8"/>
              <w:ind w:left="0"/>
              <w:jc w:val="both"/>
            </w:pPr>
          </w:p>
          <w:p w:rsidR="009C51F7" w:rsidRPr="001E2D0E" w:rsidRDefault="009C51F7" w:rsidP="009C51F7">
            <w:pPr>
              <w:spacing w:line="240" w:lineRule="auto"/>
              <w:ind w:firstLine="0"/>
              <w:rPr>
                <w:szCs w:val="24"/>
              </w:rPr>
            </w:pPr>
            <w:r w:rsidRPr="001E2D0E">
              <w:rPr>
                <w:szCs w:val="24"/>
              </w:rPr>
              <w:t>Действующая редакция Положения №595-П "Положение о пл</w:t>
            </w:r>
            <w:r w:rsidRPr="001E2D0E">
              <w:rPr>
                <w:szCs w:val="24"/>
              </w:rPr>
              <w:t>а</w:t>
            </w:r>
            <w:r w:rsidRPr="001E2D0E">
              <w:rPr>
                <w:szCs w:val="24"/>
              </w:rPr>
              <w:t>тежной системе Банка России" предусматривает 3 вида огранич</w:t>
            </w:r>
            <w:r w:rsidRPr="001E2D0E">
              <w:rPr>
                <w:szCs w:val="24"/>
              </w:rPr>
              <w:t>е</w:t>
            </w:r>
            <w:r w:rsidRPr="001E2D0E">
              <w:rPr>
                <w:szCs w:val="24"/>
              </w:rPr>
              <w:t xml:space="preserve">ний операций по счету участника ПС БР (п. 4.23): </w:t>
            </w:r>
          </w:p>
          <w:p w:rsidR="009C51F7" w:rsidRPr="001E2D0E" w:rsidRDefault="009C51F7" w:rsidP="009C51F7">
            <w:pPr>
              <w:pStyle w:val="a8"/>
              <w:numPr>
                <w:ilvl w:val="0"/>
                <w:numId w:val="2"/>
              </w:numPr>
              <w:ind w:left="0" w:firstLine="0"/>
              <w:jc w:val="both"/>
            </w:pPr>
            <w:r w:rsidRPr="001E2D0E">
              <w:t>закрытие счета;</w:t>
            </w:r>
          </w:p>
          <w:p w:rsidR="009C51F7" w:rsidRPr="001E2D0E" w:rsidRDefault="009C51F7" w:rsidP="009C51F7">
            <w:pPr>
              <w:pStyle w:val="a8"/>
              <w:numPr>
                <w:ilvl w:val="0"/>
                <w:numId w:val="2"/>
              </w:numPr>
              <w:ind w:left="0" w:firstLine="0"/>
              <w:jc w:val="both"/>
            </w:pPr>
            <w:r w:rsidRPr="001E2D0E">
              <w:t>временное сохранение счета с его функционированием в ограниченном режиме;</w:t>
            </w:r>
          </w:p>
          <w:p w:rsidR="009C51F7" w:rsidRPr="001E2D0E" w:rsidRDefault="009C51F7" w:rsidP="009C51F7">
            <w:pPr>
              <w:pStyle w:val="a8"/>
              <w:numPr>
                <w:ilvl w:val="0"/>
                <w:numId w:val="2"/>
              </w:numPr>
              <w:ind w:left="0" w:firstLine="0"/>
              <w:jc w:val="both"/>
            </w:pPr>
            <w:r w:rsidRPr="001E2D0E">
              <w:t>ограничение предоставления сервиса срочного перевода.</w:t>
            </w:r>
          </w:p>
          <w:p w:rsidR="009C51F7" w:rsidRPr="001E2D0E" w:rsidRDefault="009C51F7" w:rsidP="009C51F7">
            <w:pPr>
              <w:spacing w:line="240" w:lineRule="auto"/>
              <w:ind w:firstLine="0"/>
              <w:rPr>
                <w:szCs w:val="24"/>
              </w:rPr>
            </w:pPr>
            <w:r w:rsidRPr="001E2D0E">
              <w:rPr>
                <w:szCs w:val="24"/>
              </w:rPr>
              <w:t>Проект новой редакции Положения №595-П предусматривает 4 вида ограничений операций по счету:</w:t>
            </w:r>
          </w:p>
          <w:p w:rsidR="009C51F7" w:rsidRPr="001E2D0E" w:rsidRDefault="009C51F7" w:rsidP="009C51F7">
            <w:pPr>
              <w:pStyle w:val="a8"/>
              <w:numPr>
                <w:ilvl w:val="0"/>
                <w:numId w:val="2"/>
              </w:numPr>
              <w:ind w:left="0" w:firstLine="0"/>
              <w:jc w:val="both"/>
            </w:pPr>
            <w:r w:rsidRPr="001E2D0E">
              <w:t>закрытие счета;</w:t>
            </w:r>
          </w:p>
          <w:p w:rsidR="009C51F7" w:rsidRPr="001E2D0E" w:rsidRDefault="009C51F7" w:rsidP="009C51F7">
            <w:pPr>
              <w:pStyle w:val="a8"/>
              <w:numPr>
                <w:ilvl w:val="0"/>
                <w:numId w:val="2"/>
              </w:numPr>
              <w:ind w:left="0" w:firstLine="0"/>
              <w:jc w:val="both"/>
            </w:pPr>
            <w:r w:rsidRPr="001E2D0E">
              <w:t>временное сохранение счета с его функционированием в ограниченном режиме;</w:t>
            </w:r>
          </w:p>
          <w:p w:rsidR="009C51F7" w:rsidRPr="001E2D0E" w:rsidRDefault="009C51F7" w:rsidP="009C51F7">
            <w:pPr>
              <w:pStyle w:val="a8"/>
              <w:numPr>
                <w:ilvl w:val="0"/>
                <w:numId w:val="2"/>
              </w:numPr>
              <w:ind w:left="0" w:firstLine="0"/>
              <w:jc w:val="both"/>
            </w:pPr>
            <w:r w:rsidRPr="001E2D0E">
              <w:t>ограничение предоставления сервиса срочного перевода;</w:t>
            </w:r>
          </w:p>
          <w:p w:rsidR="009C51F7" w:rsidRPr="001E2D0E" w:rsidRDefault="009C51F7" w:rsidP="009C51F7">
            <w:pPr>
              <w:pStyle w:val="a8"/>
              <w:numPr>
                <w:ilvl w:val="0"/>
                <w:numId w:val="2"/>
              </w:numPr>
              <w:ind w:left="0" w:firstLine="0"/>
              <w:jc w:val="both"/>
            </w:pPr>
            <w:r w:rsidRPr="001E2D0E">
              <w:t>приостановление предоставления сервиса быстрых плат</w:t>
            </w:r>
            <w:r w:rsidRPr="001E2D0E">
              <w:t>е</w:t>
            </w:r>
            <w:r w:rsidRPr="001E2D0E">
              <w:t>жей.</w:t>
            </w:r>
          </w:p>
          <w:p w:rsidR="009C51F7" w:rsidRPr="001E2D0E" w:rsidRDefault="009C51F7" w:rsidP="009C51F7">
            <w:pPr>
              <w:spacing w:line="240" w:lineRule="auto"/>
              <w:ind w:firstLine="0"/>
              <w:rPr>
                <w:szCs w:val="24"/>
              </w:rPr>
            </w:pPr>
            <w:r w:rsidRPr="001E2D0E">
              <w:rPr>
                <w:szCs w:val="24"/>
              </w:rPr>
              <w:t xml:space="preserve">В связи с этим кратность реквизита 10.5.8 </w:t>
            </w:r>
            <w:r w:rsidRPr="001E2D0E">
              <w:rPr>
                <w:szCs w:val="24"/>
                <w:lang w:val="en-US"/>
              </w:rPr>
              <w:t>ED</w:t>
            </w:r>
            <w:r w:rsidRPr="001E2D0E">
              <w:rPr>
                <w:szCs w:val="24"/>
              </w:rPr>
              <w:t>807/ed:AccRstrList изменена с [0..3] на [0..n].</w:t>
            </w: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pStyle w:val="a8"/>
              <w:ind w:left="0"/>
              <w:jc w:val="both"/>
              <w:rPr>
                <w:lang w:val="en-US"/>
              </w:rPr>
            </w:pPr>
            <w:r w:rsidRPr="001E2D0E">
              <w:rPr>
                <w:lang w:val="en-US"/>
              </w:rPr>
              <w:t>&lt;ed:AccRstrList AccRstr="LMRS" AccRstrDate="2018-11-12"/&gt;</w:t>
            </w:r>
          </w:p>
          <w:p w:rsidR="009C51F7" w:rsidRPr="001E2D0E" w:rsidRDefault="009C51F7" w:rsidP="009C51F7">
            <w:pPr>
              <w:pStyle w:val="a8"/>
              <w:ind w:left="0"/>
              <w:jc w:val="both"/>
              <w:rPr>
                <w:lang w:val="en-US"/>
              </w:rPr>
            </w:pPr>
            <w:r w:rsidRPr="001E2D0E">
              <w:rPr>
                <w:lang w:val="en-US"/>
              </w:rPr>
              <w:t>&lt;ed:AccRstrList AccRstr="CLRS" AccRstrDate="2019-02-08"/&gt;</w:t>
            </w:r>
          </w:p>
          <w:p w:rsidR="009C51F7" w:rsidRPr="001E2D0E" w:rsidRDefault="009C51F7" w:rsidP="009C51F7">
            <w:pPr>
              <w:pStyle w:val="a8"/>
              <w:ind w:left="0"/>
              <w:jc w:val="both"/>
              <w:rPr>
                <w:lang w:val="en-US"/>
              </w:rPr>
            </w:pPr>
            <w:r w:rsidRPr="001E2D0E">
              <w:rPr>
                <w:lang w:val="en-US"/>
              </w:rPr>
              <w:t>&lt;ed:AccRstrList AccRstr="URRS" AccRstrDate="2019-02-08"/&gt;</w:t>
            </w:r>
          </w:p>
          <w:p w:rsidR="009C51F7" w:rsidRPr="001E2D0E" w:rsidRDefault="009C51F7" w:rsidP="009C51F7">
            <w:pPr>
              <w:pStyle w:val="a8"/>
              <w:ind w:left="0"/>
              <w:jc w:val="both"/>
              <w:rPr>
                <w:lang w:val="en-US"/>
              </w:rPr>
            </w:pPr>
            <w:r w:rsidRPr="001E2D0E">
              <w:rPr>
                <w:lang w:val="en-US"/>
              </w:rPr>
              <w:t>&lt;ed:AccRstrList AccRstr="FPRS" AccRstrDate="2019-02-08"/&gt;</w:t>
            </w:r>
          </w:p>
          <w:p w:rsidR="009C51F7" w:rsidRPr="001E2D0E" w:rsidRDefault="009C51F7" w:rsidP="009C51F7">
            <w:pPr>
              <w:spacing w:line="240" w:lineRule="auto"/>
              <w:ind w:firstLine="0"/>
              <w:rPr>
                <w:szCs w:val="24"/>
                <w:lang w:val="en-US"/>
              </w:rPr>
            </w:pP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lastRenderedPageBreak/>
              <w:t>3</w:t>
            </w:r>
          </w:p>
        </w:tc>
        <w:tc>
          <w:tcPr>
            <w:tcW w:w="7760" w:type="dxa"/>
          </w:tcPr>
          <w:p w:rsidR="009C51F7" w:rsidRPr="00F62146" w:rsidRDefault="009C51F7" w:rsidP="009C51F7">
            <w:pPr>
              <w:spacing w:line="240" w:lineRule="auto"/>
              <w:ind w:firstLine="0"/>
              <w:rPr>
                <w:szCs w:val="24"/>
              </w:rPr>
            </w:pPr>
            <w:r w:rsidRPr="00F62146">
              <w:rPr>
                <w:szCs w:val="24"/>
              </w:rPr>
              <w:t xml:space="preserve">Согласно Таблице 1 «Изменения описаний реквизитов и кратности» в файле «Список изменений» в ED807 добавлены реквизиты 8 BusinessDay и 9 DirectoryVersion. </w:t>
            </w:r>
          </w:p>
          <w:p w:rsidR="009C51F7" w:rsidRDefault="009C51F7" w:rsidP="009C51F7">
            <w:pPr>
              <w:spacing w:line="240" w:lineRule="auto"/>
              <w:ind w:firstLine="0"/>
              <w:rPr>
                <w:szCs w:val="24"/>
              </w:rPr>
            </w:pPr>
            <w:r w:rsidRPr="00F62146">
              <w:rPr>
                <w:szCs w:val="24"/>
              </w:rPr>
              <w:t>Вопросы:</w:t>
            </w:r>
          </w:p>
          <w:p w:rsidR="00CA79C4" w:rsidRPr="00F62146" w:rsidRDefault="00CA79C4"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 xml:space="preserve">3.1. Для каких целей введены новые реквизиты и в каких случаях они будут применяться? </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3.2. Должен ли банк при поступлении ED807 осуществлять контроль н</w:t>
            </w:r>
            <w:r w:rsidRPr="00F62146">
              <w:rPr>
                <w:szCs w:val="24"/>
              </w:rPr>
              <w:t>о</w:t>
            </w:r>
            <w:r w:rsidRPr="00F62146">
              <w:rPr>
                <w:szCs w:val="24"/>
              </w:rPr>
              <w:t>вых реквизитов? По каким правилам?</w:t>
            </w:r>
          </w:p>
          <w:p w:rsidR="009C51F7" w:rsidRPr="00F62146" w:rsidRDefault="009C51F7" w:rsidP="009C51F7">
            <w:pPr>
              <w:spacing w:line="240" w:lineRule="auto"/>
              <w:ind w:firstLine="0"/>
              <w:rPr>
                <w:szCs w:val="24"/>
              </w:rPr>
            </w:pPr>
          </w:p>
        </w:tc>
        <w:tc>
          <w:tcPr>
            <w:tcW w:w="7123" w:type="dxa"/>
          </w:tcPr>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r w:rsidRPr="001E2D0E">
              <w:rPr>
                <w:szCs w:val="24"/>
              </w:rPr>
              <w:t xml:space="preserve">В соответствии с Проектом новой редакции Положения №595-П платежная система Банка России будет направлять участникам </w:t>
            </w:r>
            <w:r w:rsidRPr="001E2D0E">
              <w:rPr>
                <w:szCs w:val="24"/>
              </w:rPr>
              <w:lastRenderedPageBreak/>
              <w:t xml:space="preserve">электронного обмена сообщение «Изменения в Справочнике БИК» </w:t>
            </w:r>
            <w:r w:rsidRPr="001E2D0E">
              <w:rPr>
                <w:szCs w:val="24"/>
                <w:lang w:val="en-US"/>
              </w:rPr>
              <w:t>ED</w:t>
            </w:r>
            <w:r w:rsidRPr="001E2D0E">
              <w:rPr>
                <w:szCs w:val="24"/>
              </w:rPr>
              <w:t>807 (</w:t>
            </w:r>
            <w:r w:rsidRPr="001E2D0E">
              <w:rPr>
                <w:szCs w:val="24"/>
                <w:lang w:val="en-US"/>
              </w:rPr>
              <w:t>InfoTypeCode</w:t>
            </w:r>
            <w:r w:rsidRPr="001E2D0E">
              <w:rPr>
                <w:szCs w:val="24"/>
              </w:rPr>
              <w:t xml:space="preserve"> = “</w:t>
            </w:r>
            <w:r w:rsidRPr="001E2D0E">
              <w:rPr>
                <w:szCs w:val="24"/>
                <w:lang w:val="en-US"/>
              </w:rPr>
              <w:t>SIRR</w:t>
            </w:r>
            <w:r w:rsidRPr="001E2D0E">
              <w:rPr>
                <w:szCs w:val="24"/>
              </w:rPr>
              <w:t xml:space="preserve">”; </w:t>
            </w:r>
            <w:r w:rsidRPr="001E2D0E">
              <w:rPr>
                <w:szCs w:val="24"/>
                <w:lang w:val="en-US"/>
              </w:rPr>
              <w:t>CreationReason</w:t>
            </w:r>
            <w:r w:rsidRPr="001E2D0E">
              <w:rPr>
                <w:szCs w:val="24"/>
              </w:rPr>
              <w:t xml:space="preserve"> = “</w:t>
            </w:r>
            <w:r w:rsidRPr="001E2D0E">
              <w:rPr>
                <w:szCs w:val="24"/>
                <w:lang w:val="en-US"/>
              </w:rPr>
              <w:t>FCBD</w:t>
            </w:r>
            <w:r w:rsidRPr="001E2D0E">
              <w:rPr>
                <w:szCs w:val="24"/>
              </w:rPr>
              <w:t>”) в течение Завершающего сеанса ПС БР. Это сообщение будет с</w:t>
            </w:r>
            <w:r w:rsidRPr="001E2D0E">
              <w:rPr>
                <w:szCs w:val="24"/>
              </w:rPr>
              <w:t>о</w:t>
            </w:r>
            <w:r w:rsidRPr="001E2D0E">
              <w:rPr>
                <w:szCs w:val="24"/>
              </w:rPr>
              <w:t>держать данные Справочника БИК</w:t>
            </w:r>
            <w:r>
              <w:rPr>
                <w:szCs w:val="24"/>
              </w:rPr>
              <w:t xml:space="preserve"> для применения</w:t>
            </w:r>
            <w:r w:rsidRPr="001E2D0E">
              <w:rPr>
                <w:szCs w:val="24"/>
              </w:rPr>
              <w:t xml:space="preserve"> на следующий </w:t>
            </w:r>
            <w:r>
              <w:rPr>
                <w:szCs w:val="24"/>
              </w:rPr>
              <w:t>операционный</w:t>
            </w:r>
            <w:r w:rsidRPr="001E2D0E">
              <w:rPr>
                <w:szCs w:val="24"/>
              </w:rPr>
              <w:t xml:space="preserve"> день</w:t>
            </w:r>
            <w:r>
              <w:rPr>
                <w:szCs w:val="24"/>
              </w:rPr>
              <w:t xml:space="preserve"> ПС БР</w:t>
            </w:r>
            <w:r w:rsidRPr="001E2D0E">
              <w:rPr>
                <w:szCs w:val="24"/>
              </w:rPr>
              <w:t>.</w:t>
            </w:r>
          </w:p>
          <w:p w:rsidR="009C51F7" w:rsidRPr="001E2D0E" w:rsidRDefault="009C51F7" w:rsidP="009C51F7">
            <w:pPr>
              <w:pStyle w:val="a8"/>
              <w:ind w:left="0"/>
              <w:jc w:val="both"/>
            </w:pPr>
            <w:r w:rsidRPr="001E2D0E">
              <w:t xml:space="preserve">В этом сообщении </w:t>
            </w:r>
            <w:r w:rsidRPr="001E2D0E">
              <w:rPr>
                <w:lang w:val="en-US"/>
              </w:rPr>
              <w:t>ED</w:t>
            </w:r>
            <w:r w:rsidRPr="001E2D0E">
              <w:t>807/</w:t>
            </w:r>
            <w:r w:rsidRPr="001E2D0E">
              <w:rPr>
                <w:lang w:val="en-US"/>
              </w:rPr>
              <w:t>EDDate</w:t>
            </w:r>
            <w:r w:rsidRPr="001E2D0E">
              <w:t xml:space="preserve"> будет равно </w:t>
            </w:r>
            <w:r>
              <w:t xml:space="preserve">текущей </w:t>
            </w:r>
            <w:r w:rsidRPr="001E2D0E">
              <w:t>дате фо</w:t>
            </w:r>
            <w:r w:rsidRPr="001E2D0E">
              <w:t>р</w:t>
            </w:r>
            <w:r w:rsidRPr="001E2D0E">
              <w:t xml:space="preserve">мирования сообщения. </w:t>
            </w:r>
            <w:r w:rsidRPr="001E2D0E">
              <w:rPr>
                <w:lang w:val="en-US"/>
              </w:rPr>
              <w:t>ED</w:t>
            </w:r>
            <w:r w:rsidRPr="001E2D0E">
              <w:t>807/</w:t>
            </w:r>
            <w:r w:rsidRPr="001E2D0E">
              <w:rPr>
                <w:lang w:val="en-US"/>
              </w:rPr>
              <w:t>BusinessDay</w:t>
            </w:r>
            <w:r w:rsidRPr="001E2D0E">
              <w:t xml:space="preserve"> будет равно дате оп</w:t>
            </w:r>
            <w:r w:rsidRPr="001E2D0E">
              <w:t>е</w:t>
            </w:r>
            <w:r w:rsidRPr="001E2D0E">
              <w:t>рационного дня, с которого данные Справочника станут актуал</w:t>
            </w:r>
            <w:r w:rsidRPr="001E2D0E">
              <w:t>ь</w:t>
            </w:r>
            <w:r w:rsidRPr="001E2D0E">
              <w:t>ны (дату следующего операционного дня ПС БР).</w:t>
            </w:r>
          </w:p>
          <w:p w:rsidR="009C51F7" w:rsidRPr="001E2D0E" w:rsidRDefault="009C51F7" w:rsidP="009C51F7">
            <w:pPr>
              <w:pStyle w:val="a8"/>
              <w:ind w:left="0"/>
              <w:jc w:val="both"/>
            </w:pPr>
            <w:r w:rsidRPr="001E2D0E">
              <w:t xml:space="preserve">В </w:t>
            </w:r>
            <w:r w:rsidRPr="001E2D0E">
              <w:rPr>
                <w:lang w:val="en-US"/>
              </w:rPr>
              <w:t>ED</w:t>
            </w:r>
            <w:r w:rsidRPr="001E2D0E">
              <w:t>807 (</w:t>
            </w:r>
            <w:r w:rsidRPr="001E2D0E">
              <w:rPr>
                <w:lang w:val="en-US"/>
              </w:rPr>
              <w:t>CreationReason</w:t>
            </w:r>
            <w:r w:rsidRPr="001E2D0E">
              <w:t xml:space="preserve"> = “</w:t>
            </w:r>
            <w:r w:rsidRPr="001E2D0E">
              <w:rPr>
                <w:lang w:val="en-US"/>
              </w:rPr>
              <w:t>FCBD</w:t>
            </w:r>
            <w:r w:rsidRPr="001E2D0E">
              <w:t>”) включается информация:</w:t>
            </w:r>
          </w:p>
          <w:p w:rsidR="009C51F7" w:rsidRPr="001E2D0E" w:rsidRDefault="009C51F7" w:rsidP="009C51F7">
            <w:pPr>
              <w:pStyle w:val="aa"/>
              <w:numPr>
                <w:ilvl w:val="0"/>
                <w:numId w:val="5"/>
              </w:numPr>
              <w:ind w:left="317" w:firstLine="0"/>
              <w:rPr>
                <w:sz w:val="24"/>
                <w:szCs w:val="24"/>
              </w:rPr>
            </w:pPr>
            <w:r w:rsidRPr="001E2D0E">
              <w:rPr>
                <w:sz w:val="24"/>
                <w:szCs w:val="24"/>
              </w:rPr>
              <w:t>по действующим клиентам и счетам, в том числе, дата а</w:t>
            </w:r>
            <w:r w:rsidRPr="001E2D0E">
              <w:rPr>
                <w:sz w:val="24"/>
                <w:szCs w:val="24"/>
              </w:rPr>
              <w:t>к</w:t>
            </w:r>
            <w:r w:rsidRPr="001E2D0E">
              <w:rPr>
                <w:sz w:val="24"/>
                <w:szCs w:val="24"/>
              </w:rPr>
              <w:t>тивации которых приходится на следующий операционный день;</w:t>
            </w:r>
          </w:p>
          <w:p w:rsidR="009C51F7" w:rsidRPr="001E2D0E" w:rsidRDefault="009C51F7" w:rsidP="009C51F7">
            <w:pPr>
              <w:pStyle w:val="aa"/>
              <w:numPr>
                <w:ilvl w:val="0"/>
                <w:numId w:val="5"/>
              </w:numPr>
              <w:ind w:left="317" w:firstLine="0"/>
              <w:rPr>
                <w:sz w:val="24"/>
                <w:szCs w:val="24"/>
              </w:rPr>
            </w:pPr>
            <w:r w:rsidRPr="001E2D0E">
              <w:rPr>
                <w:sz w:val="24"/>
                <w:szCs w:val="24"/>
              </w:rPr>
              <w:t xml:space="preserve">исключаемым со следующего операционного дня клиентам и счетам. </w:t>
            </w:r>
          </w:p>
          <w:p w:rsidR="009C51F7" w:rsidRPr="001E2D0E" w:rsidRDefault="009C51F7" w:rsidP="009C51F7">
            <w:pPr>
              <w:pStyle w:val="a8"/>
              <w:ind w:left="0"/>
              <w:jc w:val="both"/>
            </w:pPr>
          </w:p>
          <w:p w:rsidR="009C51F7" w:rsidRPr="001E2D0E" w:rsidRDefault="009C51F7" w:rsidP="009C51F7">
            <w:pPr>
              <w:pStyle w:val="a8"/>
              <w:ind w:left="0"/>
              <w:jc w:val="both"/>
            </w:pPr>
            <w:r w:rsidRPr="001E2D0E">
              <w:t>В течение операционного дня платежная система Банка России может регламентно направлять сообщения ED807 (InfoTypeCode = “SIRR”; CreationReason = “CIBD”), содержащие изменения в Справочнике БИК, вступившие в действие в текущем операцио</w:t>
            </w:r>
            <w:r w:rsidRPr="001E2D0E">
              <w:t>н</w:t>
            </w:r>
            <w:r w:rsidRPr="001E2D0E">
              <w:t>ном дне (при установке/снятии ограничений участника «Отзыв (аннулирование) лицензии», «Мораторий на удовлетворение тр</w:t>
            </w:r>
            <w:r w:rsidRPr="001E2D0E">
              <w:t>е</w:t>
            </w:r>
            <w:r w:rsidRPr="001E2D0E">
              <w:t>бований кредиторов»). В таком сообщении EDDate = BusinessDay = дате текущего операционного дня.</w:t>
            </w:r>
          </w:p>
          <w:p w:rsidR="009C51F7" w:rsidRPr="001E2D0E" w:rsidRDefault="009C51F7" w:rsidP="009C51F7">
            <w:pPr>
              <w:pStyle w:val="a8"/>
              <w:ind w:left="0"/>
              <w:jc w:val="both"/>
            </w:pPr>
            <w:r w:rsidRPr="001E2D0E">
              <w:t>Сообщение ED807, направляемое в течение дня (CreationReason = “CIBD”), содержит все данные из ED807, сформированного в З</w:t>
            </w:r>
            <w:r w:rsidRPr="001E2D0E">
              <w:t>а</w:t>
            </w:r>
            <w:r w:rsidRPr="001E2D0E">
              <w:t>вершающем сеансе предыдущего операционного дня (CreationReason = “FCBD”) и все срочные изменения, вступившие в силу в текущем операционном дне («Отзыв (аннулирование) л</w:t>
            </w:r>
            <w:r w:rsidRPr="001E2D0E">
              <w:t>и</w:t>
            </w:r>
            <w:r w:rsidRPr="001E2D0E">
              <w:t>цензии»</w:t>
            </w:r>
            <w:r>
              <w:t xml:space="preserve"> и</w:t>
            </w:r>
            <w:r w:rsidRPr="001E2D0E">
              <w:t xml:space="preserve"> «Мораторий на удовлетворение требований кредит</w:t>
            </w:r>
            <w:r w:rsidRPr="001E2D0E">
              <w:t>о</w:t>
            </w:r>
            <w:r w:rsidRPr="001E2D0E">
              <w:t>ров»).</w:t>
            </w:r>
          </w:p>
          <w:p w:rsidR="009C51F7" w:rsidRPr="001E2D0E" w:rsidRDefault="009C51F7" w:rsidP="009C51F7">
            <w:pPr>
              <w:pStyle w:val="a8"/>
              <w:ind w:left="0"/>
              <w:jc w:val="both"/>
            </w:pPr>
          </w:p>
          <w:p w:rsidR="009C51F7" w:rsidRPr="001E2D0E" w:rsidRDefault="009C51F7" w:rsidP="009C51F7">
            <w:pPr>
              <w:pStyle w:val="a8"/>
              <w:ind w:left="0"/>
              <w:jc w:val="both"/>
            </w:pPr>
            <w:r w:rsidRPr="001E2D0E">
              <w:t>Участник обмена может запросить полную версию Справочника БИК (InfoTypeCode = “FIRR”), используя запрос ED806.</w:t>
            </w:r>
          </w:p>
          <w:tbl>
            <w:tblPr>
              <w:tblStyle w:val="a7"/>
              <w:tblpPr w:leftFromText="180" w:rightFromText="180" w:vertAnchor="text" w:horzAnchor="margin" w:tblpY="348"/>
              <w:tblOverlap w:val="never"/>
              <w:tblW w:w="7083" w:type="dxa"/>
              <w:tblLayout w:type="fixed"/>
              <w:tblLook w:val="04A0" w:firstRow="1" w:lastRow="0" w:firstColumn="1" w:lastColumn="0" w:noHBand="0" w:noVBand="1"/>
            </w:tblPr>
            <w:tblGrid>
              <w:gridCol w:w="410"/>
              <w:gridCol w:w="1370"/>
              <w:gridCol w:w="835"/>
              <w:gridCol w:w="810"/>
              <w:gridCol w:w="1301"/>
              <w:gridCol w:w="1223"/>
              <w:gridCol w:w="1134"/>
            </w:tblGrid>
            <w:tr w:rsidR="009C51F7" w:rsidRPr="0079254C" w:rsidTr="00AB7558">
              <w:tc>
                <w:tcPr>
                  <w:tcW w:w="410" w:type="dxa"/>
                  <w:shd w:val="clear" w:color="auto" w:fill="D9E2F3" w:themeFill="accent5" w:themeFillTint="33"/>
                </w:tcPr>
                <w:p w:rsidR="009C51F7" w:rsidRPr="001E2D0E" w:rsidRDefault="009C51F7" w:rsidP="009C51F7">
                  <w:pPr>
                    <w:pStyle w:val="a8"/>
                    <w:ind w:left="0"/>
                    <w:rPr>
                      <w:b/>
                      <w:i/>
                      <w:sz w:val="22"/>
                      <w:szCs w:val="22"/>
                    </w:rPr>
                  </w:pPr>
                </w:p>
              </w:tc>
              <w:tc>
                <w:tcPr>
                  <w:tcW w:w="1370" w:type="dxa"/>
                  <w:shd w:val="clear" w:color="auto" w:fill="D9E2F3" w:themeFill="accent5" w:themeFillTint="33"/>
                </w:tcPr>
                <w:p w:rsidR="009C51F7" w:rsidRPr="001E2D0E" w:rsidRDefault="009C51F7" w:rsidP="009C51F7">
                  <w:pPr>
                    <w:pStyle w:val="a8"/>
                    <w:ind w:left="0"/>
                    <w:rPr>
                      <w:b/>
                      <w:i/>
                      <w:sz w:val="22"/>
                      <w:szCs w:val="22"/>
                    </w:rPr>
                  </w:pPr>
                </w:p>
              </w:tc>
              <w:tc>
                <w:tcPr>
                  <w:tcW w:w="835" w:type="dxa"/>
                  <w:shd w:val="clear" w:color="auto" w:fill="D9E2F3" w:themeFill="accent5" w:themeFillTint="33"/>
                </w:tcPr>
                <w:p w:rsidR="009C51F7" w:rsidRPr="001E2D0E" w:rsidRDefault="009C51F7" w:rsidP="009C51F7">
                  <w:pPr>
                    <w:pStyle w:val="a8"/>
                    <w:ind w:left="0"/>
                    <w:rPr>
                      <w:b/>
                      <w:i/>
                      <w:sz w:val="22"/>
                      <w:szCs w:val="22"/>
                      <w:lang w:val="en-US"/>
                    </w:rPr>
                  </w:pPr>
                  <w:r w:rsidRPr="001E2D0E">
                    <w:rPr>
                      <w:b/>
                      <w:i/>
                      <w:sz w:val="22"/>
                      <w:szCs w:val="22"/>
                      <w:lang w:val="en-US"/>
                    </w:rPr>
                    <w:t>Inf</w:t>
                  </w:r>
                  <w:r w:rsidRPr="001E2D0E">
                    <w:rPr>
                      <w:b/>
                      <w:i/>
                      <w:sz w:val="22"/>
                      <w:szCs w:val="22"/>
                      <w:lang w:val="en-US"/>
                    </w:rPr>
                    <w:t>o</w:t>
                  </w:r>
                  <w:r w:rsidRPr="001E2D0E">
                    <w:rPr>
                      <w:b/>
                      <w:i/>
                      <w:sz w:val="22"/>
                      <w:szCs w:val="22"/>
                      <w:lang w:val="en-US"/>
                    </w:rPr>
                    <w:t>Type</w:t>
                  </w:r>
                  <w:r w:rsidRPr="001E2D0E">
                    <w:rPr>
                      <w:b/>
                      <w:i/>
                      <w:sz w:val="22"/>
                      <w:szCs w:val="22"/>
                    </w:rPr>
                    <w:t xml:space="preserve"> </w:t>
                  </w:r>
                  <w:r w:rsidRPr="001E2D0E">
                    <w:rPr>
                      <w:b/>
                      <w:i/>
                      <w:sz w:val="22"/>
                      <w:szCs w:val="22"/>
                      <w:lang w:val="en-US"/>
                    </w:rPr>
                    <w:t>Code</w:t>
                  </w:r>
                </w:p>
              </w:tc>
              <w:tc>
                <w:tcPr>
                  <w:tcW w:w="810" w:type="dxa"/>
                  <w:shd w:val="clear" w:color="auto" w:fill="D9E2F3" w:themeFill="accent5" w:themeFillTint="33"/>
                </w:tcPr>
                <w:p w:rsidR="009C51F7" w:rsidRPr="001E2D0E" w:rsidRDefault="009C51F7" w:rsidP="009C51F7">
                  <w:pPr>
                    <w:pStyle w:val="a8"/>
                    <w:ind w:left="0"/>
                    <w:rPr>
                      <w:b/>
                      <w:i/>
                      <w:sz w:val="22"/>
                      <w:szCs w:val="22"/>
                      <w:lang w:val="en-US"/>
                    </w:rPr>
                  </w:pPr>
                  <w:r w:rsidRPr="001E2D0E">
                    <w:rPr>
                      <w:b/>
                      <w:i/>
                      <w:sz w:val="22"/>
                      <w:szCs w:val="22"/>
                      <w:lang w:val="en-US"/>
                    </w:rPr>
                    <w:t>Cre</w:t>
                  </w:r>
                  <w:r w:rsidRPr="001E2D0E">
                    <w:rPr>
                      <w:b/>
                      <w:i/>
                      <w:sz w:val="22"/>
                      <w:szCs w:val="22"/>
                      <w:lang w:val="en-US"/>
                    </w:rPr>
                    <w:t>a</w:t>
                  </w:r>
                  <w:r w:rsidRPr="001E2D0E">
                    <w:rPr>
                      <w:b/>
                      <w:i/>
                      <w:sz w:val="22"/>
                      <w:szCs w:val="22"/>
                      <w:lang w:val="en-US"/>
                    </w:rPr>
                    <w:t>tion</w:t>
                  </w:r>
                  <w:r w:rsidRPr="001E2D0E">
                    <w:rPr>
                      <w:b/>
                      <w:i/>
                      <w:sz w:val="22"/>
                      <w:szCs w:val="22"/>
                    </w:rPr>
                    <w:t xml:space="preserve"> </w:t>
                  </w:r>
                  <w:r w:rsidRPr="001E2D0E">
                    <w:rPr>
                      <w:b/>
                      <w:i/>
                      <w:sz w:val="22"/>
                      <w:szCs w:val="22"/>
                      <w:lang w:val="en-US"/>
                    </w:rPr>
                    <w:t>Re</w:t>
                  </w:r>
                  <w:r w:rsidRPr="001E2D0E">
                    <w:rPr>
                      <w:b/>
                      <w:i/>
                      <w:sz w:val="22"/>
                      <w:szCs w:val="22"/>
                      <w:lang w:val="en-US"/>
                    </w:rPr>
                    <w:t>a</w:t>
                  </w:r>
                  <w:r w:rsidRPr="001E2D0E">
                    <w:rPr>
                      <w:b/>
                      <w:i/>
                      <w:sz w:val="22"/>
                      <w:szCs w:val="22"/>
                      <w:lang w:val="en-US"/>
                    </w:rPr>
                    <w:t>son</w:t>
                  </w:r>
                </w:p>
              </w:tc>
              <w:tc>
                <w:tcPr>
                  <w:tcW w:w="1301" w:type="dxa"/>
                  <w:shd w:val="clear" w:color="auto" w:fill="D9E2F3" w:themeFill="accent5" w:themeFillTint="33"/>
                </w:tcPr>
                <w:p w:rsidR="009C51F7" w:rsidRPr="001E2D0E" w:rsidRDefault="009C51F7" w:rsidP="009C51F7">
                  <w:pPr>
                    <w:pStyle w:val="a8"/>
                    <w:ind w:left="0"/>
                    <w:rPr>
                      <w:b/>
                      <w:i/>
                      <w:sz w:val="22"/>
                      <w:szCs w:val="22"/>
                      <w:lang w:val="en-US"/>
                    </w:rPr>
                  </w:pPr>
                  <w:r w:rsidRPr="001E2D0E">
                    <w:rPr>
                      <w:b/>
                      <w:i/>
                      <w:sz w:val="22"/>
                      <w:szCs w:val="22"/>
                      <w:lang w:val="en-US"/>
                    </w:rPr>
                    <w:t>EDDate</w:t>
                  </w:r>
                </w:p>
              </w:tc>
              <w:tc>
                <w:tcPr>
                  <w:tcW w:w="1223" w:type="dxa"/>
                  <w:shd w:val="clear" w:color="auto" w:fill="D9E2F3" w:themeFill="accent5" w:themeFillTint="33"/>
                </w:tcPr>
                <w:p w:rsidR="009C51F7" w:rsidRPr="001E2D0E" w:rsidRDefault="009C51F7" w:rsidP="009C51F7">
                  <w:pPr>
                    <w:pStyle w:val="a8"/>
                    <w:ind w:left="0"/>
                    <w:rPr>
                      <w:b/>
                      <w:i/>
                      <w:sz w:val="22"/>
                      <w:szCs w:val="22"/>
                      <w:lang w:val="en-US"/>
                    </w:rPr>
                  </w:pPr>
                  <w:r w:rsidRPr="001E2D0E">
                    <w:rPr>
                      <w:b/>
                      <w:i/>
                      <w:sz w:val="22"/>
                      <w:szCs w:val="22"/>
                      <w:lang w:val="en-US"/>
                    </w:rPr>
                    <w:t>Bus</w:t>
                  </w:r>
                  <w:r w:rsidRPr="001E2D0E">
                    <w:rPr>
                      <w:b/>
                      <w:i/>
                      <w:sz w:val="22"/>
                      <w:szCs w:val="22"/>
                      <w:lang w:val="en-US"/>
                    </w:rPr>
                    <w:t>i</w:t>
                  </w:r>
                  <w:r w:rsidRPr="001E2D0E">
                    <w:rPr>
                      <w:b/>
                      <w:i/>
                      <w:sz w:val="22"/>
                      <w:szCs w:val="22"/>
                      <w:lang w:val="en-US"/>
                    </w:rPr>
                    <w:t>nessDay</w:t>
                  </w:r>
                </w:p>
              </w:tc>
              <w:tc>
                <w:tcPr>
                  <w:tcW w:w="1134" w:type="dxa"/>
                  <w:shd w:val="clear" w:color="auto" w:fill="D9E2F3" w:themeFill="accent5" w:themeFillTint="33"/>
                </w:tcPr>
                <w:p w:rsidR="009C51F7" w:rsidRPr="001E2D0E" w:rsidRDefault="009C51F7" w:rsidP="009C51F7">
                  <w:pPr>
                    <w:pStyle w:val="a8"/>
                    <w:ind w:left="0"/>
                    <w:rPr>
                      <w:b/>
                      <w:i/>
                      <w:sz w:val="22"/>
                      <w:szCs w:val="22"/>
                      <w:lang w:val="en-US"/>
                    </w:rPr>
                  </w:pPr>
                  <w:r w:rsidRPr="001E2D0E">
                    <w:rPr>
                      <w:b/>
                      <w:i/>
                      <w:sz w:val="22"/>
                      <w:szCs w:val="22"/>
                      <w:lang w:val="en-US"/>
                    </w:rPr>
                    <w:t>Direct</w:t>
                  </w:r>
                  <w:r w:rsidRPr="001E2D0E">
                    <w:rPr>
                      <w:b/>
                      <w:i/>
                      <w:sz w:val="22"/>
                      <w:szCs w:val="22"/>
                      <w:lang w:val="en-US"/>
                    </w:rPr>
                    <w:t>o</w:t>
                  </w:r>
                  <w:r w:rsidRPr="001E2D0E">
                    <w:rPr>
                      <w:b/>
                      <w:i/>
                      <w:sz w:val="22"/>
                      <w:szCs w:val="22"/>
                      <w:lang w:val="en-US"/>
                    </w:rPr>
                    <w:t>ryVersion</w:t>
                  </w:r>
                </w:p>
              </w:tc>
            </w:tr>
            <w:tr w:rsidR="009C51F7" w:rsidRPr="0079254C" w:rsidTr="00AB7558">
              <w:tc>
                <w:tcPr>
                  <w:tcW w:w="410" w:type="dxa"/>
                </w:tcPr>
                <w:p w:rsidR="009C51F7" w:rsidRPr="001E2D0E" w:rsidRDefault="009C51F7" w:rsidP="009C51F7">
                  <w:pPr>
                    <w:pStyle w:val="a8"/>
                    <w:ind w:left="0"/>
                    <w:rPr>
                      <w:sz w:val="22"/>
                      <w:szCs w:val="22"/>
                    </w:rPr>
                  </w:pPr>
                  <w:r w:rsidRPr="001E2D0E">
                    <w:rPr>
                      <w:sz w:val="22"/>
                      <w:szCs w:val="22"/>
                    </w:rPr>
                    <w:t>1.</w:t>
                  </w:r>
                </w:p>
              </w:tc>
              <w:tc>
                <w:tcPr>
                  <w:tcW w:w="1370" w:type="dxa"/>
                </w:tcPr>
                <w:p w:rsidR="009C51F7" w:rsidRPr="001E2D0E" w:rsidRDefault="009C51F7" w:rsidP="009C51F7">
                  <w:pPr>
                    <w:pStyle w:val="a8"/>
                    <w:ind w:left="0"/>
                    <w:rPr>
                      <w:sz w:val="22"/>
                      <w:szCs w:val="22"/>
                    </w:rPr>
                  </w:pPr>
                  <w:r w:rsidRPr="001E2D0E">
                    <w:rPr>
                      <w:sz w:val="22"/>
                      <w:szCs w:val="22"/>
                    </w:rPr>
                    <w:t>Справочник БИК, ра</w:t>
                  </w:r>
                  <w:r w:rsidRPr="001E2D0E">
                    <w:rPr>
                      <w:sz w:val="22"/>
                      <w:szCs w:val="22"/>
                    </w:rPr>
                    <w:t>с</w:t>
                  </w:r>
                  <w:r w:rsidRPr="001E2D0E">
                    <w:rPr>
                      <w:sz w:val="22"/>
                      <w:szCs w:val="22"/>
                    </w:rPr>
                    <w:t>сылаемый регламен</w:t>
                  </w:r>
                  <w:r w:rsidRPr="001E2D0E">
                    <w:rPr>
                      <w:sz w:val="22"/>
                      <w:szCs w:val="22"/>
                    </w:rPr>
                    <w:t>т</w:t>
                  </w:r>
                  <w:r w:rsidRPr="001E2D0E">
                    <w:rPr>
                      <w:sz w:val="22"/>
                      <w:szCs w:val="22"/>
                    </w:rPr>
                    <w:t>но в заве</w:t>
                  </w:r>
                  <w:r w:rsidRPr="001E2D0E">
                    <w:rPr>
                      <w:sz w:val="22"/>
                      <w:szCs w:val="22"/>
                    </w:rPr>
                    <w:t>р</w:t>
                  </w:r>
                  <w:r w:rsidRPr="001E2D0E">
                    <w:rPr>
                      <w:sz w:val="22"/>
                      <w:szCs w:val="22"/>
                    </w:rPr>
                    <w:t xml:space="preserve">шающем сеансе  </w:t>
                  </w:r>
                </w:p>
              </w:tc>
              <w:tc>
                <w:tcPr>
                  <w:tcW w:w="835" w:type="dxa"/>
                </w:tcPr>
                <w:p w:rsidR="009C51F7" w:rsidRPr="001E2D0E" w:rsidRDefault="009C51F7" w:rsidP="009C51F7">
                  <w:pPr>
                    <w:pStyle w:val="a8"/>
                    <w:ind w:left="0"/>
                    <w:rPr>
                      <w:sz w:val="22"/>
                      <w:szCs w:val="22"/>
                      <w:lang w:val="en-US"/>
                    </w:rPr>
                  </w:pPr>
                  <w:r w:rsidRPr="001E2D0E">
                    <w:rPr>
                      <w:sz w:val="22"/>
                      <w:szCs w:val="22"/>
                      <w:lang w:val="en-US"/>
                    </w:rPr>
                    <w:t>SIRR</w:t>
                  </w:r>
                </w:p>
              </w:tc>
              <w:tc>
                <w:tcPr>
                  <w:tcW w:w="810" w:type="dxa"/>
                </w:tcPr>
                <w:p w:rsidR="009C51F7" w:rsidRPr="001E2D0E" w:rsidRDefault="009C51F7" w:rsidP="009C51F7">
                  <w:pPr>
                    <w:pStyle w:val="a8"/>
                    <w:ind w:left="0"/>
                    <w:rPr>
                      <w:sz w:val="22"/>
                      <w:szCs w:val="22"/>
                      <w:lang w:val="en-US"/>
                    </w:rPr>
                  </w:pPr>
                  <w:r w:rsidRPr="001E2D0E">
                    <w:rPr>
                      <w:sz w:val="22"/>
                      <w:szCs w:val="22"/>
                      <w:lang w:val="en-US"/>
                    </w:rPr>
                    <w:t>FCBD</w:t>
                  </w:r>
                </w:p>
              </w:tc>
              <w:tc>
                <w:tcPr>
                  <w:tcW w:w="1301" w:type="dxa"/>
                </w:tcPr>
                <w:p w:rsidR="009C51F7" w:rsidRPr="001E2D0E" w:rsidRDefault="009C51F7" w:rsidP="009C51F7">
                  <w:pPr>
                    <w:pStyle w:val="a8"/>
                    <w:ind w:left="0"/>
                    <w:rPr>
                      <w:sz w:val="22"/>
                      <w:szCs w:val="22"/>
                    </w:rPr>
                  </w:pPr>
                  <w:r w:rsidRPr="001E2D0E">
                    <w:rPr>
                      <w:sz w:val="22"/>
                      <w:szCs w:val="22"/>
                    </w:rPr>
                    <w:t>Дата фо</w:t>
                  </w:r>
                  <w:r w:rsidRPr="001E2D0E">
                    <w:rPr>
                      <w:sz w:val="22"/>
                      <w:szCs w:val="22"/>
                    </w:rPr>
                    <w:t>р</w:t>
                  </w:r>
                  <w:r w:rsidRPr="001E2D0E">
                    <w:rPr>
                      <w:sz w:val="22"/>
                      <w:szCs w:val="22"/>
                    </w:rPr>
                    <w:t xml:space="preserve">мирования </w:t>
                  </w:r>
                  <w:r w:rsidRPr="001E2D0E">
                    <w:rPr>
                      <w:sz w:val="22"/>
                      <w:szCs w:val="22"/>
                      <w:lang w:val="en-US"/>
                    </w:rPr>
                    <w:t>ED</w:t>
                  </w:r>
                  <w:r w:rsidRPr="001E2D0E">
                    <w:rPr>
                      <w:sz w:val="22"/>
                      <w:szCs w:val="22"/>
                    </w:rPr>
                    <w:t>807 (не</w:t>
                  </w:r>
                  <w:r>
                    <w:rPr>
                      <w:sz w:val="22"/>
                      <w:szCs w:val="22"/>
                    </w:rPr>
                    <w:t> </w:t>
                  </w:r>
                  <w:r w:rsidRPr="001E2D0E">
                    <w:rPr>
                      <w:sz w:val="22"/>
                      <w:szCs w:val="22"/>
                    </w:rPr>
                    <w:t xml:space="preserve">равна </w:t>
                  </w:r>
                  <w:r w:rsidRPr="001E2D0E">
                    <w:rPr>
                      <w:sz w:val="22"/>
                      <w:szCs w:val="22"/>
                      <w:lang w:val="en-US"/>
                    </w:rPr>
                    <w:t>Bus</w:t>
                  </w:r>
                  <w:r w:rsidRPr="001E2D0E">
                    <w:rPr>
                      <w:sz w:val="22"/>
                      <w:szCs w:val="22"/>
                      <w:lang w:val="en-US"/>
                    </w:rPr>
                    <w:t>i</w:t>
                  </w:r>
                  <w:r w:rsidRPr="001E2D0E">
                    <w:rPr>
                      <w:sz w:val="22"/>
                      <w:szCs w:val="22"/>
                      <w:lang w:val="en-US"/>
                    </w:rPr>
                    <w:t>nessDay</w:t>
                  </w:r>
                  <w:r w:rsidRPr="001E2D0E">
                    <w:rPr>
                      <w:sz w:val="22"/>
                      <w:szCs w:val="22"/>
                    </w:rPr>
                    <w:t>)</w:t>
                  </w:r>
                </w:p>
              </w:tc>
              <w:tc>
                <w:tcPr>
                  <w:tcW w:w="1223" w:type="dxa"/>
                </w:tcPr>
                <w:p w:rsidR="009C51F7" w:rsidRPr="001E2D0E" w:rsidRDefault="009C51F7" w:rsidP="009C51F7">
                  <w:pPr>
                    <w:pStyle w:val="a8"/>
                    <w:ind w:left="0"/>
                    <w:rPr>
                      <w:sz w:val="22"/>
                      <w:szCs w:val="22"/>
                    </w:rPr>
                  </w:pPr>
                  <w:r w:rsidRPr="001E2D0E">
                    <w:rPr>
                      <w:sz w:val="22"/>
                      <w:szCs w:val="22"/>
                    </w:rPr>
                    <w:t>Дата оп</w:t>
                  </w:r>
                  <w:r w:rsidRPr="001E2D0E">
                    <w:rPr>
                      <w:sz w:val="22"/>
                      <w:szCs w:val="22"/>
                    </w:rPr>
                    <w:t>е</w:t>
                  </w:r>
                  <w:r w:rsidRPr="001E2D0E">
                    <w:rPr>
                      <w:sz w:val="22"/>
                      <w:szCs w:val="22"/>
                    </w:rPr>
                    <w:t>рационн</w:t>
                  </w:r>
                  <w:r w:rsidRPr="001E2D0E">
                    <w:rPr>
                      <w:sz w:val="22"/>
                      <w:szCs w:val="22"/>
                    </w:rPr>
                    <w:t>о</w:t>
                  </w:r>
                  <w:r w:rsidRPr="001E2D0E">
                    <w:rPr>
                      <w:sz w:val="22"/>
                      <w:szCs w:val="22"/>
                    </w:rPr>
                    <w:t>го дня, на которую актуальны данные Справо</w:t>
                  </w:r>
                  <w:r w:rsidRPr="001E2D0E">
                    <w:rPr>
                      <w:sz w:val="22"/>
                      <w:szCs w:val="22"/>
                    </w:rPr>
                    <w:t>ч</w:t>
                  </w:r>
                  <w:r w:rsidRPr="001E2D0E">
                    <w:rPr>
                      <w:sz w:val="22"/>
                      <w:szCs w:val="22"/>
                    </w:rPr>
                    <w:t>ника</w:t>
                  </w:r>
                </w:p>
              </w:tc>
              <w:tc>
                <w:tcPr>
                  <w:tcW w:w="1134" w:type="dxa"/>
                </w:tcPr>
                <w:p w:rsidR="009C51F7" w:rsidRPr="001E2D0E" w:rsidRDefault="009C51F7" w:rsidP="009C51F7">
                  <w:pPr>
                    <w:pStyle w:val="a8"/>
                    <w:ind w:left="0"/>
                    <w:rPr>
                      <w:sz w:val="22"/>
                      <w:szCs w:val="22"/>
                    </w:rPr>
                  </w:pPr>
                  <w:r w:rsidRPr="001E2D0E">
                    <w:rPr>
                      <w:sz w:val="22"/>
                      <w:szCs w:val="22"/>
                      <w:lang w:val="en-US"/>
                    </w:rPr>
                    <w:t>1</w:t>
                  </w:r>
                </w:p>
              </w:tc>
            </w:tr>
            <w:tr w:rsidR="009C51F7" w:rsidRPr="0079254C" w:rsidTr="00AB7558">
              <w:tc>
                <w:tcPr>
                  <w:tcW w:w="410" w:type="dxa"/>
                </w:tcPr>
                <w:p w:rsidR="009C51F7" w:rsidRPr="001E2D0E" w:rsidRDefault="009C51F7" w:rsidP="009C51F7">
                  <w:pPr>
                    <w:pStyle w:val="a8"/>
                    <w:ind w:left="0"/>
                    <w:rPr>
                      <w:sz w:val="22"/>
                      <w:szCs w:val="22"/>
                    </w:rPr>
                  </w:pPr>
                  <w:r w:rsidRPr="001E2D0E">
                    <w:rPr>
                      <w:sz w:val="22"/>
                      <w:szCs w:val="22"/>
                    </w:rPr>
                    <w:t>2.</w:t>
                  </w:r>
                </w:p>
              </w:tc>
              <w:tc>
                <w:tcPr>
                  <w:tcW w:w="1370" w:type="dxa"/>
                </w:tcPr>
                <w:p w:rsidR="009C51F7" w:rsidRPr="001E2D0E" w:rsidRDefault="009C51F7" w:rsidP="009C51F7">
                  <w:pPr>
                    <w:pStyle w:val="a8"/>
                    <w:ind w:left="0"/>
                    <w:rPr>
                      <w:sz w:val="22"/>
                      <w:szCs w:val="22"/>
                    </w:rPr>
                  </w:pPr>
                  <w:r w:rsidRPr="001E2D0E">
                    <w:rPr>
                      <w:sz w:val="22"/>
                      <w:szCs w:val="22"/>
                    </w:rPr>
                    <w:t>Справочник БИК, ра</w:t>
                  </w:r>
                  <w:r w:rsidRPr="001E2D0E">
                    <w:rPr>
                      <w:sz w:val="22"/>
                      <w:szCs w:val="22"/>
                    </w:rPr>
                    <w:t>с</w:t>
                  </w:r>
                  <w:r w:rsidRPr="001E2D0E">
                    <w:rPr>
                      <w:sz w:val="22"/>
                      <w:szCs w:val="22"/>
                    </w:rPr>
                    <w:t>сылаемый регламен</w:t>
                  </w:r>
                  <w:r w:rsidRPr="001E2D0E">
                    <w:rPr>
                      <w:sz w:val="22"/>
                      <w:szCs w:val="22"/>
                    </w:rPr>
                    <w:t>т</w:t>
                  </w:r>
                  <w:r w:rsidRPr="001E2D0E">
                    <w:rPr>
                      <w:sz w:val="22"/>
                      <w:szCs w:val="22"/>
                    </w:rPr>
                    <w:t>но в теч</w:t>
                  </w:r>
                  <w:r w:rsidRPr="001E2D0E">
                    <w:rPr>
                      <w:sz w:val="22"/>
                      <w:szCs w:val="22"/>
                    </w:rPr>
                    <w:t>е</w:t>
                  </w:r>
                  <w:r w:rsidRPr="001E2D0E">
                    <w:rPr>
                      <w:sz w:val="22"/>
                      <w:szCs w:val="22"/>
                    </w:rPr>
                    <w:t>ние опер</w:t>
                  </w:r>
                  <w:r w:rsidRPr="001E2D0E">
                    <w:rPr>
                      <w:sz w:val="22"/>
                      <w:szCs w:val="22"/>
                    </w:rPr>
                    <w:t>а</w:t>
                  </w:r>
                  <w:r w:rsidRPr="001E2D0E">
                    <w:rPr>
                      <w:sz w:val="22"/>
                      <w:szCs w:val="22"/>
                    </w:rPr>
                    <w:t xml:space="preserve">ционного дня  </w:t>
                  </w:r>
                </w:p>
              </w:tc>
              <w:tc>
                <w:tcPr>
                  <w:tcW w:w="835" w:type="dxa"/>
                </w:tcPr>
                <w:p w:rsidR="009C51F7" w:rsidRPr="001E2D0E" w:rsidRDefault="009C51F7" w:rsidP="009C51F7">
                  <w:pPr>
                    <w:pStyle w:val="a8"/>
                    <w:ind w:left="0"/>
                    <w:rPr>
                      <w:sz w:val="22"/>
                      <w:szCs w:val="22"/>
                      <w:lang w:val="en-US"/>
                    </w:rPr>
                  </w:pPr>
                  <w:r w:rsidRPr="001E2D0E">
                    <w:rPr>
                      <w:sz w:val="22"/>
                      <w:szCs w:val="22"/>
                      <w:lang w:val="en-US"/>
                    </w:rPr>
                    <w:t>SIRR</w:t>
                  </w:r>
                </w:p>
              </w:tc>
              <w:tc>
                <w:tcPr>
                  <w:tcW w:w="810" w:type="dxa"/>
                </w:tcPr>
                <w:p w:rsidR="009C51F7" w:rsidRPr="001E2D0E" w:rsidRDefault="009C51F7" w:rsidP="009C51F7">
                  <w:pPr>
                    <w:pStyle w:val="a8"/>
                    <w:ind w:left="0"/>
                    <w:rPr>
                      <w:sz w:val="22"/>
                      <w:szCs w:val="22"/>
                      <w:lang w:val="en-US"/>
                    </w:rPr>
                  </w:pPr>
                  <w:r w:rsidRPr="001E2D0E">
                    <w:rPr>
                      <w:sz w:val="22"/>
                      <w:szCs w:val="22"/>
                      <w:lang w:val="en-US"/>
                    </w:rPr>
                    <w:t>CIBD</w:t>
                  </w:r>
                </w:p>
              </w:tc>
              <w:tc>
                <w:tcPr>
                  <w:tcW w:w="1301" w:type="dxa"/>
                </w:tcPr>
                <w:p w:rsidR="009C51F7" w:rsidRPr="001E2D0E" w:rsidRDefault="009C51F7" w:rsidP="009C51F7">
                  <w:pPr>
                    <w:pStyle w:val="a8"/>
                    <w:ind w:left="0"/>
                    <w:rPr>
                      <w:sz w:val="22"/>
                      <w:szCs w:val="22"/>
                    </w:rPr>
                  </w:pPr>
                  <w:r w:rsidRPr="001E2D0E">
                    <w:rPr>
                      <w:sz w:val="22"/>
                      <w:szCs w:val="22"/>
                    </w:rPr>
                    <w:t>Дата фо</w:t>
                  </w:r>
                  <w:r w:rsidRPr="001E2D0E">
                    <w:rPr>
                      <w:sz w:val="22"/>
                      <w:szCs w:val="22"/>
                    </w:rPr>
                    <w:t>р</w:t>
                  </w:r>
                  <w:r w:rsidRPr="001E2D0E">
                    <w:rPr>
                      <w:sz w:val="22"/>
                      <w:szCs w:val="22"/>
                    </w:rPr>
                    <w:t xml:space="preserve">мирования </w:t>
                  </w:r>
                  <w:r w:rsidRPr="001E2D0E">
                    <w:rPr>
                      <w:sz w:val="22"/>
                      <w:szCs w:val="22"/>
                      <w:lang w:val="en-US"/>
                    </w:rPr>
                    <w:t>ED</w:t>
                  </w:r>
                  <w:r w:rsidRPr="001E2D0E">
                    <w:rPr>
                      <w:sz w:val="22"/>
                      <w:szCs w:val="22"/>
                    </w:rPr>
                    <w:t xml:space="preserve">807 (равна </w:t>
                  </w:r>
                  <w:r w:rsidRPr="001E2D0E">
                    <w:rPr>
                      <w:sz w:val="22"/>
                      <w:szCs w:val="22"/>
                      <w:lang w:val="en-US"/>
                    </w:rPr>
                    <w:t>Bus</w:t>
                  </w:r>
                  <w:r w:rsidRPr="001E2D0E">
                    <w:rPr>
                      <w:sz w:val="22"/>
                      <w:szCs w:val="22"/>
                      <w:lang w:val="en-US"/>
                    </w:rPr>
                    <w:t>i</w:t>
                  </w:r>
                  <w:r w:rsidRPr="001E2D0E">
                    <w:rPr>
                      <w:sz w:val="22"/>
                      <w:szCs w:val="22"/>
                      <w:lang w:val="en-US"/>
                    </w:rPr>
                    <w:t>nessDay</w:t>
                  </w:r>
                  <w:r w:rsidRPr="001E2D0E">
                    <w:rPr>
                      <w:sz w:val="22"/>
                      <w:szCs w:val="22"/>
                    </w:rPr>
                    <w:t>)</w:t>
                  </w:r>
                </w:p>
              </w:tc>
              <w:tc>
                <w:tcPr>
                  <w:tcW w:w="1223" w:type="dxa"/>
                </w:tcPr>
                <w:p w:rsidR="009C51F7" w:rsidRPr="001E2D0E" w:rsidRDefault="009C51F7" w:rsidP="009C51F7">
                  <w:pPr>
                    <w:pStyle w:val="a8"/>
                    <w:ind w:left="0"/>
                    <w:rPr>
                      <w:sz w:val="22"/>
                      <w:szCs w:val="22"/>
                    </w:rPr>
                  </w:pPr>
                  <w:r w:rsidRPr="001E2D0E">
                    <w:rPr>
                      <w:sz w:val="22"/>
                      <w:szCs w:val="22"/>
                    </w:rPr>
                    <w:t>Дата оп</w:t>
                  </w:r>
                  <w:r w:rsidRPr="001E2D0E">
                    <w:rPr>
                      <w:sz w:val="22"/>
                      <w:szCs w:val="22"/>
                    </w:rPr>
                    <w:t>е</w:t>
                  </w:r>
                  <w:r w:rsidRPr="001E2D0E">
                    <w:rPr>
                      <w:sz w:val="22"/>
                      <w:szCs w:val="22"/>
                    </w:rPr>
                    <w:t>рационн</w:t>
                  </w:r>
                  <w:r w:rsidRPr="001E2D0E">
                    <w:rPr>
                      <w:sz w:val="22"/>
                      <w:szCs w:val="22"/>
                    </w:rPr>
                    <w:t>о</w:t>
                  </w:r>
                  <w:r w:rsidRPr="001E2D0E">
                    <w:rPr>
                      <w:sz w:val="22"/>
                      <w:szCs w:val="22"/>
                    </w:rPr>
                    <w:t>го дня, на которую актуальны данные Справо</w:t>
                  </w:r>
                  <w:r w:rsidRPr="001E2D0E">
                    <w:rPr>
                      <w:sz w:val="22"/>
                      <w:szCs w:val="22"/>
                    </w:rPr>
                    <w:t>ч</w:t>
                  </w:r>
                  <w:r w:rsidRPr="001E2D0E">
                    <w:rPr>
                      <w:sz w:val="22"/>
                      <w:szCs w:val="22"/>
                    </w:rPr>
                    <w:t>ника</w:t>
                  </w:r>
                </w:p>
              </w:tc>
              <w:tc>
                <w:tcPr>
                  <w:tcW w:w="1134" w:type="dxa"/>
                </w:tcPr>
                <w:p w:rsidR="009C51F7" w:rsidRPr="001E2D0E" w:rsidRDefault="009C51F7" w:rsidP="009C51F7">
                  <w:pPr>
                    <w:pStyle w:val="a8"/>
                    <w:ind w:left="0"/>
                    <w:rPr>
                      <w:sz w:val="22"/>
                      <w:szCs w:val="22"/>
                    </w:rPr>
                  </w:pPr>
                  <w:r w:rsidRPr="001E2D0E">
                    <w:rPr>
                      <w:sz w:val="22"/>
                      <w:szCs w:val="22"/>
                    </w:rPr>
                    <w:t>Заполн</w:t>
                  </w:r>
                  <w:r w:rsidRPr="001E2D0E">
                    <w:rPr>
                      <w:sz w:val="22"/>
                      <w:szCs w:val="22"/>
                    </w:rPr>
                    <w:t>я</w:t>
                  </w:r>
                  <w:r w:rsidRPr="001E2D0E">
                    <w:rPr>
                      <w:sz w:val="22"/>
                      <w:szCs w:val="22"/>
                    </w:rPr>
                    <w:t>ется п</w:t>
                  </w:r>
                  <w:r w:rsidRPr="001E2D0E">
                    <w:rPr>
                      <w:sz w:val="22"/>
                      <w:szCs w:val="22"/>
                    </w:rPr>
                    <w:t>о</w:t>
                  </w:r>
                  <w:r w:rsidRPr="001E2D0E">
                    <w:rPr>
                      <w:sz w:val="22"/>
                      <w:szCs w:val="22"/>
                    </w:rPr>
                    <w:t>рядк</w:t>
                  </w:r>
                  <w:r w:rsidRPr="001E2D0E">
                    <w:rPr>
                      <w:sz w:val="22"/>
                      <w:szCs w:val="22"/>
                    </w:rPr>
                    <w:t>о</w:t>
                  </w:r>
                  <w:r w:rsidRPr="001E2D0E">
                    <w:rPr>
                      <w:sz w:val="22"/>
                      <w:szCs w:val="22"/>
                    </w:rPr>
                    <w:t>вым н</w:t>
                  </w:r>
                  <w:r w:rsidRPr="001E2D0E">
                    <w:rPr>
                      <w:sz w:val="22"/>
                      <w:szCs w:val="22"/>
                    </w:rPr>
                    <w:t>о</w:t>
                  </w:r>
                  <w:r w:rsidRPr="001E2D0E">
                    <w:rPr>
                      <w:sz w:val="22"/>
                      <w:szCs w:val="22"/>
                    </w:rPr>
                    <w:t>мером краткой версии Справо</w:t>
                  </w:r>
                  <w:r w:rsidRPr="001E2D0E">
                    <w:rPr>
                      <w:sz w:val="22"/>
                      <w:szCs w:val="22"/>
                    </w:rPr>
                    <w:t>ч</w:t>
                  </w:r>
                  <w:r w:rsidRPr="001E2D0E">
                    <w:rPr>
                      <w:sz w:val="22"/>
                      <w:szCs w:val="22"/>
                    </w:rPr>
                    <w:t>ника БИК, напра</w:t>
                  </w:r>
                  <w:r w:rsidRPr="001E2D0E">
                    <w:rPr>
                      <w:sz w:val="22"/>
                      <w:szCs w:val="22"/>
                    </w:rPr>
                    <w:t>в</w:t>
                  </w:r>
                  <w:r w:rsidRPr="001E2D0E">
                    <w:rPr>
                      <w:sz w:val="22"/>
                      <w:szCs w:val="22"/>
                    </w:rPr>
                    <w:t>ляемого в течение ОД</w:t>
                  </w:r>
                </w:p>
              </w:tc>
            </w:tr>
            <w:tr w:rsidR="009C51F7" w:rsidRPr="0079254C" w:rsidTr="00AB7558">
              <w:tc>
                <w:tcPr>
                  <w:tcW w:w="410" w:type="dxa"/>
                </w:tcPr>
                <w:p w:rsidR="009C51F7" w:rsidRPr="001E2D0E" w:rsidRDefault="009C51F7" w:rsidP="009C51F7">
                  <w:pPr>
                    <w:pStyle w:val="a8"/>
                    <w:ind w:left="0"/>
                    <w:rPr>
                      <w:sz w:val="22"/>
                      <w:szCs w:val="22"/>
                    </w:rPr>
                  </w:pPr>
                  <w:r w:rsidRPr="001E2D0E">
                    <w:rPr>
                      <w:sz w:val="22"/>
                      <w:szCs w:val="22"/>
                    </w:rPr>
                    <w:t>3.</w:t>
                  </w:r>
                </w:p>
              </w:tc>
              <w:tc>
                <w:tcPr>
                  <w:tcW w:w="1370" w:type="dxa"/>
                </w:tcPr>
                <w:p w:rsidR="009C51F7" w:rsidRPr="001E2D0E" w:rsidRDefault="009C51F7" w:rsidP="009C51F7">
                  <w:pPr>
                    <w:pStyle w:val="a8"/>
                    <w:ind w:left="0"/>
                    <w:rPr>
                      <w:sz w:val="22"/>
                      <w:szCs w:val="22"/>
                    </w:rPr>
                  </w:pPr>
                  <w:r w:rsidRPr="001E2D0E">
                    <w:rPr>
                      <w:sz w:val="22"/>
                      <w:szCs w:val="22"/>
                    </w:rPr>
                    <w:t>Справочник БИК, направля</w:t>
                  </w:r>
                  <w:r w:rsidRPr="001E2D0E">
                    <w:rPr>
                      <w:sz w:val="22"/>
                      <w:szCs w:val="22"/>
                    </w:rPr>
                    <w:t>е</w:t>
                  </w:r>
                  <w:r w:rsidRPr="001E2D0E">
                    <w:rPr>
                      <w:sz w:val="22"/>
                      <w:szCs w:val="22"/>
                    </w:rPr>
                    <w:t>мый в кач</w:t>
                  </w:r>
                  <w:r w:rsidRPr="001E2D0E">
                    <w:rPr>
                      <w:sz w:val="22"/>
                      <w:szCs w:val="22"/>
                    </w:rPr>
                    <w:t>е</w:t>
                  </w:r>
                  <w:r w:rsidRPr="001E2D0E">
                    <w:rPr>
                      <w:sz w:val="22"/>
                      <w:szCs w:val="22"/>
                    </w:rPr>
                    <w:t xml:space="preserve">стве ответа на запрос </w:t>
                  </w:r>
                  <w:r w:rsidRPr="001E2D0E">
                    <w:rPr>
                      <w:sz w:val="22"/>
                      <w:szCs w:val="22"/>
                      <w:lang w:val="en-US"/>
                    </w:rPr>
                    <w:t>ED</w:t>
                  </w:r>
                  <w:r w:rsidRPr="001E2D0E">
                    <w:rPr>
                      <w:sz w:val="22"/>
                      <w:szCs w:val="22"/>
                    </w:rPr>
                    <w:t xml:space="preserve">806 </w:t>
                  </w:r>
                </w:p>
              </w:tc>
              <w:tc>
                <w:tcPr>
                  <w:tcW w:w="835" w:type="dxa"/>
                </w:tcPr>
                <w:p w:rsidR="009C51F7" w:rsidRPr="001E2D0E" w:rsidRDefault="009C51F7" w:rsidP="009C51F7">
                  <w:pPr>
                    <w:pStyle w:val="a8"/>
                    <w:ind w:left="0"/>
                    <w:rPr>
                      <w:sz w:val="22"/>
                      <w:szCs w:val="22"/>
                      <w:lang w:val="en-US"/>
                    </w:rPr>
                  </w:pPr>
                  <w:r w:rsidRPr="001E2D0E">
                    <w:rPr>
                      <w:sz w:val="22"/>
                      <w:szCs w:val="22"/>
                      <w:lang w:val="en-US"/>
                    </w:rPr>
                    <w:t>FIRR</w:t>
                  </w:r>
                </w:p>
              </w:tc>
              <w:tc>
                <w:tcPr>
                  <w:tcW w:w="810" w:type="dxa"/>
                </w:tcPr>
                <w:p w:rsidR="009C51F7" w:rsidRPr="001E2D0E" w:rsidRDefault="009C51F7" w:rsidP="009C51F7">
                  <w:pPr>
                    <w:pStyle w:val="a8"/>
                    <w:ind w:left="0"/>
                    <w:rPr>
                      <w:sz w:val="22"/>
                      <w:szCs w:val="22"/>
                      <w:lang w:val="en-US"/>
                    </w:rPr>
                  </w:pPr>
                  <w:r w:rsidRPr="001E2D0E">
                    <w:rPr>
                      <w:sz w:val="22"/>
                      <w:szCs w:val="22"/>
                      <w:lang w:val="en-US"/>
                    </w:rPr>
                    <w:t>RQST</w:t>
                  </w:r>
                </w:p>
              </w:tc>
              <w:tc>
                <w:tcPr>
                  <w:tcW w:w="1301" w:type="dxa"/>
                </w:tcPr>
                <w:p w:rsidR="009C51F7" w:rsidRPr="001E2D0E" w:rsidRDefault="009C51F7" w:rsidP="009C51F7">
                  <w:pPr>
                    <w:pStyle w:val="a8"/>
                    <w:ind w:left="0"/>
                    <w:rPr>
                      <w:sz w:val="22"/>
                      <w:szCs w:val="22"/>
                    </w:rPr>
                  </w:pPr>
                  <w:r w:rsidRPr="001E2D0E">
                    <w:rPr>
                      <w:sz w:val="22"/>
                      <w:szCs w:val="22"/>
                    </w:rPr>
                    <w:t>Дата фо</w:t>
                  </w:r>
                  <w:r w:rsidRPr="001E2D0E">
                    <w:rPr>
                      <w:sz w:val="22"/>
                      <w:szCs w:val="22"/>
                    </w:rPr>
                    <w:t>р</w:t>
                  </w:r>
                  <w:r w:rsidRPr="001E2D0E">
                    <w:rPr>
                      <w:sz w:val="22"/>
                      <w:szCs w:val="22"/>
                    </w:rPr>
                    <w:t xml:space="preserve">мирования </w:t>
                  </w:r>
                  <w:r w:rsidRPr="001E2D0E">
                    <w:rPr>
                      <w:sz w:val="22"/>
                      <w:szCs w:val="22"/>
                      <w:lang w:val="en-US"/>
                    </w:rPr>
                    <w:t>ED</w:t>
                  </w:r>
                  <w:r w:rsidRPr="001E2D0E">
                    <w:rPr>
                      <w:sz w:val="22"/>
                      <w:szCs w:val="22"/>
                    </w:rPr>
                    <w:t xml:space="preserve">807 (равна </w:t>
                  </w:r>
                  <w:r w:rsidRPr="001E2D0E">
                    <w:rPr>
                      <w:sz w:val="22"/>
                      <w:szCs w:val="22"/>
                      <w:lang w:val="en-US"/>
                    </w:rPr>
                    <w:t>Bus</w:t>
                  </w:r>
                  <w:r w:rsidRPr="001E2D0E">
                    <w:rPr>
                      <w:sz w:val="22"/>
                      <w:szCs w:val="22"/>
                      <w:lang w:val="en-US"/>
                    </w:rPr>
                    <w:t>i</w:t>
                  </w:r>
                  <w:r w:rsidRPr="001E2D0E">
                    <w:rPr>
                      <w:sz w:val="22"/>
                      <w:szCs w:val="22"/>
                      <w:lang w:val="en-US"/>
                    </w:rPr>
                    <w:t>nessDay</w:t>
                  </w:r>
                  <w:r w:rsidRPr="001E2D0E">
                    <w:rPr>
                      <w:sz w:val="22"/>
                      <w:szCs w:val="22"/>
                    </w:rPr>
                    <w:t>)</w:t>
                  </w:r>
                </w:p>
              </w:tc>
              <w:tc>
                <w:tcPr>
                  <w:tcW w:w="1223" w:type="dxa"/>
                </w:tcPr>
                <w:p w:rsidR="009C51F7" w:rsidRPr="001E2D0E" w:rsidRDefault="009C51F7" w:rsidP="009C51F7">
                  <w:pPr>
                    <w:pStyle w:val="a8"/>
                    <w:ind w:left="0"/>
                    <w:rPr>
                      <w:sz w:val="22"/>
                      <w:szCs w:val="22"/>
                    </w:rPr>
                  </w:pPr>
                  <w:r w:rsidRPr="001E2D0E">
                    <w:rPr>
                      <w:sz w:val="22"/>
                      <w:szCs w:val="22"/>
                    </w:rPr>
                    <w:t>Дата оп</w:t>
                  </w:r>
                  <w:r w:rsidRPr="001E2D0E">
                    <w:rPr>
                      <w:sz w:val="22"/>
                      <w:szCs w:val="22"/>
                    </w:rPr>
                    <w:t>е</w:t>
                  </w:r>
                  <w:r w:rsidRPr="001E2D0E">
                    <w:rPr>
                      <w:sz w:val="22"/>
                      <w:szCs w:val="22"/>
                    </w:rPr>
                    <w:t>рационн</w:t>
                  </w:r>
                  <w:r w:rsidRPr="001E2D0E">
                    <w:rPr>
                      <w:sz w:val="22"/>
                      <w:szCs w:val="22"/>
                    </w:rPr>
                    <w:t>о</w:t>
                  </w:r>
                  <w:r w:rsidRPr="001E2D0E">
                    <w:rPr>
                      <w:sz w:val="22"/>
                      <w:szCs w:val="22"/>
                    </w:rPr>
                    <w:t>го дня, на которую актуальны данные Справо</w:t>
                  </w:r>
                  <w:r w:rsidRPr="001E2D0E">
                    <w:rPr>
                      <w:sz w:val="22"/>
                      <w:szCs w:val="22"/>
                    </w:rPr>
                    <w:t>ч</w:t>
                  </w:r>
                  <w:r w:rsidRPr="001E2D0E">
                    <w:rPr>
                      <w:sz w:val="22"/>
                      <w:szCs w:val="22"/>
                    </w:rPr>
                    <w:t>ника</w:t>
                  </w:r>
                </w:p>
              </w:tc>
              <w:tc>
                <w:tcPr>
                  <w:tcW w:w="1134" w:type="dxa"/>
                </w:tcPr>
                <w:p w:rsidR="009C51F7" w:rsidRPr="001E2D0E" w:rsidRDefault="009C51F7" w:rsidP="009C51F7">
                  <w:pPr>
                    <w:pStyle w:val="a8"/>
                    <w:ind w:left="0"/>
                    <w:rPr>
                      <w:sz w:val="22"/>
                      <w:szCs w:val="22"/>
                    </w:rPr>
                  </w:pPr>
                  <w:r w:rsidRPr="001E2D0E">
                    <w:rPr>
                      <w:sz w:val="22"/>
                      <w:szCs w:val="22"/>
                    </w:rPr>
                    <w:t>Не з</w:t>
                  </w:r>
                  <w:r w:rsidRPr="001E2D0E">
                    <w:rPr>
                      <w:sz w:val="22"/>
                      <w:szCs w:val="22"/>
                    </w:rPr>
                    <w:t>а</w:t>
                  </w:r>
                  <w:r w:rsidRPr="001E2D0E">
                    <w:rPr>
                      <w:sz w:val="22"/>
                      <w:szCs w:val="22"/>
                    </w:rPr>
                    <w:t>полняе</w:t>
                  </w:r>
                  <w:r w:rsidRPr="001E2D0E">
                    <w:rPr>
                      <w:sz w:val="22"/>
                      <w:szCs w:val="22"/>
                    </w:rPr>
                    <w:t>т</w:t>
                  </w:r>
                  <w:r w:rsidRPr="001E2D0E">
                    <w:rPr>
                      <w:sz w:val="22"/>
                      <w:szCs w:val="22"/>
                    </w:rPr>
                    <w:t>ся</w:t>
                  </w:r>
                </w:p>
              </w:tc>
            </w:tr>
          </w:tbl>
          <w:p w:rsidR="009C51F7" w:rsidRPr="001E2D0E" w:rsidRDefault="009C51F7" w:rsidP="009C51F7">
            <w:pPr>
              <w:pStyle w:val="a8"/>
              <w:ind w:left="0"/>
              <w:jc w:val="both"/>
            </w:pPr>
          </w:p>
          <w:p w:rsidR="009C51F7" w:rsidRDefault="009C51F7" w:rsidP="009C51F7">
            <w:pPr>
              <w:pStyle w:val="a8"/>
              <w:ind w:left="0"/>
              <w:jc w:val="both"/>
            </w:pPr>
          </w:p>
          <w:p w:rsidR="009C51F7" w:rsidRPr="001E2D0E" w:rsidRDefault="009C51F7" w:rsidP="009C51F7">
            <w:pPr>
              <w:spacing w:line="240" w:lineRule="auto"/>
              <w:ind w:firstLine="0"/>
              <w:rPr>
                <w:szCs w:val="24"/>
              </w:rPr>
            </w:pPr>
            <w:r w:rsidRPr="001E2D0E">
              <w:rPr>
                <w:szCs w:val="24"/>
              </w:rPr>
              <w:t xml:space="preserve">Для каждого из видов Справочников необходимо использовать значение реквизита </w:t>
            </w:r>
            <w:r w:rsidRPr="001E2D0E">
              <w:rPr>
                <w:szCs w:val="24"/>
                <w:lang w:val="en-US"/>
              </w:rPr>
              <w:t>BusinessDay</w:t>
            </w:r>
            <w:r w:rsidRPr="001E2D0E">
              <w:rPr>
                <w:szCs w:val="24"/>
              </w:rPr>
              <w:t xml:space="preserve"> (дата операционного дня, на к</w:t>
            </w:r>
            <w:r w:rsidRPr="001E2D0E">
              <w:rPr>
                <w:szCs w:val="24"/>
              </w:rPr>
              <w:t>о</w:t>
            </w:r>
            <w:r w:rsidRPr="001E2D0E">
              <w:rPr>
                <w:szCs w:val="24"/>
              </w:rPr>
              <w:t>торую данные Справочника актуальны).</w:t>
            </w:r>
          </w:p>
          <w:p w:rsidR="009C51F7" w:rsidRPr="001E2D0E" w:rsidRDefault="009C51F7" w:rsidP="009C51F7">
            <w:pPr>
              <w:spacing w:line="240" w:lineRule="auto"/>
              <w:ind w:firstLine="0"/>
              <w:rPr>
                <w:szCs w:val="24"/>
              </w:rPr>
            </w:pP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lastRenderedPageBreak/>
              <w:t>4</w:t>
            </w:r>
          </w:p>
        </w:tc>
        <w:tc>
          <w:tcPr>
            <w:tcW w:w="7760" w:type="dxa"/>
          </w:tcPr>
          <w:p w:rsidR="009C51F7" w:rsidRPr="00F62146" w:rsidRDefault="009C51F7" w:rsidP="009C51F7">
            <w:pPr>
              <w:spacing w:line="240" w:lineRule="auto"/>
              <w:ind w:firstLine="0"/>
              <w:rPr>
                <w:szCs w:val="24"/>
              </w:rPr>
            </w:pPr>
            <w:r w:rsidRPr="00F62146">
              <w:rPr>
                <w:szCs w:val="24"/>
              </w:rPr>
              <w:t>Согласно пункту 4 в Таблице 3 «Прочие изменения в Альбоме форматов» в файле «Список изменений» добавлены кодовые значения для реквизита «Идентификатор бизнес-сценария, определяемый Участником (</w:t>
            </w:r>
            <w:r w:rsidRPr="00F62146">
              <w:rPr>
                <w:i/>
                <w:iCs/>
                <w:szCs w:val="24"/>
              </w:rPr>
              <w:t>ParticipantBusinessScenario</w:t>
            </w:r>
            <w:r w:rsidRPr="00F62146">
              <w:rPr>
                <w:szCs w:val="24"/>
              </w:rPr>
              <w:t>)» ЭС ED101, ED103, ED104, ED107. А именно: Кодовое значение RSRV - Распоряжения с резервированием ликвидности.</w:t>
            </w:r>
          </w:p>
          <w:p w:rsidR="009C51F7" w:rsidRPr="00F62146" w:rsidRDefault="009C51F7" w:rsidP="009C51F7">
            <w:pPr>
              <w:spacing w:line="240" w:lineRule="auto"/>
              <w:ind w:firstLine="0"/>
              <w:rPr>
                <w:szCs w:val="24"/>
              </w:rPr>
            </w:pPr>
            <w:r w:rsidRPr="00F62146">
              <w:rPr>
                <w:szCs w:val="24"/>
              </w:rPr>
              <w:t>Для каких целей предназначено новое кодовое значение RSRV, в каких случаях применяется?</w:t>
            </w:r>
          </w:p>
          <w:p w:rsidR="009C51F7" w:rsidRPr="00F62146" w:rsidRDefault="009C51F7" w:rsidP="009C51F7">
            <w:pPr>
              <w:spacing w:line="240" w:lineRule="auto"/>
              <w:ind w:firstLine="0"/>
              <w:rPr>
                <w:szCs w:val="24"/>
              </w:rPr>
            </w:pPr>
          </w:p>
        </w:tc>
        <w:tc>
          <w:tcPr>
            <w:tcW w:w="7123" w:type="dxa"/>
          </w:tcPr>
          <w:p w:rsidR="009C51F7" w:rsidRPr="001E2D0E" w:rsidRDefault="009C51F7" w:rsidP="009C51F7">
            <w:pPr>
              <w:spacing w:line="240" w:lineRule="auto"/>
              <w:ind w:firstLine="0"/>
              <w:rPr>
                <w:szCs w:val="24"/>
              </w:rPr>
            </w:pPr>
            <w:r w:rsidRPr="001E2D0E">
              <w:rPr>
                <w:szCs w:val="24"/>
              </w:rPr>
              <w:t>См. раздел 2.1.2 Документа Альбома УФЭБС «Обмен клиентов Банка России с платежной системой Банка России».</w:t>
            </w:r>
          </w:p>
          <w:p w:rsidR="009C51F7" w:rsidRPr="001E2D0E" w:rsidRDefault="009C51F7" w:rsidP="009C51F7">
            <w:pPr>
              <w:spacing w:line="240" w:lineRule="auto"/>
              <w:ind w:firstLine="0"/>
              <w:rPr>
                <w:szCs w:val="24"/>
              </w:rPr>
            </w:pPr>
            <w:r>
              <w:rPr>
                <w:szCs w:val="24"/>
              </w:rPr>
              <w:t xml:space="preserve">Данный код </w:t>
            </w:r>
            <w:r w:rsidRPr="004C4503">
              <w:rPr>
                <w:color w:val="2F5496" w:themeColor="accent5" w:themeShade="BF"/>
                <w:szCs w:val="24"/>
              </w:rPr>
              <w:t>RSRV</w:t>
            </w:r>
            <w:r>
              <w:rPr>
                <w:szCs w:val="24"/>
              </w:rPr>
              <w:t xml:space="preserve"> используется при осуществлении условных платежей с использованием резервирования денежных средств.</w:t>
            </w:r>
          </w:p>
        </w:tc>
      </w:tr>
      <w:tr w:rsidR="009C51F7" w:rsidRPr="0079254C" w:rsidTr="00CA79C4">
        <w:tc>
          <w:tcPr>
            <w:tcW w:w="880" w:type="dxa"/>
          </w:tcPr>
          <w:p w:rsidR="009C51F7" w:rsidRPr="00F62146" w:rsidRDefault="009C51F7" w:rsidP="009C51F7">
            <w:pPr>
              <w:spacing w:line="240" w:lineRule="auto"/>
              <w:ind w:firstLine="0"/>
              <w:jc w:val="center"/>
              <w:rPr>
                <w:szCs w:val="24"/>
              </w:rPr>
            </w:pPr>
            <w:r w:rsidRPr="00F62146">
              <w:rPr>
                <w:szCs w:val="24"/>
              </w:rPr>
              <w:t>5</w:t>
            </w:r>
          </w:p>
        </w:tc>
        <w:tc>
          <w:tcPr>
            <w:tcW w:w="7760" w:type="dxa"/>
          </w:tcPr>
          <w:p w:rsidR="009C51F7" w:rsidRPr="00F62146" w:rsidRDefault="009C51F7" w:rsidP="009C51F7">
            <w:pPr>
              <w:spacing w:line="240" w:lineRule="auto"/>
              <w:ind w:firstLine="0"/>
              <w:rPr>
                <w:szCs w:val="24"/>
              </w:rPr>
            </w:pPr>
            <w:r w:rsidRPr="00F62146">
              <w:rPr>
                <w:szCs w:val="24"/>
              </w:rPr>
              <w:t>Согласно пункту 17 в Таблице 3 «Прочие изменения в Альбоме форматов» в файле «Список изменений»: Для реквизита «Ограничения сервисов перевода денежных средств участника перевода (Rstr)» ЭС ED807 добавлено значение: «MRTR» - Мораторий на удовлетворение требований кредиторов.</w:t>
            </w:r>
          </w:p>
          <w:p w:rsidR="009C51F7" w:rsidRPr="00F62146" w:rsidRDefault="009C51F7" w:rsidP="009C51F7">
            <w:pPr>
              <w:spacing w:line="240" w:lineRule="auto"/>
              <w:ind w:firstLine="0"/>
              <w:rPr>
                <w:szCs w:val="24"/>
              </w:rPr>
            </w:pPr>
            <w:r w:rsidRPr="00F62146">
              <w:rPr>
                <w:szCs w:val="24"/>
              </w:rPr>
              <w:t>Вопросы:</w:t>
            </w:r>
          </w:p>
          <w:p w:rsidR="009C51F7" w:rsidRDefault="009C51F7" w:rsidP="009C51F7">
            <w:pPr>
              <w:spacing w:line="240" w:lineRule="auto"/>
              <w:ind w:firstLine="0"/>
              <w:rPr>
                <w:szCs w:val="24"/>
              </w:rPr>
            </w:pPr>
            <w:r w:rsidRPr="00F62146">
              <w:rPr>
                <w:szCs w:val="24"/>
              </w:rPr>
              <w:t>5.1. Для каких целей предназначено новое значение: «MRTR»?</w:t>
            </w:r>
          </w:p>
          <w:p w:rsidR="009C51F7" w:rsidRDefault="009C51F7" w:rsidP="009C51F7">
            <w:pPr>
              <w:spacing w:line="240" w:lineRule="auto"/>
              <w:ind w:firstLine="0"/>
              <w:rPr>
                <w:szCs w:val="24"/>
              </w:rPr>
            </w:pPr>
          </w:p>
          <w:p w:rsidR="009C51F7"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5.2. В каких случаях применяется?</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5.3. Будут ли какие-либо ограничения в проведении платежей, если установлено ограничение: «MRTR» у банка отправителя?  Или у банка получателя средств?</w:t>
            </w:r>
          </w:p>
          <w:p w:rsidR="009C51F7" w:rsidRPr="00F62146" w:rsidRDefault="009C51F7" w:rsidP="009C51F7">
            <w:pPr>
              <w:spacing w:line="240" w:lineRule="auto"/>
              <w:ind w:firstLine="0"/>
              <w:rPr>
                <w:szCs w:val="24"/>
              </w:rPr>
            </w:pPr>
          </w:p>
        </w:tc>
        <w:tc>
          <w:tcPr>
            <w:tcW w:w="7123" w:type="dxa"/>
          </w:tcPr>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Мораторий на удовлетворение требований кредиторов применяется в случаях, установленных ФЗ от 26.10.2002 № 127-ФЗ «О несостоятельности (банкротстве)» (статьи 95, 189.38).</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При введении моратория приостанавливается исполнение должником денежных обязательств и уплаты обязательных платежей (согласно статьям 95, 189.38 Федерального закона № 127-ФЗ)</w:t>
            </w:r>
          </w:p>
          <w:p w:rsidR="009C51F7" w:rsidRPr="00F62146" w:rsidRDefault="009C51F7" w:rsidP="009C51F7">
            <w:pPr>
              <w:spacing w:line="240" w:lineRule="auto"/>
              <w:ind w:firstLine="0"/>
              <w:rPr>
                <w:szCs w:val="24"/>
              </w:rPr>
            </w:pPr>
          </w:p>
          <w:p w:rsidR="009C51F7" w:rsidRPr="001E2D0E" w:rsidRDefault="009C51F7" w:rsidP="009C51F7">
            <w:pPr>
              <w:spacing w:line="240" w:lineRule="auto"/>
              <w:ind w:firstLine="0"/>
              <w:rPr>
                <w:szCs w:val="24"/>
              </w:rPr>
            </w:pPr>
            <w:r w:rsidRPr="00F62146">
              <w:rPr>
                <w:szCs w:val="24"/>
              </w:rPr>
              <w:t>Распоряжения участника, в отношении которого установлено ограничение, иных клиентов Банка России о списании денежных средств со счетов данного участника - плательщика исключаются, зачисление денежных средств проводится без ограничений, служебные ЭС направляются без ограничений.</w:t>
            </w:r>
          </w:p>
          <w:p w:rsidR="009C51F7"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t>6</w:t>
            </w:r>
          </w:p>
        </w:tc>
        <w:tc>
          <w:tcPr>
            <w:tcW w:w="7760" w:type="dxa"/>
          </w:tcPr>
          <w:p w:rsidR="009C51F7" w:rsidRPr="00F62146" w:rsidRDefault="009C51F7" w:rsidP="009C51F7">
            <w:pPr>
              <w:spacing w:line="240" w:lineRule="auto"/>
              <w:ind w:firstLine="0"/>
              <w:rPr>
                <w:szCs w:val="24"/>
              </w:rPr>
            </w:pPr>
            <w:r w:rsidRPr="00F62146">
              <w:rPr>
                <w:szCs w:val="24"/>
              </w:rPr>
              <w:t xml:space="preserve">Согласно пункту 18 в Таблице 3 «Прочие изменения в Альбоме форматов» в файле «Список изменений»: Для реквизита «Доступные сервисы перевода денежных средств </w:t>
            </w:r>
            <w:r w:rsidRPr="00F62146">
              <w:rPr>
                <w:i/>
                <w:iCs/>
                <w:szCs w:val="24"/>
              </w:rPr>
              <w:t>(Srvcs)</w:t>
            </w:r>
            <w:r w:rsidRPr="00F62146">
              <w:rPr>
                <w:szCs w:val="24"/>
              </w:rPr>
              <w:t>» ЭС ED807, ED808 добавлены новые значения:</w:t>
            </w:r>
          </w:p>
          <w:p w:rsidR="009C51F7" w:rsidRPr="00F62146" w:rsidRDefault="009C51F7" w:rsidP="009C51F7">
            <w:pPr>
              <w:spacing w:line="240" w:lineRule="auto"/>
              <w:ind w:firstLine="0"/>
              <w:rPr>
                <w:szCs w:val="24"/>
              </w:rPr>
            </w:pPr>
            <w:r w:rsidRPr="00F62146">
              <w:rPr>
                <w:szCs w:val="24"/>
              </w:rPr>
              <w:t xml:space="preserve">«4» - Сервис быстрых платежей </w:t>
            </w:r>
          </w:p>
          <w:p w:rsidR="009C51F7" w:rsidRPr="00F62146" w:rsidRDefault="009C51F7" w:rsidP="009C51F7">
            <w:pPr>
              <w:spacing w:line="240" w:lineRule="auto"/>
              <w:ind w:firstLine="0"/>
              <w:rPr>
                <w:szCs w:val="24"/>
              </w:rPr>
            </w:pPr>
            <w:r w:rsidRPr="00F62146">
              <w:rPr>
                <w:szCs w:val="24"/>
              </w:rPr>
              <w:t xml:space="preserve">«5» - Сервис несрочного, срочного перевода и быстрых платежей </w:t>
            </w:r>
          </w:p>
          <w:p w:rsidR="009C51F7" w:rsidRPr="00F62146" w:rsidRDefault="009C51F7" w:rsidP="009C51F7">
            <w:pPr>
              <w:spacing w:line="240" w:lineRule="auto"/>
              <w:ind w:firstLine="0"/>
              <w:rPr>
                <w:szCs w:val="24"/>
              </w:rPr>
            </w:pPr>
            <w:r w:rsidRPr="00F62146">
              <w:rPr>
                <w:szCs w:val="24"/>
              </w:rPr>
              <w:t xml:space="preserve">«6» - Сервис срочного перевода и быстрых платежей </w:t>
            </w:r>
          </w:p>
          <w:p w:rsidR="009C51F7" w:rsidRPr="00F62146" w:rsidRDefault="009C51F7" w:rsidP="009C51F7">
            <w:pPr>
              <w:spacing w:line="240" w:lineRule="auto"/>
              <w:ind w:firstLine="0"/>
              <w:rPr>
                <w:szCs w:val="24"/>
              </w:rPr>
            </w:pPr>
            <w:r w:rsidRPr="00F62146">
              <w:rPr>
                <w:szCs w:val="24"/>
              </w:rPr>
              <w:t xml:space="preserve">Вопросы: </w:t>
            </w:r>
          </w:p>
          <w:p w:rsidR="009C51F7" w:rsidRPr="00F62146" w:rsidRDefault="009C51F7" w:rsidP="009C51F7">
            <w:pPr>
              <w:spacing w:line="240" w:lineRule="auto"/>
              <w:ind w:firstLine="0"/>
              <w:rPr>
                <w:szCs w:val="24"/>
              </w:rPr>
            </w:pPr>
            <w:r w:rsidRPr="00F62146">
              <w:rPr>
                <w:szCs w:val="24"/>
              </w:rPr>
              <w:t>6.1. Могут ли быть ограничения в исполнении срочных и несрочных платежей при установленном значении 4?</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 xml:space="preserve">6.2. Могут ли быть ограничения в исполнении несрочных платежей при установленном значении 6? </w:t>
            </w:r>
          </w:p>
          <w:p w:rsidR="009C51F7" w:rsidRPr="00F62146" w:rsidRDefault="009C51F7" w:rsidP="009C51F7">
            <w:pPr>
              <w:spacing w:line="240" w:lineRule="auto"/>
              <w:ind w:firstLine="0"/>
              <w:rPr>
                <w:szCs w:val="24"/>
              </w:rPr>
            </w:pPr>
          </w:p>
        </w:tc>
        <w:tc>
          <w:tcPr>
            <w:tcW w:w="7123" w:type="dxa"/>
          </w:tcPr>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r w:rsidRPr="001E2D0E">
              <w:rPr>
                <w:szCs w:val="24"/>
              </w:rPr>
              <w:t xml:space="preserve">Если у участника ПС БР значение реквизита Справочника БИК «Доступные сервисы перевода денежных средств </w:t>
            </w:r>
            <w:r w:rsidRPr="001E2D0E">
              <w:rPr>
                <w:i/>
                <w:iCs/>
                <w:szCs w:val="24"/>
              </w:rPr>
              <w:t>(Srvcs)</w:t>
            </w:r>
            <w:r w:rsidRPr="001E2D0E">
              <w:rPr>
                <w:szCs w:val="24"/>
              </w:rPr>
              <w:t xml:space="preserve">»  равно 4, то сервис срочного перевода и сервис несрочного перевода такому участнику недоступен. </w:t>
            </w:r>
          </w:p>
          <w:p w:rsidR="009C51F7" w:rsidRPr="001E2D0E" w:rsidRDefault="009C51F7" w:rsidP="009C51F7">
            <w:pPr>
              <w:spacing w:line="240" w:lineRule="auto"/>
              <w:ind w:firstLine="0"/>
              <w:rPr>
                <w:szCs w:val="24"/>
              </w:rPr>
            </w:pPr>
            <w:r w:rsidRPr="001E2D0E">
              <w:rPr>
                <w:szCs w:val="24"/>
              </w:rPr>
              <w:t xml:space="preserve">Если у участника ПС БР значение реквизита Справочника БИК «Доступные сервисы перевода денежных средств </w:t>
            </w:r>
            <w:r w:rsidRPr="001E2D0E">
              <w:rPr>
                <w:i/>
                <w:iCs/>
                <w:szCs w:val="24"/>
              </w:rPr>
              <w:t>(Srvcs)</w:t>
            </w:r>
            <w:r w:rsidRPr="001E2D0E">
              <w:rPr>
                <w:szCs w:val="24"/>
              </w:rPr>
              <w:t xml:space="preserve">» равно 6, то сервис несрочного перевода такому участнику недоступен. </w:t>
            </w:r>
          </w:p>
          <w:p w:rsidR="009C51F7" w:rsidRPr="001E2D0E" w:rsidRDefault="009C51F7" w:rsidP="009C51F7">
            <w:pPr>
              <w:spacing w:line="240" w:lineRule="auto"/>
              <w:ind w:firstLine="0"/>
              <w:rPr>
                <w:szCs w:val="24"/>
              </w:rPr>
            </w:pP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t>7</w:t>
            </w:r>
          </w:p>
        </w:tc>
        <w:tc>
          <w:tcPr>
            <w:tcW w:w="7760" w:type="dxa"/>
          </w:tcPr>
          <w:p w:rsidR="009C51F7" w:rsidRPr="00F62146" w:rsidRDefault="009C51F7" w:rsidP="009C51F7">
            <w:pPr>
              <w:pStyle w:val="ac"/>
              <w:spacing w:before="0" w:beforeAutospacing="0" w:after="0" w:afterAutospacing="0"/>
              <w:jc w:val="both"/>
            </w:pPr>
            <w:r w:rsidRPr="00F62146">
              <w:t>Согласно пункту 19 в Таблице 3 «Прочие изменения в Альбоме форматов» в файле «Список изменений»: Для реквизита «Ограничения операций по счету (AccRstr)» ЭС ED807 добавлены значения: «FPRS» - Приостановление предоставления сервиса быстрых платежей.</w:t>
            </w:r>
          </w:p>
          <w:p w:rsidR="009C51F7" w:rsidRPr="00F62146" w:rsidRDefault="009C51F7" w:rsidP="009C51F7">
            <w:pPr>
              <w:pStyle w:val="ac"/>
              <w:spacing w:before="0" w:beforeAutospacing="0" w:after="0" w:afterAutospacing="0"/>
              <w:jc w:val="both"/>
            </w:pPr>
            <w:r w:rsidRPr="00F62146">
              <w:t>Какая логика применения используется для данного реквизита? Верно ли, что на проведение платежей через ПС БР через сервисы срочного и несрочного перевода ограничение по счету с признаком «FPRS» не влияет?</w:t>
            </w:r>
          </w:p>
          <w:p w:rsidR="009C51F7" w:rsidRPr="00F62146" w:rsidRDefault="009C51F7" w:rsidP="009C51F7">
            <w:pPr>
              <w:spacing w:line="240" w:lineRule="auto"/>
              <w:ind w:firstLine="0"/>
              <w:rPr>
                <w:szCs w:val="24"/>
              </w:rPr>
            </w:pPr>
          </w:p>
        </w:tc>
        <w:tc>
          <w:tcPr>
            <w:tcW w:w="7123" w:type="dxa"/>
          </w:tcPr>
          <w:p w:rsidR="009C51F7" w:rsidRPr="001E2D0E" w:rsidRDefault="009C51F7" w:rsidP="009C51F7">
            <w:pPr>
              <w:spacing w:line="240" w:lineRule="auto"/>
              <w:ind w:firstLine="0"/>
              <w:rPr>
                <w:szCs w:val="24"/>
              </w:rPr>
            </w:pPr>
            <w:r w:rsidRPr="001E2D0E">
              <w:rPr>
                <w:szCs w:val="24"/>
              </w:rPr>
              <w:t>На проведение платежей через ПС БР через сервисы срочного и несрочного перевода ограничение по счету с признаком «FPRS» не влияет.</w:t>
            </w:r>
          </w:p>
          <w:p w:rsidR="009C51F7" w:rsidRPr="001E2D0E"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Приостановление сервиса быстрых платежей будет применяться в соответствии с подготовленными изменениями в Положение Банка России № 595-П «О платежной системе Банка России»</w:t>
            </w:r>
            <w:r>
              <w:rPr>
                <w:szCs w:val="24"/>
              </w:rPr>
              <w:t xml:space="preserve"> в случаях</w:t>
            </w:r>
            <w:r w:rsidRPr="00F62146">
              <w:rPr>
                <w:szCs w:val="24"/>
              </w:rPr>
              <w:t>:</w:t>
            </w:r>
          </w:p>
          <w:p w:rsidR="009C51F7" w:rsidRDefault="009C51F7" w:rsidP="009C51F7">
            <w:pPr>
              <w:spacing w:line="240" w:lineRule="auto"/>
              <w:ind w:firstLine="0"/>
              <w:rPr>
                <w:szCs w:val="24"/>
              </w:rPr>
            </w:pPr>
            <w:r w:rsidRPr="00F62146">
              <w:rPr>
                <w:szCs w:val="24"/>
              </w:rPr>
              <w:t>- поступлени</w:t>
            </w:r>
            <w:r>
              <w:rPr>
                <w:szCs w:val="24"/>
              </w:rPr>
              <w:t>я</w:t>
            </w:r>
            <w:r w:rsidRPr="00F62146">
              <w:rPr>
                <w:szCs w:val="24"/>
              </w:rPr>
              <w:t xml:space="preserve"> распоряжения об установлении ограничения по счету в сумме, превышающей сумму денежных средств, имеющихся у банка</w:t>
            </w:r>
            <w:r>
              <w:rPr>
                <w:szCs w:val="24"/>
              </w:rPr>
              <w:t>,</w:t>
            </w:r>
            <w:r w:rsidRPr="00F62146">
              <w:rPr>
                <w:szCs w:val="24"/>
              </w:rPr>
              <w:t xml:space="preserve"> </w:t>
            </w:r>
            <w:r>
              <w:rPr>
                <w:szCs w:val="24"/>
              </w:rPr>
              <w:t xml:space="preserve">до </w:t>
            </w:r>
            <w:r w:rsidRPr="00F62146">
              <w:rPr>
                <w:szCs w:val="24"/>
              </w:rPr>
              <w:t>накопления соответствующей суммы</w:t>
            </w:r>
            <w:r>
              <w:rPr>
                <w:szCs w:val="24"/>
              </w:rPr>
              <w:t>;</w:t>
            </w:r>
          </w:p>
          <w:p w:rsidR="009C51F7" w:rsidRPr="00F62146" w:rsidRDefault="009C51F7" w:rsidP="009C51F7">
            <w:pPr>
              <w:spacing w:line="240" w:lineRule="auto"/>
              <w:ind w:firstLine="0"/>
              <w:rPr>
                <w:szCs w:val="24"/>
              </w:rPr>
            </w:pPr>
            <w:r>
              <w:rPr>
                <w:szCs w:val="24"/>
              </w:rPr>
              <w:t xml:space="preserve">- </w:t>
            </w:r>
            <w:r w:rsidRPr="00F62146">
              <w:rPr>
                <w:szCs w:val="24"/>
              </w:rPr>
              <w:t>необходимости накопления сумы для списания на основании распоряжений Банка России в обязательные резервы (наличие внутридневной очереди распоряжений);</w:t>
            </w:r>
          </w:p>
          <w:p w:rsidR="009C51F7" w:rsidRPr="00F62146" w:rsidRDefault="009C51F7" w:rsidP="009C51F7">
            <w:pPr>
              <w:spacing w:line="240" w:lineRule="auto"/>
              <w:ind w:firstLine="0"/>
              <w:rPr>
                <w:szCs w:val="24"/>
              </w:rPr>
            </w:pPr>
            <w:r w:rsidRPr="00F62146">
              <w:rPr>
                <w:szCs w:val="24"/>
              </w:rPr>
              <w:t>- наличи</w:t>
            </w:r>
            <w:r>
              <w:rPr>
                <w:szCs w:val="24"/>
              </w:rPr>
              <w:t>я</w:t>
            </w:r>
            <w:r w:rsidRPr="00F62146">
              <w:rPr>
                <w:szCs w:val="24"/>
              </w:rPr>
              <w:t xml:space="preserve"> очереди не исполненных в срок распоряжений, очереди распоряжений, ожидающих проверки в связи с приостановлением операций по счету;</w:t>
            </w:r>
          </w:p>
          <w:p w:rsidR="009C51F7" w:rsidRPr="00F62146" w:rsidRDefault="009C51F7" w:rsidP="009C51F7">
            <w:pPr>
              <w:spacing w:line="240" w:lineRule="auto"/>
              <w:ind w:firstLine="0"/>
              <w:rPr>
                <w:szCs w:val="24"/>
              </w:rPr>
            </w:pPr>
            <w:r w:rsidRPr="00F62146">
              <w:rPr>
                <w:szCs w:val="24"/>
              </w:rPr>
              <w:t>- при временном функционировании счета в ограниченном режиме;</w:t>
            </w:r>
          </w:p>
          <w:p w:rsidR="009C51F7" w:rsidRPr="00F62146" w:rsidRDefault="009C51F7" w:rsidP="009C51F7">
            <w:pPr>
              <w:spacing w:line="240" w:lineRule="auto"/>
              <w:ind w:firstLine="0"/>
              <w:rPr>
                <w:szCs w:val="24"/>
              </w:rPr>
            </w:pPr>
            <w:r w:rsidRPr="00F62146">
              <w:rPr>
                <w:szCs w:val="24"/>
              </w:rPr>
              <w:t>- при отзыве лицензии;</w:t>
            </w:r>
          </w:p>
          <w:p w:rsidR="009C51F7" w:rsidRPr="00F62146" w:rsidRDefault="009C51F7" w:rsidP="009C51F7">
            <w:pPr>
              <w:spacing w:line="240" w:lineRule="auto"/>
              <w:ind w:firstLine="0"/>
              <w:rPr>
                <w:szCs w:val="24"/>
              </w:rPr>
            </w:pPr>
            <w:r w:rsidRPr="00F62146">
              <w:rPr>
                <w:szCs w:val="24"/>
              </w:rPr>
              <w:t>- при приостановлении или ограничении обмена электронными сообщениями;</w:t>
            </w:r>
          </w:p>
          <w:p w:rsidR="009C51F7" w:rsidRPr="00F62146" w:rsidRDefault="009C51F7" w:rsidP="009C51F7">
            <w:pPr>
              <w:spacing w:line="240" w:lineRule="auto"/>
              <w:ind w:firstLine="0"/>
              <w:rPr>
                <w:szCs w:val="24"/>
              </w:rPr>
            </w:pPr>
            <w:r w:rsidRPr="00F62146">
              <w:rPr>
                <w:szCs w:val="24"/>
              </w:rPr>
              <w:t>- при введении моратория на удовлетворение требований кредиторов;</w:t>
            </w:r>
          </w:p>
          <w:p w:rsidR="009C51F7" w:rsidRPr="00F62146" w:rsidRDefault="009C51F7" w:rsidP="009C51F7">
            <w:pPr>
              <w:spacing w:line="240" w:lineRule="auto"/>
              <w:ind w:firstLine="0"/>
              <w:rPr>
                <w:szCs w:val="24"/>
              </w:rPr>
            </w:pPr>
            <w:r w:rsidRPr="00F62146">
              <w:rPr>
                <w:szCs w:val="24"/>
              </w:rPr>
              <w:t>-  при контроле значений реквизитов в соответствии с п.5.23 595-П;</w:t>
            </w:r>
          </w:p>
          <w:p w:rsidR="009C51F7" w:rsidRPr="00F62146" w:rsidRDefault="009C51F7" w:rsidP="009C51F7">
            <w:pPr>
              <w:spacing w:line="240" w:lineRule="auto"/>
              <w:ind w:firstLine="0"/>
              <w:rPr>
                <w:szCs w:val="24"/>
              </w:rPr>
            </w:pPr>
            <w:r w:rsidRPr="00F62146">
              <w:rPr>
                <w:szCs w:val="24"/>
              </w:rPr>
              <w:t>- при обращении ОПКЦ, прекращении полномочий ОПКЦ;</w:t>
            </w:r>
          </w:p>
          <w:p w:rsidR="009C51F7" w:rsidRPr="001E2D0E" w:rsidRDefault="009C51F7" w:rsidP="009C51F7">
            <w:pPr>
              <w:spacing w:line="240" w:lineRule="auto"/>
              <w:ind w:firstLine="0"/>
              <w:rPr>
                <w:szCs w:val="24"/>
              </w:rPr>
            </w:pPr>
            <w:r w:rsidRPr="00F62146">
              <w:rPr>
                <w:szCs w:val="24"/>
              </w:rPr>
              <w:t>- при обращении участника СБП.</w:t>
            </w: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t>8</w:t>
            </w:r>
          </w:p>
        </w:tc>
        <w:tc>
          <w:tcPr>
            <w:tcW w:w="7760" w:type="dxa"/>
          </w:tcPr>
          <w:p w:rsidR="009C51F7" w:rsidRPr="00F62146" w:rsidRDefault="009C51F7" w:rsidP="009C51F7">
            <w:pPr>
              <w:pStyle w:val="ac"/>
              <w:spacing w:before="0" w:beforeAutospacing="0" w:after="0" w:afterAutospacing="0"/>
              <w:jc w:val="both"/>
            </w:pPr>
            <w:r w:rsidRPr="00F62146">
              <w:t>Для каких ситуаций применим тип ЭС ED231 «Реестр результатов обработки клиринговых позиций»?</w:t>
            </w:r>
          </w:p>
          <w:p w:rsidR="009C51F7" w:rsidRPr="00F62146" w:rsidRDefault="009C51F7" w:rsidP="009C51F7">
            <w:pPr>
              <w:spacing w:line="240" w:lineRule="auto"/>
              <w:ind w:firstLine="0"/>
              <w:rPr>
                <w:szCs w:val="24"/>
              </w:rPr>
            </w:pPr>
          </w:p>
        </w:tc>
        <w:tc>
          <w:tcPr>
            <w:tcW w:w="7123" w:type="dxa"/>
          </w:tcPr>
          <w:p w:rsidR="009C51F7" w:rsidRPr="00F62146" w:rsidRDefault="009C51F7" w:rsidP="009C51F7">
            <w:pPr>
              <w:pStyle w:val="ac"/>
              <w:spacing w:before="0" w:beforeAutospacing="0" w:after="0" w:afterAutospacing="0"/>
              <w:jc w:val="both"/>
            </w:pPr>
            <w:r w:rsidRPr="00F62146">
              <w:t xml:space="preserve">Сообщение </w:t>
            </w:r>
            <w:r w:rsidRPr="00F62146">
              <w:rPr>
                <w:lang w:val="en-US"/>
              </w:rPr>
              <w:t>ED</w:t>
            </w:r>
            <w:r w:rsidRPr="00F62146">
              <w:t>231 используется в действующей ПС БР только при обмене ЭС между А</w:t>
            </w:r>
            <w:r>
              <w:t>О</w:t>
            </w:r>
            <w:r w:rsidRPr="00F62146">
              <w:t xml:space="preserve"> «НСПК» и Банком России в целях завершения в Банке России расчетов по внутрироссийским операциям с использованием платежных карт. </w:t>
            </w:r>
          </w:p>
          <w:p w:rsidR="009C51F7" w:rsidRPr="00F62146" w:rsidRDefault="009C51F7" w:rsidP="009C51F7">
            <w:pPr>
              <w:pStyle w:val="ac"/>
              <w:spacing w:before="0" w:beforeAutospacing="0" w:after="0" w:afterAutospacing="0"/>
              <w:jc w:val="both"/>
            </w:pPr>
            <w:r w:rsidRPr="00F62146">
              <w:t xml:space="preserve">Иное использование сообщения </w:t>
            </w:r>
            <w:r w:rsidRPr="00F62146">
              <w:rPr>
                <w:lang w:val="en-US"/>
              </w:rPr>
              <w:t>ED</w:t>
            </w:r>
            <w:r w:rsidRPr="00F62146">
              <w:t>231 не планируется.</w:t>
            </w:r>
          </w:p>
          <w:p w:rsidR="009C51F7" w:rsidRPr="001E2D0E" w:rsidRDefault="009C51F7" w:rsidP="009C51F7">
            <w:pPr>
              <w:spacing w:line="240" w:lineRule="auto"/>
              <w:ind w:firstLine="0"/>
              <w:rPr>
                <w:szCs w:val="24"/>
              </w:rPr>
            </w:pP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t>9</w:t>
            </w:r>
          </w:p>
        </w:tc>
        <w:tc>
          <w:tcPr>
            <w:tcW w:w="7760" w:type="dxa"/>
          </w:tcPr>
          <w:p w:rsidR="009C51F7" w:rsidRPr="00F62146" w:rsidRDefault="009C51F7" w:rsidP="009C51F7">
            <w:pPr>
              <w:pStyle w:val="ac"/>
              <w:spacing w:before="0" w:beforeAutospacing="0" w:after="0" w:afterAutospacing="0"/>
              <w:jc w:val="both"/>
            </w:pPr>
            <w:r w:rsidRPr="00F62146">
              <w:t xml:space="preserve">Верно ли, что в ПС БР будет создан единый справочник, в котором будет отдельно информация для использования банками в части проведения расчетов через сервисы срочного и несрочного перевода, а также отдельно информация по сервисам быстрого перевода для использования ОПКЦ НСПК? </w:t>
            </w:r>
          </w:p>
          <w:p w:rsidR="009C51F7" w:rsidRPr="00F62146" w:rsidRDefault="009C51F7" w:rsidP="009C51F7">
            <w:pPr>
              <w:spacing w:line="240" w:lineRule="auto"/>
              <w:ind w:firstLine="0"/>
              <w:rPr>
                <w:szCs w:val="24"/>
              </w:rPr>
            </w:pPr>
          </w:p>
        </w:tc>
        <w:tc>
          <w:tcPr>
            <w:tcW w:w="7123" w:type="dxa"/>
            <w:tcBorders>
              <w:bottom w:val="single" w:sz="4" w:space="0" w:color="auto"/>
            </w:tcBorders>
          </w:tcPr>
          <w:p w:rsidR="009C51F7" w:rsidRPr="001E2D0E" w:rsidRDefault="009C51F7" w:rsidP="009C51F7">
            <w:pPr>
              <w:pStyle w:val="ac"/>
              <w:spacing w:before="0" w:beforeAutospacing="0" w:after="0" w:afterAutospacing="0"/>
              <w:jc w:val="both"/>
            </w:pPr>
            <w:r w:rsidRPr="001E2D0E">
              <w:t xml:space="preserve">Сообщение формата </w:t>
            </w:r>
            <w:r w:rsidRPr="001E2D0E">
              <w:rPr>
                <w:lang w:val="en-US"/>
              </w:rPr>
              <w:t>ED</w:t>
            </w:r>
            <w:r w:rsidRPr="001E2D0E">
              <w:t xml:space="preserve">807 </w:t>
            </w:r>
            <w:r>
              <w:t xml:space="preserve">(Справочник БИК) </w:t>
            </w:r>
            <w:r w:rsidRPr="001E2D0E">
              <w:t xml:space="preserve">является таким единым справочником. Это же сообщение используется в обмене </w:t>
            </w:r>
            <w:r>
              <w:t xml:space="preserve">между </w:t>
            </w:r>
            <w:r w:rsidRPr="001E2D0E">
              <w:t>ОПКЦ НСПК – ПС БР.</w:t>
            </w:r>
          </w:p>
          <w:p w:rsidR="009C51F7" w:rsidRPr="001E2D0E" w:rsidRDefault="009C51F7" w:rsidP="009C51F7">
            <w:pPr>
              <w:spacing w:line="240" w:lineRule="auto"/>
              <w:ind w:firstLine="0"/>
              <w:rPr>
                <w:szCs w:val="24"/>
              </w:rPr>
            </w:pPr>
          </w:p>
        </w:tc>
      </w:tr>
      <w:tr w:rsidR="009C51F7" w:rsidRPr="0079254C" w:rsidTr="00CA79C4">
        <w:tc>
          <w:tcPr>
            <w:tcW w:w="880" w:type="dxa"/>
          </w:tcPr>
          <w:p w:rsidR="009C51F7" w:rsidRPr="001E2D0E" w:rsidRDefault="009C51F7" w:rsidP="009C51F7">
            <w:pPr>
              <w:spacing w:line="240" w:lineRule="auto"/>
              <w:ind w:firstLine="0"/>
              <w:jc w:val="center"/>
              <w:rPr>
                <w:szCs w:val="24"/>
              </w:rPr>
            </w:pPr>
          </w:p>
        </w:tc>
        <w:tc>
          <w:tcPr>
            <w:tcW w:w="7760" w:type="dxa"/>
            <w:tcBorders>
              <w:right w:val="nil"/>
            </w:tcBorders>
          </w:tcPr>
          <w:p w:rsidR="009C51F7" w:rsidRPr="00F62146" w:rsidRDefault="009556B7" w:rsidP="009C51F7">
            <w:pPr>
              <w:pStyle w:val="ac"/>
              <w:spacing w:before="0" w:beforeAutospacing="0" w:after="0" w:afterAutospacing="0"/>
              <w:jc w:val="both"/>
            </w:pPr>
            <w:r>
              <w:rPr>
                <w:b/>
              </w:rPr>
              <w:t>II. Вопросы по версии 2019.1.0 Альбома УФЭБС</w:t>
            </w:r>
          </w:p>
        </w:tc>
        <w:tc>
          <w:tcPr>
            <w:tcW w:w="7123" w:type="dxa"/>
            <w:tcBorders>
              <w:left w:val="nil"/>
            </w:tcBorders>
          </w:tcPr>
          <w:p w:rsidR="009C51F7" w:rsidRPr="001E2D0E" w:rsidRDefault="009C51F7" w:rsidP="009C51F7">
            <w:pPr>
              <w:pStyle w:val="ac"/>
              <w:spacing w:before="0" w:beforeAutospacing="0" w:after="0" w:afterAutospacing="0"/>
              <w:jc w:val="both"/>
            </w:pPr>
          </w:p>
        </w:tc>
      </w:tr>
      <w:tr w:rsidR="009C51F7" w:rsidRPr="0079254C" w:rsidTr="00CA79C4">
        <w:tc>
          <w:tcPr>
            <w:tcW w:w="880" w:type="dxa"/>
          </w:tcPr>
          <w:p w:rsidR="009C51F7" w:rsidRPr="001E2D0E" w:rsidRDefault="009C51F7" w:rsidP="009C51F7">
            <w:pPr>
              <w:spacing w:line="240" w:lineRule="auto"/>
              <w:ind w:firstLine="0"/>
              <w:jc w:val="center"/>
              <w:rPr>
                <w:szCs w:val="24"/>
              </w:rPr>
            </w:pPr>
            <w:r>
              <w:rPr>
                <w:szCs w:val="24"/>
              </w:rPr>
              <w:t>1</w:t>
            </w:r>
          </w:p>
        </w:tc>
        <w:tc>
          <w:tcPr>
            <w:tcW w:w="7760" w:type="dxa"/>
          </w:tcPr>
          <w:p w:rsidR="009C51F7" w:rsidRPr="00F62146" w:rsidRDefault="009C51F7" w:rsidP="009C51F7">
            <w:pPr>
              <w:spacing w:line="240" w:lineRule="auto"/>
              <w:ind w:firstLine="0"/>
              <w:rPr>
                <w:szCs w:val="24"/>
              </w:rPr>
            </w:pPr>
            <w:r w:rsidRPr="00F62146">
              <w:rPr>
                <w:szCs w:val="24"/>
              </w:rPr>
              <w:t>Согласно п.1.2 Списка изменений, вводятся новые типы ЭС:</w:t>
            </w:r>
          </w:p>
          <w:p w:rsidR="009C51F7" w:rsidRPr="00F62146" w:rsidRDefault="009C51F7" w:rsidP="009C51F7">
            <w:pPr>
              <w:spacing w:line="240" w:lineRule="auto"/>
              <w:ind w:firstLine="0"/>
              <w:rPr>
                <w:szCs w:val="24"/>
              </w:rPr>
            </w:pPr>
            <w:r w:rsidRPr="00F62146">
              <w:rPr>
                <w:szCs w:val="24"/>
              </w:rPr>
              <w:t>-</w:t>
            </w:r>
            <w:r w:rsidRPr="00F62146">
              <w:rPr>
                <w:szCs w:val="24"/>
              </w:rPr>
              <w:tab/>
              <w:t>ED504 «Конверт для передачи финансовых сообщений формата TSLC»;</w:t>
            </w:r>
          </w:p>
          <w:p w:rsidR="009C51F7" w:rsidRPr="00F62146" w:rsidRDefault="009C51F7" w:rsidP="009C51F7">
            <w:pPr>
              <w:spacing w:line="240" w:lineRule="auto"/>
              <w:ind w:firstLine="0"/>
              <w:rPr>
                <w:szCs w:val="24"/>
              </w:rPr>
            </w:pPr>
            <w:r w:rsidRPr="00F62146">
              <w:rPr>
                <w:szCs w:val="24"/>
              </w:rPr>
              <w:t xml:space="preserve">- </w:t>
            </w:r>
            <w:r w:rsidRPr="00F62146">
              <w:rPr>
                <w:szCs w:val="24"/>
              </w:rPr>
              <w:tab/>
              <w:t>ED505 «Информация о состоянии ЭС, содержащем сообщения формата TSLC»;</w:t>
            </w:r>
          </w:p>
          <w:p w:rsidR="009C51F7" w:rsidRPr="00F62146" w:rsidRDefault="009C51F7" w:rsidP="009C51F7">
            <w:pPr>
              <w:spacing w:line="240" w:lineRule="auto"/>
              <w:ind w:firstLine="0"/>
              <w:rPr>
                <w:szCs w:val="24"/>
              </w:rPr>
            </w:pPr>
            <w:r w:rsidRPr="00F62146">
              <w:rPr>
                <w:szCs w:val="24"/>
              </w:rPr>
              <w:t xml:space="preserve">- </w:t>
            </w:r>
            <w:r w:rsidRPr="00F62146">
              <w:rPr>
                <w:szCs w:val="24"/>
              </w:rPr>
              <w:tab/>
              <w:t>ED506 «Конверт для передачи финансовых сообщений формата ISO»;</w:t>
            </w:r>
          </w:p>
          <w:p w:rsidR="009C51F7" w:rsidRPr="00F62146" w:rsidRDefault="009C51F7" w:rsidP="009C51F7">
            <w:pPr>
              <w:spacing w:line="240" w:lineRule="auto"/>
              <w:ind w:firstLine="0"/>
              <w:rPr>
                <w:szCs w:val="24"/>
              </w:rPr>
            </w:pPr>
            <w:r w:rsidRPr="00F62146">
              <w:rPr>
                <w:szCs w:val="24"/>
              </w:rPr>
              <w:t xml:space="preserve">- </w:t>
            </w:r>
            <w:r w:rsidRPr="00F62146">
              <w:rPr>
                <w:szCs w:val="24"/>
              </w:rPr>
              <w:tab/>
              <w:t xml:space="preserve">ED507 «Информация о состоянии ЭС, содержащем сообщения формата ISO». </w:t>
            </w:r>
          </w:p>
          <w:p w:rsidR="009C51F7" w:rsidRPr="00F62146" w:rsidRDefault="009C51F7" w:rsidP="009C51F7">
            <w:pPr>
              <w:spacing w:line="240" w:lineRule="auto"/>
              <w:ind w:firstLine="0"/>
              <w:rPr>
                <w:szCs w:val="24"/>
              </w:rPr>
            </w:pPr>
            <w:r w:rsidRPr="00F62146">
              <w:rPr>
                <w:szCs w:val="24"/>
              </w:rPr>
              <w:t xml:space="preserve">Для каких целей предназначены новые типы ЭС, в каких случаях они применимы? </w:t>
            </w:r>
          </w:p>
          <w:p w:rsidR="009C51F7" w:rsidRPr="00F62146" w:rsidRDefault="009C51F7" w:rsidP="009C51F7">
            <w:pPr>
              <w:spacing w:line="240" w:lineRule="auto"/>
              <w:ind w:firstLine="0"/>
              <w:rPr>
                <w:szCs w:val="24"/>
              </w:rPr>
            </w:pPr>
          </w:p>
        </w:tc>
        <w:tc>
          <w:tcPr>
            <w:tcW w:w="7123" w:type="dxa"/>
          </w:tcPr>
          <w:p w:rsidR="009C51F7" w:rsidRPr="001E2D0E" w:rsidRDefault="009C51F7" w:rsidP="009C51F7">
            <w:pPr>
              <w:spacing w:line="240" w:lineRule="auto"/>
              <w:ind w:firstLine="0"/>
              <w:rPr>
                <w:szCs w:val="24"/>
              </w:rPr>
            </w:pPr>
            <w:r w:rsidRPr="001E2D0E">
              <w:rPr>
                <w:szCs w:val="24"/>
              </w:rPr>
              <w:t>Указанные конверты созданы в целях реализации новых сервисов системы передачи финансовых сообщений Банка России (далее – СПФС).</w:t>
            </w:r>
          </w:p>
          <w:p w:rsidR="009C51F7" w:rsidRPr="001E2D0E" w:rsidRDefault="009C51F7" w:rsidP="009C51F7">
            <w:pPr>
              <w:spacing w:line="240" w:lineRule="auto"/>
              <w:ind w:firstLine="0"/>
              <w:rPr>
                <w:szCs w:val="24"/>
              </w:rPr>
            </w:pPr>
            <w:r w:rsidRPr="001E2D0E">
              <w:rPr>
                <w:szCs w:val="24"/>
              </w:rPr>
              <w:t xml:space="preserve">Использование </w:t>
            </w:r>
            <w:r w:rsidRPr="001E2D0E">
              <w:rPr>
                <w:szCs w:val="24"/>
                <w:lang w:val="en-US"/>
              </w:rPr>
              <w:t>ED</w:t>
            </w:r>
            <w:r w:rsidRPr="001E2D0E">
              <w:rPr>
                <w:szCs w:val="24"/>
              </w:rPr>
              <w:t xml:space="preserve">504, </w:t>
            </w:r>
            <w:r w:rsidRPr="001E2D0E">
              <w:rPr>
                <w:szCs w:val="24"/>
                <w:lang w:val="en-US"/>
              </w:rPr>
              <w:t>ED</w:t>
            </w:r>
            <w:r w:rsidRPr="001E2D0E">
              <w:rPr>
                <w:szCs w:val="24"/>
              </w:rPr>
              <w:t xml:space="preserve">505 – </w:t>
            </w:r>
            <w:r w:rsidRPr="001E2D0E">
              <w:rPr>
                <w:szCs w:val="24"/>
                <w:lang w:val="en-US"/>
              </w:rPr>
              <w:t>TSLC</w:t>
            </w:r>
            <w:r w:rsidRPr="001E2D0E">
              <w:rPr>
                <w:szCs w:val="24"/>
              </w:rPr>
              <w:t xml:space="preserve">: в рамках казначейского обеспечения обязательств при банковском сопровождении государственных контрактов. </w:t>
            </w: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r w:rsidRPr="001E2D0E">
              <w:rPr>
                <w:szCs w:val="24"/>
                <w:lang w:val="en-US"/>
              </w:rPr>
              <w:t>ED</w:t>
            </w:r>
            <w:r w:rsidRPr="001E2D0E">
              <w:rPr>
                <w:szCs w:val="24"/>
              </w:rPr>
              <w:t xml:space="preserve">506, </w:t>
            </w:r>
            <w:r w:rsidRPr="001E2D0E">
              <w:rPr>
                <w:szCs w:val="24"/>
                <w:lang w:val="en-US"/>
              </w:rPr>
              <w:t>ED</w:t>
            </w:r>
            <w:r w:rsidRPr="001E2D0E">
              <w:rPr>
                <w:szCs w:val="24"/>
              </w:rPr>
              <w:t>507 с 01.01.2019 пока не будут использоваться в СПФС.</w:t>
            </w: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r w:rsidRPr="001E2D0E">
              <w:rPr>
                <w:szCs w:val="24"/>
              </w:rPr>
              <w:t xml:space="preserve">Посредством конверта ED506 в СПФС будет реализован базовый набор сообщений для обмена между кредитными организациями и их клиентами – юридическими лицами на основе сообщений стандарта ISO 20022. </w:t>
            </w:r>
          </w:p>
          <w:p w:rsidR="009C51F7" w:rsidRPr="001E2D0E" w:rsidRDefault="009C51F7" w:rsidP="009C51F7">
            <w:pPr>
              <w:spacing w:line="240" w:lineRule="auto"/>
              <w:ind w:firstLine="0"/>
              <w:rPr>
                <w:szCs w:val="24"/>
              </w:rPr>
            </w:pPr>
            <w:r w:rsidRPr="001E2D0E">
              <w:rPr>
                <w:szCs w:val="24"/>
              </w:rPr>
              <w:t xml:space="preserve">Описания сообщений, которые допустимо включать в данные конверты, будут опубликованы на сайте Банка России с сети Интернет в подразделе «Система передачи финансовых сообщений» раздела «Национальная платежная система». </w:t>
            </w:r>
          </w:p>
          <w:p w:rsidR="009C51F7" w:rsidRPr="00F62146" w:rsidRDefault="009C51F7" w:rsidP="009C51F7">
            <w:pPr>
              <w:spacing w:line="240" w:lineRule="auto"/>
              <w:ind w:firstLine="0"/>
              <w:rPr>
                <w:szCs w:val="24"/>
              </w:rPr>
            </w:pPr>
            <w:r w:rsidRPr="00F62146">
              <w:rPr>
                <w:iCs/>
              </w:rPr>
              <w:t xml:space="preserve">Описания сообщения для включения в конверт </w:t>
            </w:r>
            <w:r w:rsidRPr="00F62146">
              <w:rPr>
                <w:iCs/>
                <w:lang w:val="en-US"/>
              </w:rPr>
              <w:t>ED</w:t>
            </w:r>
            <w:r w:rsidRPr="00F62146">
              <w:rPr>
                <w:iCs/>
              </w:rPr>
              <w:t>504 сформированы в соответствии с Положением Банка России и Минфина России от 20 апреля 2018 года № 641-П/16н «Об установлении форм документов, применяемых при казначейском обеспечении обязательств при банковском сопровождении государственных контрактов, и порядка их заполнения».</w:t>
            </w:r>
            <w:r w:rsidRPr="00F62146" w:rsidDel="001E2D0E">
              <w:rPr>
                <w:szCs w:val="24"/>
                <w:highlight w:val="yellow"/>
              </w:rPr>
              <w:t xml:space="preserve"> </w:t>
            </w:r>
          </w:p>
        </w:tc>
      </w:tr>
      <w:tr w:rsidR="009C51F7" w:rsidRPr="0079254C" w:rsidTr="00CA79C4">
        <w:tc>
          <w:tcPr>
            <w:tcW w:w="880" w:type="dxa"/>
          </w:tcPr>
          <w:p w:rsidR="009C51F7" w:rsidRPr="001E2D0E" w:rsidRDefault="009C51F7" w:rsidP="009C51F7">
            <w:pPr>
              <w:spacing w:line="240" w:lineRule="auto"/>
              <w:ind w:firstLine="0"/>
              <w:jc w:val="center"/>
              <w:rPr>
                <w:szCs w:val="24"/>
              </w:rPr>
            </w:pPr>
            <w:r>
              <w:rPr>
                <w:szCs w:val="24"/>
              </w:rPr>
              <w:t>2</w:t>
            </w:r>
          </w:p>
        </w:tc>
        <w:tc>
          <w:tcPr>
            <w:tcW w:w="7760" w:type="dxa"/>
          </w:tcPr>
          <w:p w:rsidR="009C51F7" w:rsidRPr="00F62146" w:rsidRDefault="009C51F7" w:rsidP="009C51F7">
            <w:pPr>
              <w:spacing w:line="240" w:lineRule="auto"/>
              <w:ind w:firstLine="0"/>
              <w:rPr>
                <w:szCs w:val="24"/>
              </w:rPr>
            </w:pPr>
            <w:r w:rsidRPr="00F62146">
              <w:rPr>
                <w:szCs w:val="24"/>
              </w:rPr>
              <w:t>В строке 29 пункта 1.4 «Прочие изменения в Альбоме форматов» в файле «Список изменений» указано: «Добавлен пункт 2.10 «Порядок исполнения распоряжения с указанием времени исполнения».</w:t>
            </w:r>
          </w:p>
          <w:p w:rsidR="009C51F7" w:rsidRPr="00F62146" w:rsidRDefault="009C51F7" w:rsidP="009C51F7">
            <w:pPr>
              <w:spacing w:line="240" w:lineRule="auto"/>
              <w:ind w:firstLine="0"/>
              <w:rPr>
                <w:szCs w:val="24"/>
              </w:rPr>
            </w:pPr>
            <w:r w:rsidRPr="00F62146">
              <w:rPr>
                <w:szCs w:val="24"/>
              </w:rPr>
              <w:t>Вопросы:</w:t>
            </w:r>
          </w:p>
          <w:p w:rsidR="009C51F7" w:rsidRPr="00F62146" w:rsidRDefault="009C51F7" w:rsidP="009C51F7">
            <w:pPr>
              <w:spacing w:line="240" w:lineRule="auto"/>
              <w:ind w:firstLine="0"/>
              <w:rPr>
                <w:szCs w:val="24"/>
              </w:rPr>
            </w:pPr>
            <w:r w:rsidRPr="00F62146">
              <w:rPr>
                <w:szCs w:val="24"/>
              </w:rPr>
              <w:t>2.1. Для какого участника расчетов применима новая возможность указания времени исполнения распоряжения для его исполнения в сервисе срочного или несрочного перевода - клиентов Банка России - кредитных организаций либо клиентов кредитных организаций?</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2.2. Правильно ли мы понимаем, что указывать время исполнения распоряжения необходимо в реквизите 23 «Резервное поле»?</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p w:rsidR="009556B7" w:rsidRDefault="009556B7" w:rsidP="009C51F7">
            <w:pPr>
              <w:spacing w:line="240" w:lineRule="auto"/>
              <w:ind w:firstLine="0"/>
              <w:rPr>
                <w:szCs w:val="24"/>
              </w:rPr>
            </w:pPr>
          </w:p>
          <w:p w:rsidR="009C51F7" w:rsidRPr="00F62146" w:rsidRDefault="009C51F7" w:rsidP="009C51F7">
            <w:pPr>
              <w:spacing w:line="240" w:lineRule="auto"/>
              <w:ind w:firstLine="0"/>
              <w:rPr>
                <w:szCs w:val="24"/>
              </w:rPr>
            </w:pPr>
            <w:r w:rsidRPr="00F62146">
              <w:rPr>
                <w:szCs w:val="24"/>
              </w:rPr>
              <w:t xml:space="preserve">2.3. Просим пояснить, какой контроль по указанию времени исполнения распоряжения будет установлен на стороне Платежной системы Банка России? </w:t>
            </w:r>
          </w:p>
          <w:p w:rsidR="009C51F7" w:rsidRPr="00F62146" w:rsidRDefault="009C51F7" w:rsidP="009C51F7">
            <w:pPr>
              <w:spacing w:line="240" w:lineRule="auto"/>
              <w:ind w:firstLine="0"/>
              <w:rPr>
                <w:szCs w:val="24"/>
              </w:rPr>
            </w:pPr>
          </w:p>
          <w:p w:rsidR="009C51F7" w:rsidRPr="00F62146" w:rsidRDefault="009C51F7" w:rsidP="009C51F7">
            <w:pPr>
              <w:spacing w:line="240" w:lineRule="auto"/>
              <w:ind w:firstLine="0"/>
              <w:rPr>
                <w:szCs w:val="24"/>
              </w:rPr>
            </w:pPr>
          </w:p>
        </w:tc>
        <w:tc>
          <w:tcPr>
            <w:tcW w:w="7123" w:type="dxa"/>
          </w:tcPr>
          <w:p w:rsidR="009C51F7" w:rsidRPr="001E2D0E" w:rsidRDefault="009C51F7" w:rsidP="009C51F7">
            <w:pPr>
              <w:pStyle w:val="ac"/>
              <w:spacing w:before="0" w:beforeAutospacing="0" w:after="0" w:afterAutospacing="0"/>
              <w:jc w:val="both"/>
            </w:pPr>
          </w:p>
          <w:p w:rsidR="009C51F7" w:rsidRPr="001E2D0E" w:rsidRDefault="009C51F7" w:rsidP="009C51F7">
            <w:pPr>
              <w:pStyle w:val="ac"/>
              <w:spacing w:before="0" w:beforeAutospacing="0" w:after="0" w:afterAutospacing="0"/>
              <w:jc w:val="both"/>
            </w:pPr>
          </w:p>
          <w:p w:rsidR="009C51F7" w:rsidRPr="001E2D0E" w:rsidRDefault="009C51F7" w:rsidP="009C51F7">
            <w:pPr>
              <w:pStyle w:val="ac"/>
              <w:spacing w:before="0" w:beforeAutospacing="0" w:after="0" w:afterAutospacing="0"/>
              <w:jc w:val="both"/>
            </w:pPr>
          </w:p>
          <w:p w:rsidR="009C51F7" w:rsidRPr="001E2D0E" w:rsidRDefault="009C51F7" w:rsidP="009C51F7">
            <w:pPr>
              <w:pStyle w:val="ac"/>
              <w:spacing w:before="0" w:beforeAutospacing="0" w:after="0" w:afterAutospacing="0"/>
              <w:jc w:val="both"/>
            </w:pPr>
          </w:p>
          <w:p w:rsidR="009C51F7" w:rsidRPr="001E2D0E" w:rsidRDefault="009C51F7" w:rsidP="009C51F7">
            <w:pPr>
              <w:pStyle w:val="ac"/>
              <w:spacing w:before="0" w:beforeAutospacing="0" w:after="0" w:afterAutospacing="0"/>
              <w:jc w:val="both"/>
            </w:pPr>
            <w:r w:rsidRPr="001E2D0E">
              <w:t xml:space="preserve">2.1 Новая возможность указания времени исполнения распоряжения </w:t>
            </w:r>
            <w:r>
              <w:t>может использоваться любым участником ПС БР (в том числе косвенным участником ПС БР) или иным клиентом Банка России – участником обмена ЭС</w:t>
            </w:r>
            <w:r w:rsidRPr="001E2D0E">
              <w:t xml:space="preserve">. </w:t>
            </w:r>
          </w:p>
          <w:p w:rsidR="009C51F7" w:rsidRPr="001E2D0E" w:rsidRDefault="009C51F7" w:rsidP="009C51F7">
            <w:pPr>
              <w:pStyle w:val="ac"/>
              <w:spacing w:before="0" w:beforeAutospacing="0" w:after="0" w:afterAutospacing="0"/>
              <w:jc w:val="both"/>
            </w:pPr>
          </w:p>
          <w:p w:rsidR="009C51F7" w:rsidRPr="001E2D0E" w:rsidRDefault="009C51F7" w:rsidP="009C51F7">
            <w:pPr>
              <w:pStyle w:val="ac"/>
              <w:spacing w:before="0" w:beforeAutospacing="0" w:after="0" w:afterAutospacing="0"/>
              <w:jc w:val="both"/>
              <w:rPr>
                <w:lang w:val="en-US"/>
              </w:rPr>
            </w:pPr>
            <w:r w:rsidRPr="001E2D0E">
              <w:t xml:space="preserve">2.2. Неверно. Указывать время исполнения необходимо в реквизите ed:SettlementTime. Например, для </w:t>
            </w:r>
            <w:r w:rsidRPr="001E2D0E">
              <w:rPr>
                <w:lang w:val="en-US"/>
              </w:rPr>
              <w:t>ED101:</w:t>
            </w:r>
          </w:p>
          <w:p w:rsidR="009C51F7" w:rsidRPr="001E2D0E" w:rsidRDefault="009C51F7" w:rsidP="009C51F7">
            <w:pPr>
              <w:pStyle w:val="ac"/>
              <w:spacing w:before="0" w:beforeAutospacing="0" w:after="0" w:afterAutospacing="0"/>
              <w:jc w:val="both"/>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532"/>
              <w:gridCol w:w="1624"/>
              <w:gridCol w:w="1648"/>
              <w:gridCol w:w="851"/>
              <w:gridCol w:w="283"/>
              <w:gridCol w:w="284"/>
            </w:tblGrid>
            <w:tr w:rsidR="009556B7" w:rsidRPr="0051548C" w:rsidTr="009556B7">
              <w:tc>
                <w:tcPr>
                  <w:tcW w:w="505" w:type="dxa"/>
                  <w:shd w:val="clear" w:color="000000" w:fill="E7E6E6"/>
                  <w:hideMark/>
                </w:tcPr>
                <w:p w:rsidR="009C51F7" w:rsidRPr="001E2D0E" w:rsidRDefault="009C51F7" w:rsidP="009C51F7">
                  <w:pPr>
                    <w:spacing w:line="240" w:lineRule="auto"/>
                    <w:ind w:firstLine="0"/>
                    <w:rPr>
                      <w:bCs/>
                      <w:color w:val="000000"/>
                      <w:sz w:val="22"/>
                      <w:szCs w:val="22"/>
                    </w:rPr>
                  </w:pPr>
                  <w:r w:rsidRPr="001E2D0E">
                    <w:rPr>
                      <w:bCs/>
                      <w:color w:val="000000"/>
                      <w:sz w:val="22"/>
                      <w:szCs w:val="22"/>
                    </w:rPr>
                    <w:t>17.2</w:t>
                  </w:r>
                </w:p>
              </w:tc>
              <w:tc>
                <w:tcPr>
                  <w:tcW w:w="1532" w:type="dxa"/>
                  <w:shd w:val="clear" w:color="000000" w:fill="E7E6E6"/>
                  <w:hideMark/>
                </w:tcPr>
                <w:p w:rsidR="009C51F7" w:rsidRPr="001E2D0E" w:rsidRDefault="009C51F7" w:rsidP="009C51F7">
                  <w:pPr>
                    <w:spacing w:line="240" w:lineRule="auto"/>
                    <w:ind w:firstLine="0"/>
                    <w:rPr>
                      <w:bCs/>
                      <w:color w:val="000000"/>
                      <w:sz w:val="22"/>
                      <w:szCs w:val="22"/>
                    </w:rPr>
                  </w:pPr>
                  <w:r w:rsidRPr="001E2D0E">
                    <w:rPr>
                      <w:bCs/>
                      <w:color w:val="000000"/>
                      <w:sz w:val="22"/>
                      <w:szCs w:val="22"/>
                    </w:rPr>
                    <w:t>ed:SettlementTime</w:t>
                  </w:r>
                </w:p>
              </w:tc>
              <w:tc>
                <w:tcPr>
                  <w:tcW w:w="1624" w:type="dxa"/>
                  <w:shd w:val="clear" w:color="000000" w:fill="E7E6E6"/>
                  <w:hideMark/>
                </w:tcPr>
                <w:p w:rsidR="009C51F7" w:rsidRPr="001E2D0E" w:rsidRDefault="009C51F7" w:rsidP="009C51F7">
                  <w:pPr>
                    <w:spacing w:line="240" w:lineRule="auto"/>
                    <w:ind w:firstLine="0"/>
                    <w:rPr>
                      <w:bCs/>
                      <w:color w:val="000000"/>
                      <w:sz w:val="22"/>
                      <w:szCs w:val="22"/>
                    </w:rPr>
                  </w:pPr>
                  <w:r w:rsidRPr="001E2D0E">
                    <w:rPr>
                      <w:bCs/>
                      <w:color w:val="000000"/>
                      <w:sz w:val="22"/>
                      <w:szCs w:val="22"/>
                    </w:rPr>
                    <w:t>Время, до наступления которого распоряжение не исполняется.</w:t>
                  </w:r>
                </w:p>
              </w:tc>
              <w:tc>
                <w:tcPr>
                  <w:tcW w:w="1648" w:type="dxa"/>
                  <w:shd w:val="clear" w:color="000000" w:fill="E7E6E6"/>
                  <w:hideMark/>
                </w:tcPr>
                <w:p w:rsidR="009C51F7" w:rsidRPr="001E2D0E" w:rsidRDefault="009C51F7" w:rsidP="009C51F7">
                  <w:pPr>
                    <w:spacing w:line="240" w:lineRule="auto"/>
                    <w:ind w:firstLine="0"/>
                    <w:rPr>
                      <w:bCs/>
                      <w:color w:val="000000"/>
                      <w:sz w:val="22"/>
                      <w:szCs w:val="22"/>
                    </w:rPr>
                  </w:pPr>
                  <w:r w:rsidRPr="001E2D0E">
                    <w:rPr>
                      <w:bCs/>
                      <w:color w:val="000000"/>
                      <w:sz w:val="22"/>
                      <w:szCs w:val="22"/>
                    </w:rPr>
                    <w:t xml:space="preserve">TimeType: </w:t>
                  </w:r>
                  <w:r w:rsidRPr="001E2D0E">
                    <w:rPr>
                      <w:bCs/>
                      <w:color w:val="000000"/>
                      <w:sz w:val="22"/>
                      <w:szCs w:val="22"/>
                    </w:rPr>
                    <w:br/>
                    <w:t>Время. [ГОСТ ИСО 8601-2001]. Формат hh:mm:ss.</w:t>
                  </w:r>
                </w:p>
              </w:tc>
              <w:tc>
                <w:tcPr>
                  <w:tcW w:w="851" w:type="dxa"/>
                  <w:shd w:val="clear" w:color="000000" w:fill="E7E6E6"/>
                  <w:hideMark/>
                </w:tcPr>
                <w:p w:rsidR="009C51F7" w:rsidRPr="001E2D0E" w:rsidRDefault="009C51F7" w:rsidP="009C51F7">
                  <w:pPr>
                    <w:spacing w:line="240" w:lineRule="auto"/>
                    <w:ind w:firstLine="0"/>
                    <w:jc w:val="center"/>
                    <w:rPr>
                      <w:color w:val="000000"/>
                      <w:sz w:val="22"/>
                      <w:szCs w:val="22"/>
                    </w:rPr>
                  </w:pPr>
                  <w:r w:rsidRPr="001E2D0E">
                    <w:rPr>
                      <w:color w:val="000000"/>
                      <w:sz w:val="22"/>
                      <w:szCs w:val="22"/>
                    </w:rPr>
                    <w:t>выбор</w:t>
                  </w:r>
                  <w:r w:rsidRPr="001E2D0E">
                    <w:rPr>
                      <w:color w:val="000000"/>
                      <w:sz w:val="22"/>
                      <w:szCs w:val="22"/>
                    </w:rPr>
                    <w:br/>
                    <w:t>[1]</w:t>
                  </w:r>
                </w:p>
              </w:tc>
              <w:tc>
                <w:tcPr>
                  <w:tcW w:w="283" w:type="dxa"/>
                  <w:shd w:val="clear" w:color="000000" w:fill="E7E6E6"/>
                  <w:hideMark/>
                </w:tcPr>
                <w:p w:rsidR="009C51F7" w:rsidRPr="001E2D0E" w:rsidRDefault="009C51F7" w:rsidP="009C51F7">
                  <w:pPr>
                    <w:spacing w:line="240" w:lineRule="auto"/>
                    <w:ind w:firstLine="0"/>
                    <w:rPr>
                      <w:color w:val="000000"/>
                      <w:sz w:val="22"/>
                      <w:szCs w:val="22"/>
                    </w:rPr>
                  </w:pPr>
                  <w:r w:rsidRPr="001E2D0E">
                    <w:rPr>
                      <w:color w:val="000000"/>
                      <w:sz w:val="22"/>
                      <w:szCs w:val="22"/>
                    </w:rPr>
                    <w:t> </w:t>
                  </w:r>
                </w:p>
              </w:tc>
              <w:tc>
                <w:tcPr>
                  <w:tcW w:w="284" w:type="dxa"/>
                  <w:shd w:val="clear" w:color="000000" w:fill="E7E6E6"/>
                  <w:hideMark/>
                </w:tcPr>
                <w:p w:rsidR="009C51F7" w:rsidRPr="001E2D0E" w:rsidRDefault="009C51F7" w:rsidP="009C51F7">
                  <w:pPr>
                    <w:spacing w:line="240" w:lineRule="auto"/>
                    <w:ind w:firstLine="0"/>
                    <w:rPr>
                      <w:color w:val="000000"/>
                      <w:sz w:val="22"/>
                      <w:szCs w:val="22"/>
                    </w:rPr>
                  </w:pPr>
                  <w:r w:rsidRPr="001E2D0E">
                    <w:rPr>
                      <w:color w:val="000000"/>
                      <w:sz w:val="22"/>
                      <w:szCs w:val="22"/>
                    </w:rPr>
                    <w:t> </w:t>
                  </w:r>
                </w:p>
              </w:tc>
            </w:tr>
          </w:tbl>
          <w:p w:rsidR="009C51F7" w:rsidRDefault="009C51F7" w:rsidP="009C51F7">
            <w:pPr>
              <w:pStyle w:val="ac"/>
              <w:spacing w:before="0" w:beforeAutospacing="0" w:after="0" w:afterAutospacing="0"/>
              <w:jc w:val="both"/>
            </w:pPr>
          </w:p>
          <w:p w:rsidR="009C51F7" w:rsidRDefault="009C51F7" w:rsidP="009C51F7">
            <w:pPr>
              <w:spacing w:line="240" w:lineRule="auto"/>
              <w:ind w:firstLine="0"/>
              <w:rPr>
                <w:szCs w:val="24"/>
              </w:rPr>
            </w:pPr>
            <w:r w:rsidRPr="001E2D0E">
              <w:rPr>
                <w:szCs w:val="24"/>
              </w:rPr>
              <w:t>2.3 Переч</w:t>
            </w:r>
            <w:r>
              <w:rPr>
                <w:szCs w:val="24"/>
              </w:rPr>
              <w:t>е</w:t>
            </w:r>
            <w:r w:rsidRPr="001E2D0E">
              <w:rPr>
                <w:szCs w:val="24"/>
              </w:rPr>
              <w:t>н</w:t>
            </w:r>
            <w:r>
              <w:rPr>
                <w:szCs w:val="24"/>
              </w:rPr>
              <w:t>ь</w:t>
            </w:r>
            <w:r w:rsidRPr="001E2D0E">
              <w:rPr>
                <w:szCs w:val="24"/>
              </w:rPr>
              <w:t xml:space="preserve"> </w:t>
            </w:r>
            <w:r>
              <w:rPr>
                <w:szCs w:val="24"/>
              </w:rPr>
              <w:t xml:space="preserve">кодов результатов </w:t>
            </w:r>
            <w:r w:rsidRPr="001E2D0E">
              <w:rPr>
                <w:szCs w:val="24"/>
              </w:rPr>
              <w:t>контрол</w:t>
            </w:r>
            <w:r>
              <w:rPr>
                <w:szCs w:val="24"/>
              </w:rPr>
              <w:t>я</w:t>
            </w:r>
            <w:r w:rsidRPr="001E2D0E">
              <w:rPr>
                <w:szCs w:val="24"/>
              </w:rPr>
              <w:t xml:space="preserve"> реквизита «время исполнения распоряжения» в ПС БР приведен в таблице:</w:t>
            </w:r>
          </w:p>
          <w:p w:rsidR="009C51F7" w:rsidRPr="001E2D0E" w:rsidRDefault="009C51F7" w:rsidP="009C51F7">
            <w:pPr>
              <w:spacing w:line="240" w:lineRule="auto"/>
              <w:ind w:firstLine="0"/>
              <w:rPr>
                <w:szCs w:val="24"/>
              </w:rPr>
            </w:pPr>
          </w:p>
          <w:tbl>
            <w:tblPr>
              <w:tblW w:w="7051" w:type="dxa"/>
              <w:tblLayout w:type="fixed"/>
              <w:tblLook w:val="04A0" w:firstRow="1" w:lastRow="0" w:firstColumn="1" w:lastColumn="0" w:noHBand="0" w:noVBand="1"/>
            </w:tblPr>
            <w:tblGrid>
              <w:gridCol w:w="851"/>
              <w:gridCol w:w="2372"/>
              <w:gridCol w:w="3828"/>
            </w:tblGrid>
            <w:tr w:rsidR="009C51F7" w:rsidRPr="0079254C" w:rsidTr="001E2D0E">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4540</w:t>
                  </w:r>
                </w:p>
              </w:tc>
              <w:tc>
                <w:tcPr>
                  <w:tcW w:w="2372"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Некорректное значение времени для «Исполнить не ранее, чем»</w:t>
                  </w:r>
                </w:p>
              </w:tc>
              <w:tc>
                <w:tcPr>
                  <w:tcW w:w="3828"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Время, указанное в поле «SettlementTime» для SettleNotEarlier («Исполнить не ранее, чем»), не должно быть ранее начала текущего операционного дня</w:t>
                  </w:r>
                </w:p>
              </w:tc>
            </w:tr>
            <w:tr w:rsidR="009C51F7" w:rsidRPr="0079254C" w:rsidTr="001E2D0E">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4610</w:t>
                  </w:r>
                </w:p>
              </w:tc>
              <w:tc>
                <w:tcPr>
                  <w:tcW w:w="2372"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Некорректное значение времени для «Исполнить не позднее, чем»</w:t>
                  </w:r>
                </w:p>
              </w:tc>
              <w:tc>
                <w:tcPr>
                  <w:tcW w:w="3828"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Время, указанное в поле «SettlementTime» для SettleNotLater («Исполнить не позднее, чем»), должно быть позднее, чем текущее системное время</w:t>
                  </w:r>
                </w:p>
              </w:tc>
            </w:tr>
            <w:tr w:rsidR="009C51F7" w:rsidRPr="0079254C" w:rsidTr="001E2D0E">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4664</w:t>
                  </w:r>
                </w:p>
              </w:tc>
              <w:tc>
                <w:tcPr>
                  <w:tcW w:w="2372"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Некорректное значение времени для «Исполнить не ранее, чем» и для «Исполнить не позднее, чем»</w:t>
                  </w:r>
                </w:p>
              </w:tc>
              <w:tc>
                <w:tcPr>
                  <w:tcW w:w="3828"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При одновременном использовании условий «Исполнить не ранее, чем» и «Исполнить не позднее, чем» время, указанное в поле «SettlementTime» для SettleNotLater («Исполнить не позднее, чем»), должно быть позже, чем время, указанное в поле «SettlementTime» для SettleNotEarlier («Исполнить не ранее, чем»)</w:t>
                  </w:r>
                </w:p>
              </w:tc>
            </w:tr>
            <w:tr w:rsidR="009C51F7" w:rsidRPr="0079254C" w:rsidTr="001E2D0E">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4671</w:t>
                  </w:r>
                </w:p>
              </w:tc>
              <w:tc>
                <w:tcPr>
                  <w:tcW w:w="2372"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Некорректное значение времени для «Исполнить не ранее, чем»</w:t>
                  </w:r>
                </w:p>
              </w:tc>
              <w:tc>
                <w:tcPr>
                  <w:tcW w:w="3828"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Время, указанное в поле «SettlementTime» для SettleNotEarlier («Исполнить не ранее, чем»), должно быть не позднее, чем запланированное время начала завершающего консолидированного рейса</w:t>
                  </w:r>
                </w:p>
              </w:tc>
            </w:tr>
            <w:tr w:rsidR="009C51F7" w:rsidRPr="0079254C" w:rsidTr="001E2D0E">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4765</w:t>
                  </w:r>
                </w:p>
              </w:tc>
              <w:tc>
                <w:tcPr>
                  <w:tcW w:w="2372"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Некорректное значение номера рейса для «Исполнить не ранее, чем»</w:t>
                  </w:r>
                </w:p>
              </w:tc>
              <w:tc>
                <w:tcPr>
                  <w:tcW w:w="3828"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Номер рейса, указанный в поле «SessionID» для SettleNotEarlier («Исполнить не ранее, чем») должен быть меньше или равен номеру завершающего консолидированного рейса</w:t>
                  </w:r>
                </w:p>
              </w:tc>
            </w:tr>
            <w:tr w:rsidR="009C51F7" w:rsidRPr="0079254C" w:rsidTr="001E2D0E">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4922</w:t>
                  </w:r>
                </w:p>
              </w:tc>
              <w:tc>
                <w:tcPr>
                  <w:tcW w:w="2372"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Некорректные значения номера рейса для «Исполнить не ранее, чем» и времени для «Исполнить не позднее, чем»</w:t>
                  </w:r>
                </w:p>
              </w:tc>
              <w:tc>
                <w:tcPr>
                  <w:tcW w:w="3828"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При одновременном использовании условий «Исполнить не ранее, чем» и «Исполнить не позднее, чем» время начала номера рейса, указанного в поле «SessionID» для SettleNotEarlier («Исполнить не ранее, чем») меньше или равно значению времени, указанного в поле «SettlementTime» для SettleNotLater («Исполнить не позднее, чем»)</w:t>
                  </w:r>
                </w:p>
              </w:tc>
            </w:tr>
            <w:tr w:rsidR="009C51F7" w:rsidRPr="0079254C" w:rsidTr="001E2D0E">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8418</w:t>
                  </w:r>
                </w:p>
              </w:tc>
              <w:tc>
                <w:tcPr>
                  <w:tcW w:w="2372"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Некорректное значение времени для «Исполнить не позднее, чем»</w:t>
                  </w:r>
                </w:p>
              </w:tc>
              <w:tc>
                <w:tcPr>
                  <w:tcW w:w="3828"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Время, указанное в поле «SettlementTime» для SettleNotLater («Исполнить не позднее, чем»), должно быть не позднее, чем запланированное время начала завершающего консолидированного рейса</w:t>
                  </w:r>
                </w:p>
              </w:tc>
            </w:tr>
            <w:tr w:rsidR="009C51F7" w:rsidRPr="0079254C" w:rsidTr="001E2D0E">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8431</w:t>
                  </w:r>
                </w:p>
              </w:tc>
              <w:tc>
                <w:tcPr>
                  <w:tcW w:w="2372"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Распоряжение аннулировано по причине истечения времени</w:t>
                  </w:r>
                </w:p>
              </w:tc>
              <w:tc>
                <w:tcPr>
                  <w:tcW w:w="3828" w:type="dxa"/>
                  <w:tcBorders>
                    <w:top w:val="single" w:sz="4" w:space="0" w:color="auto"/>
                    <w:left w:val="nil"/>
                    <w:bottom w:val="single" w:sz="4" w:space="0" w:color="auto"/>
                    <w:right w:val="single" w:sz="4" w:space="0" w:color="auto"/>
                  </w:tcBorders>
                  <w:shd w:val="clear" w:color="auto" w:fill="auto"/>
                  <w:vAlign w:val="center"/>
                </w:tcPr>
                <w:p w:rsidR="009C51F7" w:rsidRPr="001E2D0E" w:rsidRDefault="009C51F7" w:rsidP="009C51F7">
                  <w:pPr>
                    <w:spacing w:line="240" w:lineRule="auto"/>
                    <w:ind w:firstLine="0"/>
                    <w:jc w:val="left"/>
                    <w:rPr>
                      <w:sz w:val="22"/>
                      <w:szCs w:val="22"/>
                    </w:rPr>
                  </w:pPr>
                  <w:r w:rsidRPr="001E2D0E">
                    <w:rPr>
                      <w:sz w:val="22"/>
                      <w:szCs w:val="22"/>
                    </w:rPr>
                    <w:t>Распоряжение аннулировано, т.к. истекло время, указанное в реквизите «Исполнить не позднее чем».</w:t>
                  </w:r>
                </w:p>
              </w:tc>
            </w:tr>
            <w:tr w:rsidR="009C51F7" w:rsidRPr="0079254C" w:rsidTr="001E2D0E">
              <w:tblPrEx>
                <w:tblCellMar>
                  <w:left w:w="0" w:type="dxa"/>
                  <w:right w:w="0" w:type="dxa"/>
                </w:tblCellMar>
              </w:tblPrEx>
              <w:trPr>
                <w:trHeight w:val="25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1F7" w:rsidRPr="001E2D0E" w:rsidRDefault="009C51F7" w:rsidP="009C51F7">
                  <w:pPr>
                    <w:spacing w:line="240" w:lineRule="auto"/>
                    <w:ind w:firstLine="0"/>
                    <w:jc w:val="left"/>
                    <w:rPr>
                      <w:sz w:val="22"/>
                      <w:szCs w:val="22"/>
                      <w:lang w:val="en-US"/>
                    </w:rPr>
                  </w:pPr>
                  <w:r w:rsidRPr="001E2D0E">
                    <w:rPr>
                      <w:sz w:val="22"/>
                      <w:szCs w:val="22"/>
                      <w:lang w:val="en-US"/>
                    </w:rPr>
                    <w:t>8399</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1F7" w:rsidRPr="001E2D0E" w:rsidRDefault="009C51F7" w:rsidP="009C51F7">
                  <w:pPr>
                    <w:spacing w:line="240" w:lineRule="auto"/>
                    <w:ind w:firstLine="0"/>
                    <w:jc w:val="left"/>
                    <w:rPr>
                      <w:sz w:val="22"/>
                      <w:szCs w:val="22"/>
                    </w:rPr>
                  </w:pPr>
                  <w:r w:rsidRPr="001E2D0E">
                    <w:rPr>
                      <w:sz w:val="22"/>
                      <w:szCs w:val="22"/>
                    </w:rPr>
                    <w:t xml:space="preserve">Распоряжение отложено по причине «не наступило время исполнения» </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1F7" w:rsidRPr="001E2D0E" w:rsidRDefault="009C51F7" w:rsidP="009C51F7">
                  <w:pPr>
                    <w:spacing w:line="240" w:lineRule="auto"/>
                    <w:ind w:firstLine="0"/>
                    <w:jc w:val="left"/>
                    <w:rPr>
                      <w:sz w:val="22"/>
                      <w:szCs w:val="22"/>
                    </w:rPr>
                  </w:pPr>
                  <w:r w:rsidRPr="001E2D0E">
                    <w:rPr>
                      <w:sz w:val="22"/>
                      <w:szCs w:val="22"/>
                    </w:rPr>
                    <w:t>Распоряжение для исполнения в сервисе срочного или несрочного перевода, в которых указано исполнить «не ранее чем», отложено до наступления времени исполнения</w:t>
                  </w:r>
                </w:p>
              </w:tc>
            </w:tr>
          </w:tbl>
          <w:p w:rsidR="009C51F7" w:rsidRPr="001E2D0E" w:rsidRDefault="009C51F7" w:rsidP="009C51F7">
            <w:pPr>
              <w:spacing w:line="240" w:lineRule="auto"/>
              <w:ind w:firstLine="0"/>
              <w:rPr>
                <w:szCs w:val="24"/>
              </w:rPr>
            </w:pPr>
          </w:p>
        </w:tc>
      </w:tr>
      <w:tr w:rsidR="009556B7" w:rsidRPr="0079254C" w:rsidTr="00CA79C4">
        <w:tc>
          <w:tcPr>
            <w:tcW w:w="880" w:type="dxa"/>
          </w:tcPr>
          <w:p w:rsidR="009556B7" w:rsidRPr="001E2D0E" w:rsidRDefault="009556B7" w:rsidP="009C51F7">
            <w:pPr>
              <w:spacing w:line="240" w:lineRule="auto"/>
              <w:ind w:firstLine="0"/>
              <w:jc w:val="center"/>
              <w:rPr>
                <w:szCs w:val="24"/>
              </w:rPr>
            </w:pPr>
          </w:p>
        </w:tc>
        <w:tc>
          <w:tcPr>
            <w:tcW w:w="7760" w:type="dxa"/>
            <w:tcBorders>
              <w:right w:val="nil"/>
            </w:tcBorders>
          </w:tcPr>
          <w:p w:rsidR="009556B7" w:rsidRPr="001E2D0E" w:rsidRDefault="009556B7" w:rsidP="009C51F7">
            <w:pPr>
              <w:spacing w:line="240" w:lineRule="auto"/>
              <w:ind w:firstLine="0"/>
              <w:rPr>
                <w:szCs w:val="24"/>
              </w:rPr>
            </w:pPr>
            <w:r>
              <w:rPr>
                <w:b/>
              </w:rPr>
              <w:t>III. Вопросы по проекту Указания Банка России «О внесении изменений в Положение Банка России от 19.06.2012 № 383-П «О правилах осуществления перевода денежных средств» (далее - Указание)</w:t>
            </w:r>
          </w:p>
        </w:tc>
        <w:tc>
          <w:tcPr>
            <w:tcW w:w="7123" w:type="dxa"/>
            <w:tcBorders>
              <w:left w:val="nil"/>
            </w:tcBorders>
          </w:tcPr>
          <w:p w:rsidR="009556B7" w:rsidRPr="001E2D0E" w:rsidRDefault="009556B7" w:rsidP="009C51F7">
            <w:pPr>
              <w:spacing w:line="240" w:lineRule="auto"/>
              <w:ind w:firstLine="0"/>
              <w:rPr>
                <w:szCs w:val="24"/>
              </w:rPr>
            </w:pP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t>1</w:t>
            </w:r>
          </w:p>
        </w:tc>
        <w:tc>
          <w:tcPr>
            <w:tcW w:w="7760" w:type="dxa"/>
          </w:tcPr>
          <w:p w:rsidR="009C51F7" w:rsidRDefault="009C51F7" w:rsidP="009C51F7">
            <w:pPr>
              <w:spacing w:line="240" w:lineRule="auto"/>
              <w:ind w:firstLine="0"/>
              <w:rPr>
                <w:szCs w:val="24"/>
              </w:rPr>
            </w:pPr>
            <w:r w:rsidRPr="001E2D0E">
              <w:rPr>
                <w:szCs w:val="24"/>
              </w:rPr>
              <w:t>Согласно п.1.24. Указания графа 3 строки реквизита 23 изложена в редакции: «Резервное поле. Указывается признак условий перевода, в том числе в виде кода». Просим уточнить, в каком нормативном акте Банка России можно ознакомиться с кодами для  условий перевода и правилами заполнения реквизита 23 «Резервное поле».</w:t>
            </w:r>
          </w:p>
          <w:p w:rsidR="009C51F7" w:rsidRPr="001E2D0E" w:rsidRDefault="009C51F7" w:rsidP="009C51F7">
            <w:pPr>
              <w:spacing w:line="240" w:lineRule="auto"/>
              <w:ind w:firstLine="0"/>
              <w:rPr>
                <w:szCs w:val="24"/>
              </w:rPr>
            </w:pPr>
          </w:p>
        </w:tc>
        <w:tc>
          <w:tcPr>
            <w:tcW w:w="7123" w:type="dxa"/>
          </w:tcPr>
          <w:p w:rsidR="009C51F7" w:rsidRPr="001E2D0E" w:rsidRDefault="009C51F7" w:rsidP="009C51F7">
            <w:pPr>
              <w:spacing w:line="240" w:lineRule="auto"/>
              <w:ind w:firstLine="0"/>
              <w:rPr>
                <w:szCs w:val="24"/>
              </w:rPr>
            </w:pPr>
            <w:r w:rsidRPr="001E2D0E">
              <w:rPr>
                <w:szCs w:val="24"/>
              </w:rPr>
              <w:t>Согласно п.1.21.2 проекта Указания о внесении изменений в Положение Банка России № 383-П в случаях и порядке, предусмотренном договором с банком, указывается признак условий перевода и осуществляется контроль выполнения условий перевода.</w:t>
            </w:r>
          </w:p>
          <w:p w:rsidR="009C51F7" w:rsidRDefault="009C51F7" w:rsidP="009C51F7">
            <w:pPr>
              <w:spacing w:line="240" w:lineRule="auto"/>
              <w:ind w:firstLine="0"/>
              <w:rPr>
                <w:szCs w:val="24"/>
              </w:rPr>
            </w:pPr>
          </w:p>
          <w:p w:rsidR="009C51F7" w:rsidRDefault="009C51F7" w:rsidP="009C51F7">
            <w:pPr>
              <w:spacing w:line="240" w:lineRule="auto"/>
              <w:ind w:firstLine="0"/>
              <w:rPr>
                <w:szCs w:val="24"/>
              </w:rPr>
            </w:pPr>
            <w:r>
              <w:rPr>
                <w:szCs w:val="24"/>
              </w:rPr>
              <w:t>Для осуществления условных платежей в платежной системе Банка России с 01.01.2019 заполнение реквизита 23 не требуется.</w:t>
            </w:r>
          </w:p>
          <w:p w:rsidR="009C51F7" w:rsidRDefault="009C51F7" w:rsidP="009C51F7">
            <w:pPr>
              <w:spacing w:line="240" w:lineRule="auto"/>
              <w:ind w:firstLine="0"/>
              <w:rPr>
                <w:szCs w:val="24"/>
              </w:rPr>
            </w:pPr>
            <w:r>
              <w:rPr>
                <w:szCs w:val="24"/>
              </w:rPr>
              <w:t>В дальнейшем в правилах ПС БР возможность использования реквизита может быть изменена.</w:t>
            </w:r>
          </w:p>
          <w:p w:rsidR="009C51F7" w:rsidRPr="001E2D0E" w:rsidRDefault="009C51F7" w:rsidP="009C51F7">
            <w:pPr>
              <w:spacing w:line="240" w:lineRule="auto"/>
              <w:ind w:firstLine="0"/>
              <w:rPr>
                <w:szCs w:val="24"/>
              </w:rPr>
            </w:pP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t>2</w:t>
            </w:r>
          </w:p>
        </w:tc>
        <w:tc>
          <w:tcPr>
            <w:tcW w:w="7760" w:type="dxa"/>
          </w:tcPr>
          <w:p w:rsidR="009C51F7" w:rsidRPr="001E2D0E" w:rsidRDefault="009C51F7" w:rsidP="009C51F7">
            <w:pPr>
              <w:pStyle w:val="ac"/>
              <w:spacing w:before="0" w:beforeAutospacing="0" w:after="0" w:afterAutospacing="0"/>
              <w:jc w:val="both"/>
            </w:pPr>
            <w:r w:rsidRPr="001E2D0E">
              <w:t>Согласно п.1.4.  Указания (новая редакция п. 2.10 Положения 383-П) вводится правило контроля достаточности средств для исполнения платежей для группы банковских счетов: «Достаточность денежных средств на всех банковских счетах, включенных в соответствии с договорами в группу банковских счетов, определяется при недостаточности денежных средств на банковском счете плательщика, включенном в указанную группу банковских счетов».</w:t>
            </w:r>
          </w:p>
          <w:p w:rsidR="009C51F7" w:rsidRPr="001E2D0E" w:rsidRDefault="009C51F7" w:rsidP="009C51F7">
            <w:pPr>
              <w:pStyle w:val="ac"/>
              <w:spacing w:before="0" w:beforeAutospacing="0" w:after="0" w:afterAutospacing="0"/>
              <w:jc w:val="both"/>
            </w:pPr>
            <w:r w:rsidRPr="001E2D0E">
              <w:t>Вопросы:</w:t>
            </w:r>
          </w:p>
          <w:p w:rsidR="009C51F7" w:rsidRPr="001E2D0E" w:rsidRDefault="009C51F7" w:rsidP="009C51F7">
            <w:pPr>
              <w:pStyle w:val="ac"/>
              <w:spacing w:before="0" w:beforeAutospacing="0" w:after="0" w:afterAutospacing="0"/>
              <w:jc w:val="both"/>
            </w:pPr>
            <w:r w:rsidRPr="001E2D0E">
              <w:t xml:space="preserve">2.1. Просим разъяснить правила применения новой нормы (ограничения, возможности), пояснить, чем обусловлен ввод нормы (уточнение существующей практики либо ввод новой нормы), а также следующие вопросы: </w:t>
            </w:r>
          </w:p>
          <w:p w:rsidR="009C51F7" w:rsidRPr="001E2D0E" w:rsidRDefault="009C51F7" w:rsidP="009C51F7">
            <w:pPr>
              <w:spacing w:line="240" w:lineRule="auto"/>
              <w:ind w:firstLine="0"/>
              <w:rPr>
                <w:szCs w:val="24"/>
              </w:rPr>
            </w:pPr>
            <w:r w:rsidRPr="001E2D0E">
              <w:rPr>
                <w:szCs w:val="24"/>
              </w:rPr>
              <w:t>2.2. Какие договоры могут содержать положения о включении банковских счетов в группу? Речь идет о договоре между банком и владельцами всех счетов, включенных в банковскую группу? Или речь идет о договорах между владельцами счетов без участия банка?</w:t>
            </w:r>
          </w:p>
          <w:p w:rsidR="009C51F7" w:rsidRPr="001E2D0E" w:rsidRDefault="009C51F7" w:rsidP="009C51F7">
            <w:pPr>
              <w:spacing w:line="240" w:lineRule="auto"/>
              <w:ind w:firstLine="0"/>
              <w:rPr>
                <w:szCs w:val="24"/>
              </w:rPr>
            </w:pPr>
            <w:r w:rsidRPr="001E2D0E">
              <w:rPr>
                <w:szCs w:val="24"/>
              </w:rPr>
              <w:t>2.2. Какие обязательные положения рекомендуется включить в такой договор, заключенный с банком?</w:t>
            </w:r>
          </w:p>
          <w:p w:rsidR="00CA79C4" w:rsidRDefault="009C51F7" w:rsidP="009C51F7">
            <w:pPr>
              <w:spacing w:line="240" w:lineRule="auto"/>
              <w:ind w:firstLine="0"/>
              <w:rPr>
                <w:szCs w:val="24"/>
              </w:rPr>
            </w:pPr>
            <w:r w:rsidRPr="001E2D0E">
              <w:rPr>
                <w:szCs w:val="24"/>
              </w:rPr>
              <w:t>2.3. Допустимо ли исполнять распоряжение о переводе со счета, включенного в банковскую группу счетов, на котором отсутствуют денежные средства, за счет средств на другом счете, включенном в банковскую группу и/ или за счет средств на нескольких счетах, включенных в банковскую группу счетов?</w:t>
            </w:r>
          </w:p>
          <w:p w:rsidR="00CA79C4" w:rsidRDefault="009C51F7" w:rsidP="009C51F7">
            <w:pPr>
              <w:spacing w:line="240" w:lineRule="auto"/>
              <w:ind w:firstLine="0"/>
              <w:rPr>
                <w:szCs w:val="24"/>
              </w:rPr>
            </w:pPr>
            <w:r w:rsidRPr="001E2D0E">
              <w:rPr>
                <w:szCs w:val="24"/>
              </w:rPr>
              <w:t xml:space="preserve">Примеры: </w:t>
            </w:r>
            <w:r w:rsidRPr="001E2D0E">
              <w:rPr>
                <w:szCs w:val="24"/>
              </w:rPr>
              <w:br/>
              <w:t xml:space="preserve">- На счете плательщика, указанном в распоряжении о переводе средств, нет денежных средств. Возможно ли исполнить распоряжение за счет средств на другом счете, включенном в банковскую группу счетов? Возможно ли исполнить распоряжение за счет средств на других счетах, включенных в банковскую группу счетов? </w:t>
            </w:r>
          </w:p>
          <w:p w:rsidR="00CA79C4" w:rsidRDefault="009C51F7" w:rsidP="009C51F7">
            <w:pPr>
              <w:spacing w:line="240" w:lineRule="auto"/>
              <w:ind w:firstLine="0"/>
              <w:rPr>
                <w:szCs w:val="24"/>
              </w:rPr>
            </w:pPr>
            <w:r w:rsidRPr="001E2D0E">
              <w:rPr>
                <w:szCs w:val="24"/>
              </w:rPr>
              <w:t xml:space="preserve">- На счете плательщика, указанном в распоряжении о переводе средств, недостаточно средств для  исполнения платежа в полной сумме. Возможно ли исполнить распоряжение частично за счет средств плательщика, указанного в распоряжении, а недостающую сумму для исполнения платежа - за счет средств на другом счете, включенном в банковскую группу счетов? </w:t>
            </w:r>
          </w:p>
          <w:p w:rsidR="009C51F7" w:rsidRPr="001E2D0E" w:rsidRDefault="009C51F7" w:rsidP="009C51F7">
            <w:pPr>
              <w:spacing w:line="240" w:lineRule="auto"/>
              <w:ind w:firstLine="0"/>
              <w:rPr>
                <w:szCs w:val="24"/>
              </w:rPr>
            </w:pPr>
            <w:r w:rsidRPr="001E2D0E">
              <w:rPr>
                <w:szCs w:val="24"/>
              </w:rPr>
              <w:t>2.4. Каков порядок отражения операций в бухгалтерском учете, если распоряжение о переводе средств сформировано к счету из группы счетов, на котором отсутствуют денежные средства или / недостаточно денежных средств, исполнено за счет средств на другом счете, включенном в группу счетов?</w:t>
            </w:r>
          </w:p>
          <w:p w:rsidR="009C51F7" w:rsidRPr="001E2D0E" w:rsidRDefault="009C51F7" w:rsidP="00CA79C4">
            <w:pPr>
              <w:spacing w:line="240" w:lineRule="auto"/>
              <w:ind w:firstLine="0"/>
              <w:rPr>
                <w:szCs w:val="24"/>
              </w:rPr>
            </w:pPr>
            <w:r w:rsidRPr="001E2D0E">
              <w:rPr>
                <w:szCs w:val="24"/>
              </w:rPr>
              <w:t>2.5. Будут ли внесены соответствующие изменения в Положение Банка России от 27.02.2017 № 579-П «О Плане счетов бухгалтерского учета для кредитных организаций и порядке его применения»?</w:t>
            </w:r>
          </w:p>
        </w:tc>
        <w:tc>
          <w:tcPr>
            <w:tcW w:w="7123" w:type="dxa"/>
          </w:tcPr>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Default="009C51F7" w:rsidP="009C51F7">
            <w:pPr>
              <w:spacing w:line="240" w:lineRule="auto"/>
              <w:ind w:firstLine="0"/>
              <w:rPr>
                <w:szCs w:val="24"/>
              </w:rPr>
            </w:pPr>
          </w:p>
          <w:p w:rsidR="00CA79C4" w:rsidRDefault="00CA79C4" w:rsidP="009C51F7">
            <w:pPr>
              <w:spacing w:line="240" w:lineRule="auto"/>
              <w:ind w:firstLine="0"/>
              <w:rPr>
                <w:szCs w:val="24"/>
              </w:rPr>
            </w:pPr>
          </w:p>
          <w:p w:rsidR="00CA79C4" w:rsidRDefault="00CA79C4" w:rsidP="009C51F7">
            <w:pPr>
              <w:spacing w:line="240" w:lineRule="auto"/>
              <w:ind w:firstLine="0"/>
              <w:rPr>
                <w:szCs w:val="24"/>
              </w:rPr>
            </w:pPr>
          </w:p>
          <w:p w:rsidR="00CA79C4" w:rsidRPr="001E2D0E" w:rsidRDefault="00CA79C4" w:rsidP="009C51F7">
            <w:pPr>
              <w:spacing w:line="240" w:lineRule="auto"/>
              <w:ind w:firstLine="0"/>
              <w:rPr>
                <w:szCs w:val="24"/>
              </w:rPr>
            </w:pPr>
          </w:p>
          <w:p w:rsidR="009C51F7" w:rsidRPr="001E2D0E" w:rsidRDefault="009C51F7" w:rsidP="009C51F7">
            <w:pPr>
              <w:spacing w:line="240" w:lineRule="auto"/>
              <w:ind w:firstLine="0"/>
              <w:rPr>
                <w:szCs w:val="24"/>
              </w:rPr>
            </w:pPr>
            <w:r w:rsidRPr="001E2D0E">
              <w:rPr>
                <w:szCs w:val="24"/>
              </w:rPr>
              <w:t>2.1. Новая норма вводится в соответствии с п.3 ст.847 ГК РФ и предназначена для предоставления правовой основы реализации банками сервисов пулов ликвидности для клиентов.</w:t>
            </w:r>
          </w:p>
          <w:p w:rsidR="009C51F7" w:rsidRDefault="009C51F7" w:rsidP="009C51F7">
            <w:pPr>
              <w:spacing w:line="240" w:lineRule="auto"/>
              <w:ind w:firstLine="0"/>
              <w:rPr>
                <w:szCs w:val="24"/>
              </w:rPr>
            </w:pPr>
          </w:p>
          <w:p w:rsidR="009C51F7" w:rsidRPr="001E2D0E" w:rsidRDefault="009C51F7" w:rsidP="009C51F7">
            <w:pPr>
              <w:spacing w:line="240" w:lineRule="auto"/>
              <w:ind w:firstLine="0"/>
              <w:rPr>
                <w:szCs w:val="24"/>
              </w:rPr>
            </w:pPr>
            <w:r w:rsidRPr="001E2D0E">
              <w:rPr>
                <w:szCs w:val="24"/>
              </w:rPr>
              <w:t xml:space="preserve">2.2. Положения о включении банковских счетов может содержать договор банковского счета. Полагаем, что условиями договора должен предусматриваться </w:t>
            </w:r>
            <w:r>
              <w:rPr>
                <w:szCs w:val="24"/>
              </w:rPr>
              <w:t xml:space="preserve">также </w:t>
            </w:r>
            <w:r w:rsidRPr="001E2D0E">
              <w:rPr>
                <w:szCs w:val="24"/>
              </w:rPr>
              <w:t>порядок исключения банковского счета из группы счетов.</w:t>
            </w:r>
          </w:p>
          <w:p w:rsidR="009C51F7" w:rsidRPr="001E2D0E" w:rsidRDefault="009C51F7" w:rsidP="009C51F7">
            <w:pPr>
              <w:spacing w:line="240" w:lineRule="auto"/>
              <w:ind w:firstLine="0"/>
              <w:rPr>
                <w:szCs w:val="24"/>
              </w:rPr>
            </w:pPr>
          </w:p>
          <w:p w:rsidR="009C51F7" w:rsidRDefault="009C51F7" w:rsidP="009C51F7">
            <w:pPr>
              <w:spacing w:line="240" w:lineRule="auto"/>
              <w:ind w:firstLine="0"/>
              <w:rPr>
                <w:szCs w:val="24"/>
              </w:rPr>
            </w:pPr>
          </w:p>
          <w:p w:rsidR="009C51F7" w:rsidRPr="001E2D0E" w:rsidRDefault="009C51F7" w:rsidP="009C51F7">
            <w:pPr>
              <w:spacing w:line="240" w:lineRule="auto"/>
              <w:ind w:firstLine="0"/>
              <w:rPr>
                <w:szCs w:val="24"/>
              </w:rPr>
            </w:pPr>
            <w:r w:rsidRPr="001E2D0E">
              <w:rPr>
                <w:szCs w:val="24"/>
              </w:rPr>
              <w:t>2.3. В соответствии с п.3 ст.847 ГК РФ банк исполняет распоряжение о списании средств при недостаточности денежных средств на банковском счете, если</w:t>
            </w:r>
            <w:r>
              <w:rPr>
                <w:szCs w:val="24"/>
              </w:rPr>
              <w:t>:</w:t>
            </w:r>
          </w:p>
          <w:p w:rsidR="009C51F7" w:rsidRPr="001E2D0E" w:rsidRDefault="009C51F7" w:rsidP="009C51F7">
            <w:pPr>
              <w:spacing w:line="240" w:lineRule="auto"/>
              <w:ind w:firstLine="0"/>
              <w:rPr>
                <w:szCs w:val="24"/>
              </w:rPr>
            </w:pPr>
            <w:r w:rsidRPr="001E2D0E">
              <w:rPr>
                <w:szCs w:val="24"/>
              </w:rPr>
              <w:t xml:space="preserve">(1) этот счет включен в группу банковских счетов, в том числе принадлежащих разным лицам, </w:t>
            </w:r>
          </w:p>
          <w:p w:rsidR="009C51F7" w:rsidRPr="001E2D0E" w:rsidRDefault="009C51F7" w:rsidP="009C51F7">
            <w:pPr>
              <w:spacing w:line="240" w:lineRule="auto"/>
              <w:ind w:firstLine="0"/>
              <w:rPr>
                <w:szCs w:val="24"/>
              </w:rPr>
            </w:pPr>
            <w:r>
              <w:rPr>
                <w:szCs w:val="24"/>
              </w:rPr>
              <w:t>и</w:t>
            </w:r>
          </w:p>
          <w:p w:rsidR="009C51F7" w:rsidRPr="001E2D0E" w:rsidRDefault="009C51F7" w:rsidP="009C51F7">
            <w:pPr>
              <w:spacing w:line="240" w:lineRule="auto"/>
              <w:ind w:firstLine="0"/>
              <w:rPr>
                <w:szCs w:val="24"/>
              </w:rPr>
            </w:pPr>
            <w:r w:rsidRPr="001E2D0E">
              <w:rPr>
                <w:szCs w:val="24"/>
              </w:rPr>
              <w:t xml:space="preserve">(2) на банковских счетах, включенных в указанную группу, достаточно денежных средств для исполнения распоряжения клиента. </w:t>
            </w: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Pr="001E2D0E" w:rsidRDefault="009C51F7" w:rsidP="009C51F7">
            <w:pPr>
              <w:spacing w:line="240" w:lineRule="auto"/>
              <w:ind w:firstLine="0"/>
              <w:rPr>
                <w:szCs w:val="24"/>
              </w:rPr>
            </w:pPr>
          </w:p>
          <w:p w:rsidR="009C51F7" w:rsidRDefault="009C51F7" w:rsidP="009C51F7">
            <w:pPr>
              <w:spacing w:line="240" w:lineRule="auto"/>
              <w:ind w:firstLine="0"/>
              <w:rPr>
                <w:szCs w:val="24"/>
              </w:rPr>
            </w:pPr>
          </w:p>
          <w:p w:rsidR="00CA79C4" w:rsidRDefault="00CA79C4" w:rsidP="009C51F7">
            <w:pPr>
              <w:spacing w:line="240" w:lineRule="auto"/>
              <w:ind w:firstLine="0"/>
              <w:rPr>
                <w:szCs w:val="24"/>
              </w:rPr>
            </w:pPr>
          </w:p>
          <w:p w:rsidR="00CA79C4" w:rsidRPr="001E2D0E" w:rsidRDefault="00CA79C4" w:rsidP="009C51F7">
            <w:pPr>
              <w:spacing w:line="240" w:lineRule="auto"/>
              <w:ind w:firstLine="0"/>
              <w:rPr>
                <w:szCs w:val="24"/>
              </w:rPr>
            </w:pPr>
          </w:p>
          <w:p w:rsidR="009C51F7" w:rsidRPr="001E2D0E" w:rsidRDefault="00CA79C4" w:rsidP="009C51F7">
            <w:pPr>
              <w:spacing w:line="240" w:lineRule="auto"/>
              <w:ind w:firstLine="0"/>
              <w:rPr>
                <w:szCs w:val="24"/>
              </w:rPr>
            </w:pPr>
            <w:r>
              <w:rPr>
                <w:szCs w:val="24"/>
              </w:rPr>
              <w:t>Ответы на вопросы 2.4 и 2.5 будут предоставлены позже.</w:t>
            </w:r>
          </w:p>
        </w:tc>
      </w:tr>
      <w:tr w:rsidR="009C51F7" w:rsidRPr="0079254C" w:rsidTr="00CA79C4">
        <w:tc>
          <w:tcPr>
            <w:tcW w:w="880" w:type="dxa"/>
          </w:tcPr>
          <w:p w:rsidR="009C51F7" w:rsidRPr="001E2D0E" w:rsidRDefault="009C51F7" w:rsidP="009C51F7">
            <w:pPr>
              <w:spacing w:line="240" w:lineRule="auto"/>
              <w:ind w:firstLine="0"/>
              <w:jc w:val="center"/>
              <w:rPr>
                <w:szCs w:val="24"/>
              </w:rPr>
            </w:pPr>
            <w:r w:rsidRPr="001E2D0E">
              <w:rPr>
                <w:szCs w:val="24"/>
              </w:rPr>
              <w:t>3</w:t>
            </w:r>
          </w:p>
        </w:tc>
        <w:tc>
          <w:tcPr>
            <w:tcW w:w="7760" w:type="dxa"/>
          </w:tcPr>
          <w:p w:rsidR="009C51F7" w:rsidRDefault="009C51F7" w:rsidP="009C51F7">
            <w:pPr>
              <w:spacing w:line="240" w:lineRule="auto"/>
              <w:ind w:firstLine="0"/>
              <w:rPr>
                <w:szCs w:val="24"/>
              </w:rPr>
            </w:pPr>
            <w:r w:rsidRPr="001E2D0E">
              <w:rPr>
                <w:szCs w:val="24"/>
              </w:rPr>
              <w:t>Согласно п.4.3. Указания, зачисление денежных средств получателю осуществляется по двум реквизитам: номеру банковского счета получателя</w:t>
            </w:r>
            <w:r>
              <w:rPr>
                <w:szCs w:val="24"/>
              </w:rPr>
              <w:t xml:space="preserve"> </w:t>
            </w:r>
            <w:r w:rsidRPr="001E2D0E">
              <w:rPr>
                <w:szCs w:val="24"/>
              </w:rPr>
              <w:t>(либо идентификатор, позволяющий однозначно установить номер банковского счета получателя средств) и иной информации о получателе средств:</w:t>
            </w:r>
          </w:p>
          <w:p w:rsidR="009C51F7" w:rsidRDefault="009C51F7" w:rsidP="009C51F7">
            <w:pPr>
              <w:spacing w:line="240" w:lineRule="auto"/>
              <w:ind w:firstLine="0"/>
              <w:rPr>
                <w:szCs w:val="24"/>
              </w:rPr>
            </w:pPr>
            <w:r w:rsidRPr="001E2D0E">
              <w:rPr>
                <w:szCs w:val="24"/>
              </w:rPr>
              <w:t xml:space="preserve">«4.3. В случае если иное не предусмотрено законодательством или договором, банк получателя средств устанавливает порядок зачисления денежных средств на банковский счет получателя средств, при этом допускается зачисление денежных средств на банковский счет получателя средств по номеру банковского счета получателя средств либо идентификатору, позволяющему однозначно установить номер банковского счета получателя средств, и иной информации о получателе средств. Идентификатор, позволяющий однозначно установить номер банковского счета получателя средств, используется при согласии получателя средств, которое может быть дано в договоре между получателем средств и обслуживающим его банком либо в виде отдельного сообщения или документа, составленного получателем средств в электронном виде или на бумажном носителе.» Просим пояснить порядок применения данной нормы при зачислении денежных средств с использованием Сервиса быстрых платежей (СБП). </w:t>
            </w:r>
          </w:p>
          <w:p w:rsidR="009C51F7" w:rsidRPr="001E2D0E" w:rsidRDefault="009C51F7" w:rsidP="009C51F7">
            <w:pPr>
              <w:spacing w:line="240" w:lineRule="auto"/>
              <w:ind w:firstLine="0"/>
              <w:rPr>
                <w:szCs w:val="24"/>
              </w:rPr>
            </w:pPr>
            <w:r w:rsidRPr="001E2D0E">
              <w:rPr>
                <w:szCs w:val="24"/>
              </w:rPr>
              <w:t>Фактически, у банка получателя для зачисления суммы перевода получателю есть информация только о номере мобильного телефона получателя, указанная отправителем, то есть один идентификатор.</w:t>
            </w:r>
          </w:p>
          <w:p w:rsidR="009C51F7" w:rsidRPr="001E2D0E" w:rsidRDefault="009C51F7" w:rsidP="009C51F7">
            <w:pPr>
              <w:spacing w:line="240" w:lineRule="auto"/>
              <w:ind w:firstLine="0"/>
              <w:rPr>
                <w:szCs w:val="24"/>
              </w:rPr>
            </w:pPr>
            <w:r w:rsidRPr="001E2D0E">
              <w:rPr>
                <w:szCs w:val="24"/>
              </w:rPr>
              <w:t xml:space="preserve">По процессу обмена сообщениями в СБП банк получателя в ответ на сообщение с номером мобильного телефона направляет маскированные Ф.И.О. получателя в банк отправителя (для подтверждения отправителем правильности маскированных Ф.И.О.). После этого подтверждения в банк получателя направляется сообщение, в котором из идентификаторов есть только номер мобильного телефона.   В этом сообщении нет маскированных Ф.И.О. получателя, которые подтвердил отправитель. Все сообщения по этой цепочке информационного обмена содержат один и тот же уникальный ID операции, сформированный на первом шаге. </w:t>
            </w:r>
            <w:r w:rsidRPr="001E2D0E">
              <w:rPr>
                <w:szCs w:val="24"/>
              </w:rPr>
              <w:br/>
              <w:t>Правильно ли мы понимаем, что банк получателя зачисляет средства, полученные с использованием СБП, по  одному идентификатору - номеру мобильного телефона получателя, и этот порядок соответствует п. 4.3 Положения? Правильно ли мы понимаем, что «иной информацией о получателе средств» в этом процессе является только факт получения банком получателя сообщения от банка отправителя с номером телефона, которое банк отправителя направлял после подтверждения отправителем маскированных Ф.И.О. получателя?</w:t>
            </w:r>
          </w:p>
        </w:tc>
        <w:tc>
          <w:tcPr>
            <w:tcW w:w="7123" w:type="dxa"/>
          </w:tcPr>
          <w:p w:rsidR="009C51F7" w:rsidRPr="001E2D0E" w:rsidRDefault="009C51F7" w:rsidP="009C51F7">
            <w:pPr>
              <w:spacing w:line="240" w:lineRule="auto"/>
              <w:ind w:firstLine="0"/>
              <w:rPr>
                <w:szCs w:val="24"/>
              </w:rPr>
            </w:pPr>
            <w:r w:rsidRPr="001E2D0E">
              <w:rPr>
                <w:szCs w:val="24"/>
              </w:rPr>
              <w:t>Согласно пункту 4.3 Положения Банка России №383-П, зачисление денежных средств получателю осуществляется по двум реквизитам, если иное не установлено законодательством или договором.</w:t>
            </w:r>
          </w:p>
          <w:p w:rsidR="009C51F7" w:rsidRDefault="009C51F7" w:rsidP="009C51F7">
            <w:pPr>
              <w:spacing w:line="240" w:lineRule="auto"/>
              <w:ind w:firstLine="0"/>
              <w:rPr>
                <w:szCs w:val="24"/>
              </w:rPr>
            </w:pPr>
            <w:r w:rsidRPr="001E2D0E">
              <w:rPr>
                <w:szCs w:val="24"/>
              </w:rPr>
              <w:t xml:space="preserve">Нормативные акты Банка России, в том числе формирующие Правила ПС БР, являются частью законодательства. </w:t>
            </w:r>
          </w:p>
          <w:p w:rsidR="009C51F7" w:rsidRDefault="009C51F7" w:rsidP="009C51F7">
            <w:pPr>
              <w:spacing w:line="240" w:lineRule="auto"/>
              <w:ind w:firstLine="0"/>
              <w:rPr>
                <w:szCs w:val="24"/>
              </w:rPr>
            </w:pPr>
            <w:r w:rsidRPr="001E2D0E">
              <w:rPr>
                <w:szCs w:val="24"/>
              </w:rPr>
              <w:t xml:space="preserve">Зачисление </w:t>
            </w:r>
            <w:r>
              <w:rPr>
                <w:szCs w:val="24"/>
              </w:rPr>
              <w:t xml:space="preserve">денежных </w:t>
            </w:r>
            <w:r w:rsidRPr="001E2D0E">
              <w:rPr>
                <w:szCs w:val="24"/>
              </w:rPr>
              <w:t xml:space="preserve">средств </w:t>
            </w:r>
            <w:r>
              <w:rPr>
                <w:szCs w:val="24"/>
              </w:rPr>
              <w:t>с использованием Сервиса быстрых платежей</w:t>
            </w:r>
            <w:r w:rsidRPr="001E2D0E">
              <w:rPr>
                <w:szCs w:val="24"/>
              </w:rPr>
              <w:t xml:space="preserve"> </w:t>
            </w:r>
            <w:r>
              <w:rPr>
                <w:szCs w:val="24"/>
              </w:rPr>
              <w:t xml:space="preserve">будет </w:t>
            </w:r>
            <w:r w:rsidRPr="001E2D0E">
              <w:rPr>
                <w:szCs w:val="24"/>
              </w:rPr>
              <w:t>осуществля</w:t>
            </w:r>
            <w:r>
              <w:rPr>
                <w:szCs w:val="24"/>
              </w:rPr>
              <w:t>ть</w:t>
            </w:r>
            <w:r w:rsidRPr="001E2D0E">
              <w:rPr>
                <w:szCs w:val="24"/>
              </w:rPr>
              <w:t>ся в соответствии Положением Банка России № 595-П</w:t>
            </w:r>
            <w:r>
              <w:rPr>
                <w:szCs w:val="24"/>
              </w:rPr>
              <w:t xml:space="preserve"> в редакции Указания № 4949-У, находящегося на регистрации в Минюсте России: </w:t>
            </w:r>
          </w:p>
          <w:p w:rsidR="009C51F7" w:rsidRDefault="009C51F7" w:rsidP="009C51F7">
            <w:pPr>
              <w:spacing w:line="240" w:lineRule="auto"/>
              <w:ind w:firstLine="0"/>
              <w:rPr>
                <w:szCs w:val="24"/>
              </w:rPr>
            </w:pP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496"/>
              <w:gridCol w:w="1134"/>
              <w:gridCol w:w="4075"/>
              <w:gridCol w:w="709"/>
            </w:tblGrid>
            <w:tr w:rsidR="00CA79C4" w:rsidRPr="00663BB6" w:rsidTr="00CA79C4">
              <w:trPr>
                <w:trHeight w:val="20"/>
                <w:jc w:val="center"/>
              </w:trPr>
              <w:tc>
                <w:tcPr>
                  <w:tcW w:w="496" w:type="dxa"/>
                  <w:tcMar>
                    <w:top w:w="28" w:type="dxa"/>
                    <w:left w:w="28" w:type="dxa"/>
                    <w:bottom w:w="28" w:type="dxa"/>
                    <w:right w:w="28" w:type="dxa"/>
                  </w:tcMar>
                </w:tcPr>
                <w:p w:rsidR="00CA79C4" w:rsidRPr="001E2D0E" w:rsidRDefault="00CA79C4" w:rsidP="009C51F7">
                  <w:pPr>
                    <w:spacing w:line="240" w:lineRule="auto"/>
                    <w:ind w:firstLine="0"/>
                    <w:jc w:val="center"/>
                    <w:rPr>
                      <w:bCs/>
                      <w:sz w:val="22"/>
                      <w:szCs w:val="22"/>
                    </w:rPr>
                  </w:pPr>
                  <w:r w:rsidRPr="001E2D0E">
                    <w:rPr>
                      <w:bCs/>
                      <w:sz w:val="22"/>
                      <w:szCs w:val="22"/>
                    </w:rPr>
                    <w:t>12</w:t>
                  </w:r>
                </w:p>
              </w:tc>
              <w:tc>
                <w:tcPr>
                  <w:tcW w:w="1134" w:type="dxa"/>
                  <w:tcMar>
                    <w:top w:w="28" w:type="dxa"/>
                    <w:left w:w="28" w:type="dxa"/>
                    <w:bottom w:w="28" w:type="dxa"/>
                    <w:right w:w="28" w:type="dxa"/>
                  </w:tcMar>
                </w:tcPr>
                <w:p w:rsidR="00CA79C4" w:rsidRPr="001E2D0E" w:rsidRDefault="00CA79C4" w:rsidP="009C51F7">
                  <w:pPr>
                    <w:spacing w:line="240" w:lineRule="auto"/>
                    <w:ind w:firstLine="0"/>
                    <w:jc w:val="left"/>
                    <w:rPr>
                      <w:bCs/>
                      <w:sz w:val="22"/>
                      <w:szCs w:val="22"/>
                    </w:rPr>
                  </w:pPr>
                  <w:r w:rsidRPr="001E2D0E">
                    <w:rPr>
                      <w:bCs/>
                      <w:sz w:val="22"/>
                      <w:szCs w:val="22"/>
                    </w:rPr>
                    <w:t>Информация о получателе средств</w:t>
                  </w:r>
                </w:p>
              </w:tc>
              <w:tc>
                <w:tcPr>
                  <w:tcW w:w="4075" w:type="dxa"/>
                  <w:tcMar>
                    <w:top w:w="28" w:type="dxa"/>
                    <w:left w:w="57" w:type="dxa"/>
                    <w:bottom w:w="28" w:type="dxa"/>
                    <w:right w:w="57" w:type="dxa"/>
                  </w:tcMar>
                </w:tcPr>
                <w:p w:rsidR="00CA79C4" w:rsidRPr="001E2D0E" w:rsidRDefault="00CA79C4" w:rsidP="009C51F7">
                  <w:pPr>
                    <w:spacing w:line="240" w:lineRule="auto"/>
                    <w:ind w:firstLine="0"/>
                    <w:rPr>
                      <w:bCs/>
                      <w:sz w:val="22"/>
                      <w:szCs w:val="22"/>
                    </w:rPr>
                  </w:pPr>
                  <w:r w:rsidRPr="001E2D0E">
                    <w:rPr>
                      <w:bCs/>
                      <w:sz w:val="22"/>
                      <w:szCs w:val="22"/>
                    </w:rPr>
                    <w:t>Указываются реквизиты пользователя – получателя средств</w:t>
                  </w:r>
                </w:p>
              </w:tc>
              <w:tc>
                <w:tcPr>
                  <w:tcW w:w="709" w:type="dxa"/>
                </w:tcPr>
                <w:p w:rsidR="00CA79C4" w:rsidRPr="001E2D0E" w:rsidRDefault="00CA79C4" w:rsidP="009C51F7">
                  <w:pPr>
                    <w:spacing w:line="240" w:lineRule="auto"/>
                    <w:ind w:firstLine="0"/>
                    <w:jc w:val="center"/>
                    <w:rPr>
                      <w:bCs/>
                      <w:sz w:val="22"/>
                      <w:szCs w:val="22"/>
                    </w:rPr>
                  </w:pPr>
                </w:p>
              </w:tc>
            </w:tr>
            <w:tr w:rsidR="00CA79C4" w:rsidRPr="00663BB6" w:rsidTr="00CA79C4">
              <w:trPr>
                <w:trHeight w:val="20"/>
                <w:jc w:val="center"/>
              </w:trPr>
              <w:tc>
                <w:tcPr>
                  <w:tcW w:w="496" w:type="dxa"/>
                  <w:tcMar>
                    <w:top w:w="28" w:type="dxa"/>
                    <w:left w:w="28" w:type="dxa"/>
                    <w:bottom w:w="28" w:type="dxa"/>
                    <w:right w:w="28" w:type="dxa"/>
                  </w:tcMar>
                </w:tcPr>
                <w:p w:rsidR="00CA79C4" w:rsidRPr="001E2D0E" w:rsidRDefault="00CA79C4" w:rsidP="009C51F7">
                  <w:pPr>
                    <w:spacing w:line="240" w:lineRule="auto"/>
                    <w:ind w:firstLine="0"/>
                    <w:jc w:val="center"/>
                    <w:rPr>
                      <w:bCs/>
                      <w:sz w:val="22"/>
                      <w:szCs w:val="22"/>
                    </w:rPr>
                  </w:pPr>
                  <w:r w:rsidRPr="001E2D0E">
                    <w:rPr>
                      <w:bCs/>
                      <w:sz w:val="22"/>
                      <w:szCs w:val="22"/>
                    </w:rPr>
                    <w:t>12.1</w:t>
                  </w:r>
                </w:p>
              </w:tc>
              <w:tc>
                <w:tcPr>
                  <w:tcW w:w="1134" w:type="dxa"/>
                  <w:tcMar>
                    <w:top w:w="28" w:type="dxa"/>
                    <w:left w:w="28" w:type="dxa"/>
                    <w:bottom w:w="28" w:type="dxa"/>
                    <w:right w:w="28" w:type="dxa"/>
                  </w:tcMar>
                </w:tcPr>
                <w:p w:rsidR="00CA79C4" w:rsidRPr="001E2D0E" w:rsidRDefault="00CA79C4" w:rsidP="009C51F7">
                  <w:pPr>
                    <w:spacing w:line="240" w:lineRule="auto"/>
                    <w:ind w:firstLine="0"/>
                    <w:jc w:val="left"/>
                    <w:rPr>
                      <w:bCs/>
                      <w:sz w:val="22"/>
                      <w:szCs w:val="22"/>
                    </w:rPr>
                  </w:pPr>
                  <w:r w:rsidRPr="001E2D0E">
                    <w:rPr>
                      <w:bCs/>
                      <w:sz w:val="22"/>
                      <w:szCs w:val="22"/>
                    </w:rPr>
                    <w:t>ФИО получателя средств</w:t>
                  </w:r>
                </w:p>
              </w:tc>
              <w:tc>
                <w:tcPr>
                  <w:tcW w:w="4075" w:type="dxa"/>
                  <w:tcMar>
                    <w:top w:w="28" w:type="dxa"/>
                    <w:left w:w="57" w:type="dxa"/>
                    <w:bottom w:w="28" w:type="dxa"/>
                    <w:right w:w="57" w:type="dxa"/>
                  </w:tcMar>
                </w:tcPr>
                <w:p w:rsidR="00CA79C4" w:rsidRPr="001E2D0E" w:rsidRDefault="00CA79C4" w:rsidP="009C51F7">
                  <w:pPr>
                    <w:spacing w:line="240" w:lineRule="auto"/>
                    <w:ind w:firstLine="0"/>
                    <w:rPr>
                      <w:bCs/>
                      <w:sz w:val="22"/>
                      <w:szCs w:val="22"/>
                    </w:rPr>
                  </w:pPr>
                  <w:r w:rsidRPr="001E2D0E">
                    <w:rPr>
                      <w:bCs/>
                      <w:sz w:val="22"/>
                      <w:szCs w:val="22"/>
                    </w:rPr>
                    <w:t>Фамилия, имя, отчество (при наличии) физического лица – получателя средств.</w:t>
                  </w:r>
                </w:p>
                <w:p w:rsidR="00CA79C4" w:rsidRPr="001E2D0E" w:rsidRDefault="00CA79C4" w:rsidP="009C51F7">
                  <w:pPr>
                    <w:spacing w:line="240" w:lineRule="auto"/>
                    <w:ind w:firstLine="0"/>
                    <w:rPr>
                      <w:bCs/>
                      <w:sz w:val="22"/>
                      <w:szCs w:val="22"/>
                    </w:rPr>
                  </w:pPr>
                  <w:r w:rsidRPr="001E2D0E">
                    <w:rPr>
                      <w:bCs/>
                      <w:sz w:val="22"/>
                      <w:szCs w:val="22"/>
                    </w:rPr>
                    <w:t xml:space="preserve">Заполняется в соответствии со строкой номера реквизита 16 приложения 1 к Положению Банка России № 383-П или указывается кодовое значение, определенно идентифицирующее получателя средств для плательщика и (или) банка получателя </w:t>
                  </w:r>
                </w:p>
              </w:tc>
              <w:tc>
                <w:tcPr>
                  <w:tcW w:w="709" w:type="dxa"/>
                </w:tcPr>
                <w:p w:rsidR="00CA79C4" w:rsidRPr="001E2D0E" w:rsidRDefault="00CA79C4" w:rsidP="009C51F7">
                  <w:pPr>
                    <w:spacing w:line="240" w:lineRule="auto"/>
                    <w:ind w:firstLine="0"/>
                    <w:jc w:val="center"/>
                    <w:rPr>
                      <w:bCs/>
                      <w:sz w:val="22"/>
                      <w:szCs w:val="22"/>
                    </w:rPr>
                  </w:pPr>
                  <w:r w:rsidRPr="001E2D0E">
                    <w:rPr>
                      <w:bCs/>
                      <w:sz w:val="22"/>
                      <w:szCs w:val="22"/>
                    </w:rPr>
                    <w:t>160</w:t>
                  </w:r>
                </w:p>
              </w:tc>
            </w:tr>
            <w:tr w:rsidR="00CA79C4" w:rsidRPr="00663BB6" w:rsidTr="00CA79C4">
              <w:trPr>
                <w:trHeight w:val="20"/>
                <w:jc w:val="center"/>
              </w:trPr>
              <w:tc>
                <w:tcPr>
                  <w:tcW w:w="496" w:type="dxa"/>
                  <w:tcMar>
                    <w:top w:w="28" w:type="dxa"/>
                    <w:left w:w="28" w:type="dxa"/>
                    <w:bottom w:w="28" w:type="dxa"/>
                    <w:right w:w="28" w:type="dxa"/>
                  </w:tcMar>
                </w:tcPr>
                <w:p w:rsidR="00CA79C4" w:rsidRPr="001E2D0E" w:rsidRDefault="00CA79C4" w:rsidP="009C51F7">
                  <w:pPr>
                    <w:spacing w:line="240" w:lineRule="auto"/>
                    <w:ind w:firstLine="0"/>
                    <w:jc w:val="center"/>
                    <w:rPr>
                      <w:bCs/>
                      <w:sz w:val="22"/>
                      <w:szCs w:val="22"/>
                    </w:rPr>
                  </w:pPr>
                  <w:r w:rsidRPr="001E2D0E">
                    <w:rPr>
                      <w:bCs/>
                      <w:sz w:val="22"/>
                      <w:szCs w:val="22"/>
                    </w:rPr>
                    <w:t>12.2</w:t>
                  </w:r>
                </w:p>
              </w:tc>
              <w:tc>
                <w:tcPr>
                  <w:tcW w:w="1134" w:type="dxa"/>
                  <w:tcMar>
                    <w:top w:w="28" w:type="dxa"/>
                    <w:left w:w="28" w:type="dxa"/>
                    <w:bottom w:w="28" w:type="dxa"/>
                    <w:right w:w="28" w:type="dxa"/>
                  </w:tcMar>
                </w:tcPr>
                <w:p w:rsidR="00CA79C4" w:rsidRPr="001E2D0E" w:rsidRDefault="00CA79C4" w:rsidP="009C51F7">
                  <w:pPr>
                    <w:spacing w:line="240" w:lineRule="auto"/>
                    <w:ind w:firstLine="0"/>
                    <w:jc w:val="left"/>
                    <w:rPr>
                      <w:bCs/>
                      <w:sz w:val="22"/>
                      <w:szCs w:val="22"/>
                    </w:rPr>
                  </w:pPr>
                  <w:r w:rsidRPr="001E2D0E">
                    <w:rPr>
                      <w:bCs/>
                      <w:sz w:val="22"/>
                      <w:szCs w:val="22"/>
                    </w:rPr>
                    <w:t>Сч. №</w:t>
                  </w:r>
                </w:p>
              </w:tc>
              <w:tc>
                <w:tcPr>
                  <w:tcW w:w="4075" w:type="dxa"/>
                  <w:tcMar>
                    <w:top w:w="28" w:type="dxa"/>
                    <w:left w:w="57" w:type="dxa"/>
                    <w:bottom w:w="28" w:type="dxa"/>
                    <w:right w:w="57" w:type="dxa"/>
                  </w:tcMar>
                </w:tcPr>
                <w:p w:rsidR="00CA79C4" w:rsidRPr="001E2D0E" w:rsidRDefault="00CA79C4" w:rsidP="009C51F7">
                  <w:pPr>
                    <w:spacing w:line="240" w:lineRule="auto"/>
                    <w:ind w:firstLine="0"/>
                    <w:rPr>
                      <w:rFonts w:eastAsiaTheme="majorEastAsia"/>
                      <w:bCs/>
                      <w:sz w:val="22"/>
                      <w:szCs w:val="22"/>
                    </w:rPr>
                  </w:pPr>
                  <w:r w:rsidRPr="001E2D0E">
                    <w:rPr>
                      <w:rFonts w:eastAsiaTheme="majorEastAsia"/>
                      <w:bCs/>
                      <w:sz w:val="22"/>
                      <w:szCs w:val="22"/>
                    </w:rPr>
                    <w:t>Идентификатор счета получателя средств.</w:t>
                  </w:r>
                </w:p>
                <w:p w:rsidR="00CA79C4" w:rsidRPr="001E2D0E" w:rsidRDefault="00CA79C4" w:rsidP="009C51F7">
                  <w:pPr>
                    <w:spacing w:line="240" w:lineRule="auto"/>
                    <w:ind w:firstLine="0"/>
                    <w:rPr>
                      <w:bCs/>
                      <w:sz w:val="22"/>
                      <w:szCs w:val="22"/>
                    </w:rPr>
                  </w:pPr>
                  <w:r w:rsidRPr="001E2D0E">
                    <w:rPr>
                      <w:rFonts w:eastAsiaTheme="majorEastAsia"/>
                      <w:bCs/>
                      <w:sz w:val="22"/>
                      <w:szCs w:val="22"/>
                    </w:rPr>
                    <w:t xml:space="preserve">Указывается номер счета получателя средств в соответствии со строкой номера реквизита 17 приложения 1 к Положению Банка России № 383-П или кодовое значение, однозначно идентифицирующее счет получателя средств для плательщика и (или) банка получателя </w:t>
                  </w:r>
                </w:p>
              </w:tc>
              <w:tc>
                <w:tcPr>
                  <w:tcW w:w="709" w:type="dxa"/>
                </w:tcPr>
                <w:p w:rsidR="00CA79C4" w:rsidRPr="001E2D0E" w:rsidRDefault="00CA79C4" w:rsidP="009C51F7">
                  <w:pPr>
                    <w:spacing w:line="240" w:lineRule="auto"/>
                    <w:ind w:firstLine="0"/>
                    <w:jc w:val="center"/>
                    <w:rPr>
                      <w:bCs/>
                      <w:sz w:val="22"/>
                      <w:szCs w:val="22"/>
                    </w:rPr>
                  </w:pPr>
                  <w:r w:rsidRPr="001E2D0E">
                    <w:rPr>
                      <w:bCs/>
                      <w:sz w:val="22"/>
                      <w:szCs w:val="22"/>
                    </w:rPr>
                    <w:t>20</w:t>
                  </w:r>
                </w:p>
              </w:tc>
            </w:tr>
          </w:tbl>
          <w:p w:rsidR="009C51F7" w:rsidRPr="001E2D0E" w:rsidRDefault="009C51F7" w:rsidP="009C51F7">
            <w:pPr>
              <w:spacing w:line="240" w:lineRule="auto"/>
              <w:ind w:firstLine="0"/>
              <w:rPr>
                <w:szCs w:val="24"/>
              </w:rPr>
            </w:pPr>
          </w:p>
        </w:tc>
      </w:tr>
    </w:tbl>
    <w:p w:rsidR="003C05CB" w:rsidRPr="001E2D0E" w:rsidRDefault="003C05CB" w:rsidP="009C51F7">
      <w:pPr>
        <w:spacing w:line="240" w:lineRule="auto"/>
        <w:ind w:firstLine="0"/>
        <w:rPr>
          <w:szCs w:val="24"/>
        </w:rPr>
      </w:pPr>
    </w:p>
    <w:sectPr w:rsidR="003C05CB" w:rsidRPr="001E2D0E" w:rsidSect="009C51F7">
      <w:footerReference w:type="even" r:id="rId9"/>
      <w:footerReference w:type="default" r:id="rId10"/>
      <w:pgSz w:w="16838" w:h="11906" w:orient="landscape" w:code="9"/>
      <w:pgMar w:top="851" w:right="567" w:bottom="851" w:left="56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62" w:rsidRDefault="00D73962">
      <w:pPr>
        <w:spacing w:line="240" w:lineRule="auto"/>
      </w:pPr>
      <w:r>
        <w:separator/>
      </w:r>
    </w:p>
  </w:endnote>
  <w:endnote w:type="continuationSeparator" w:id="0">
    <w:p w:rsidR="00D73962" w:rsidRDefault="00D73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EB" w:rsidRDefault="009262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6FEB" w:rsidRDefault="00782C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EB" w:rsidRDefault="009262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2C6C">
      <w:rPr>
        <w:rStyle w:val="a5"/>
        <w:noProof/>
      </w:rPr>
      <w:t>4</w:t>
    </w:r>
    <w:r>
      <w:rPr>
        <w:rStyle w:val="a5"/>
      </w:rPr>
      <w:fldChar w:fldCharType="end"/>
    </w:r>
  </w:p>
  <w:p w:rsidR="00196FEB" w:rsidRDefault="00782C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62" w:rsidRDefault="00D73962">
      <w:pPr>
        <w:spacing w:line="240" w:lineRule="auto"/>
      </w:pPr>
      <w:r>
        <w:separator/>
      </w:r>
    </w:p>
  </w:footnote>
  <w:footnote w:type="continuationSeparator" w:id="0">
    <w:p w:rsidR="00D73962" w:rsidRDefault="00D739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19EE"/>
    <w:multiLevelType w:val="hybridMultilevel"/>
    <w:tmpl w:val="C4904E4C"/>
    <w:lvl w:ilvl="0" w:tplc="04190001">
      <w:start w:val="1"/>
      <w:numFmt w:val="bullet"/>
      <w:lvlText w:val=""/>
      <w:lvlJc w:val="left"/>
      <w:pPr>
        <w:ind w:left="2196" w:hanging="360"/>
      </w:pPr>
      <w:rPr>
        <w:rFonts w:ascii="Symbol" w:hAnsi="Symbol" w:hint="default"/>
      </w:rPr>
    </w:lvl>
    <w:lvl w:ilvl="1" w:tplc="04190003">
      <w:start w:val="1"/>
      <w:numFmt w:val="bullet"/>
      <w:lvlText w:val="o"/>
      <w:lvlJc w:val="left"/>
      <w:pPr>
        <w:ind w:left="2916" w:hanging="360"/>
      </w:pPr>
      <w:rPr>
        <w:rFonts w:ascii="Courier New" w:hAnsi="Courier New" w:cs="Courier New" w:hint="default"/>
      </w:rPr>
    </w:lvl>
    <w:lvl w:ilvl="2" w:tplc="04190005">
      <w:start w:val="1"/>
      <w:numFmt w:val="bullet"/>
      <w:lvlText w:val=""/>
      <w:lvlJc w:val="left"/>
      <w:pPr>
        <w:ind w:left="3636" w:hanging="360"/>
      </w:pPr>
      <w:rPr>
        <w:rFonts w:ascii="Wingdings" w:hAnsi="Wingdings" w:hint="default"/>
      </w:rPr>
    </w:lvl>
    <w:lvl w:ilvl="3" w:tplc="04190001">
      <w:start w:val="1"/>
      <w:numFmt w:val="bullet"/>
      <w:lvlText w:val=""/>
      <w:lvlJc w:val="left"/>
      <w:pPr>
        <w:ind w:left="4356" w:hanging="360"/>
      </w:pPr>
      <w:rPr>
        <w:rFonts w:ascii="Symbol" w:hAnsi="Symbol" w:hint="default"/>
      </w:rPr>
    </w:lvl>
    <w:lvl w:ilvl="4" w:tplc="04190003">
      <w:start w:val="1"/>
      <w:numFmt w:val="bullet"/>
      <w:lvlText w:val="o"/>
      <w:lvlJc w:val="left"/>
      <w:pPr>
        <w:ind w:left="5076" w:hanging="360"/>
      </w:pPr>
      <w:rPr>
        <w:rFonts w:ascii="Courier New" w:hAnsi="Courier New" w:cs="Courier New" w:hint="default"/>
      </w:rPr>
    </w:lvl>
    <w:lvl w:ilvl="5" w:tplc="04190005">
      <w:start w:val="1"/>
      <w:numFmt w:val="bullet"/>
      <w:lvlText w:val=""/>
      <w:lvlJc w:val="left"/>
      <w:pPr>
        <w:ind w:left="5796" w:hanging="360"/>
      </w:pPr>
      <w:rPr>
        <w:rFonts w:ascii="Wingdings" w:hAnsi="Wingdings" w:hint="default"/>
      </w:rPr>
    </w:lvl>
    <w:lvl w:ilvl="6" w:tplc="04190001">
      <w:start w:val="1"/>
      <w:numFmt w:val="bullet"/>
      <w:lvlText w:val=""/>
      <w:lvlJc w:val="left"/>
      <w:pPr>
        <w:ind w:left="6516" w:hanging="360"/>
      </w:pPr>
      <w:rPr>
        <w:rFonts w:ascii="Symbol" w:hAnsi="Symbol" w:hint="default"/>
      </w:rPr>
    </w:lvl>
    <w:lvl w:ilvl="7" w:tplc="04190003">
      <w:start w:val="1"/>
      <w:numFmt w:val="bullet"/>
      <w:lvlText w:val="o"/>
      <w:lvlJc w:val="left"/>
      <w:pPr>
        <w:ind w:left="7236" w:hanging="360"/>
      </w:pPr>
      <w:rPr>
        <w:rFonts w:ascii="Courier New" w:hAnsi="Courier New" w:cs="Courier New" w:hint="default"/>
      </w:rPr>
    </w:lvl>
    <w:lvl w:ilvl="8" w:tplc="04190005">
      <w:start w:val="1"/>
      <w:numFmt w:val="bullet"/>
      <w:lvlText w:val=""/>
      <w:lvlJc w:val="left"/>
      <w:pPr>
        <w:ind w:left="7956" w:hanging="360"/>
      </w:pPr>
      <w:rPr>
        <w:rFonts w:ascii="Wingdings" w:hAnsi="Wingdings" w:hint="default"/>
      </w:rPr>
    </w:lvl>
  </w:abstractNum>
  <w:abstractNum w:abstractNumId="1">
    <w:nsid w:val="3CCE6BBE"/>
    <w:multiLevelType w:val="multilevel"/>
    <w:tmpl w:val="273207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A193F49"/>
    <w:multiLevelType w:val="multilevel"/>
    <w:tmpl w:val="5A46C8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5774B9F"/>
    <w:multiLevelType w:val="multilevel"/>
    <w:tmpl w:val="B0507A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F264FEE"/>
    <w:multiLevelType w:val="multilevel"/>
    <w:tmpl w:val="5A46C8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86171B6"/>
    <w:multiLevelType w:val="hybridMultilevel"/>
    <w:tmpl w:val="5D444C9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D"/>
    <w:rsid w:val="0005506D"/>
    <w:rsid w:val="00150380"/>
    <w:rsid w:val="001A6935"/>
    <w:rsid w:val="001C59F5"/>
    <w:rsid w:val="001E2D0E"/>
    <w:rsid w:val="00225225"/>
    <w:rsid w:val="002466D4"/>
    <w:rsid w:val="002750CF"/>
    <w:rsid w:val="00286FBF"/>
    <w:rsid w:val="002B7577"/>
    <w:rsid w:val="002D6F02"/>
    <w:rsid w:val="00353F0A"/>
    <w:rsid w:val="00355D9B"/>
    <w:rsid w:val="0037301B"/>
    <w:rsid w:val="00377281"/>
    <w:rsid w:val="003C05CB"/>
    <w:rsid w:val="003D19BF"/>
    <w:rsid w:val="00450034"/>
    <w:rsid w:val="0045324C"/>
    <w:rsid w:val="0050158D"/>
    <w:rsid w:val="0051548C"/>
    <w:rsid w:val="005370BB"/>
    <w:rsid w:val="00542F1D"/>
    <w:rsid w:val="005B0E9B"/>
    <w:rsid w:val="005D0DAE"/>
    <w:rsid w:val="006420A9"/>
    <w:rsid w:val="006861DB"/>
    <w:rsid w:val="006B0AA2"/>
    <w:rsid w:val="006C66BF"/>
    <w:rsid w:val="006E68EF"/>
    <w:rsid w:val="0073308A"/>
    <w:rsid w:val="00753A58"/>
    <w:rsid w:val="00782C6C"/>
    <w:rsid w:val="00790C4D"/>
    <w:rsid w:val="0079254C"/>
    <w:rsid w:val="007B4955"/>
    <w:rsid w:val="00865E2E"/>
    <w:rsid w:val="008C1377"/>
    <w:rsid w:val="008D1555"/>
    <w:rsid w:val="008E5156"/>
    <w:rsid w:val="0092622E"/>
    <w:rsid w:val="009556B7"/>
    <w:rsid w:val="009643B9"/>
    <w:rsid w:val="009C3DEB"/>
    <w:rsid w:val="009C51F7"/>
    <w:rsid w:val="009F544E"/>
    <w:rsid w:val="00A44720"/>
    <w:rsid w:val="00A525B7"/>
    <w:rsid w:val="00A85A48"/>
    <w:rsid w:val="00AA6442"/>
    <w:rsid w:val="00AB0615"/>
    <w:rsid w:val="00AB54C5"/>
    <w:rsid w:val="00AB7558"/>
    <w:rsid w:val="00AE3293"/>
    <w:rsid w:val="00AF3A38"/>
    <w:rsid w:val="00AF5402"/>
    <w:rsid w:val="00B16DE0"/>
    <w:rsid w:val="00B2376D"/>
    <w:rsid w:val="00B73659"/>
    <w:rsid w:val="00B90530"/>
    <w:rsid w:val="00BC1CA4"/>
    <w:rsid w:val="00C40EA4"/>
    <w:rsid w:val="00CA79C4"/>
    <w:rsid w:val="00D73962"/>
    <w:rsid w:val="00DE77AE"/>
    <w:rsid w:val="00DF68CF"/>
    <w:rsid w:val="00E00513"/>
    <w:rsid w:val="00EB038D"/>
    <w:rsid w:val="00F24309"/>
    <w:rsid w:val="00F32C87"/>
    <w:rsid w:val="00F62146"/>
    <w:rsid w:val="00FA6BF4"/>
    <w:rsid w:val="00FC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4D"/>
    <w:pPr>
      <w:spacing w:after="0" w:line="36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90C4D"/>
    <w:pPr>
      <w:tabs>
        <w:tab w:val="center" w:pos="4677"/>
        <w:tab w:val="right" w:pos="9355"/>
      </w:tabs>
    </w:pPr>
  </w:style>
  <w:style w:type="character" w:customStyle="1" w:styleId="a4">
    <w:name w:val="Нижний колонтитул Знак"/>
    <w:basedOn w:val="a0"/>
    <w:link w:val="a3"/>
    <w:rsid w:val="00790C4D"/>
    <w:rPr>
      <w:rFonts w:ascii="Times New Roman" w:eastAsia="Times New Roman" w:hAnsi="Times New Roman" w:cs="Times New Roman"/>
      <w:sz w:val="24"/>
      <w:szCs w:val="20"/>
      <w:lang w:eastAsia="ru-RU"/>
    </w:rPr>
  </w:style>
  <w:style w:type="character" w:styleId="a5">
    <w:name w:val="page number"/>
    <w:basedOn w:val="a0"/>
    <w:rsid w:val="00790C4D"/>
  </w:style>
  <w:style w:type="character" w:styleId="a6">
    <w:name w:val="Hyperlink"/>
    <w:basedOn w:val="a0"/>
    <w:uiPriority w:val="99"/>
    <w:unhideWhenUsed/>
    <w:rsid w:val="00B90530"/>
    <w:rPr>
      <w:color w:val="0563C1" w:themeColor="hyperlink"/>
      <w:u w:val="single"/>
    </w:rPr>
  </w:style>
  <w:style w:type="table" w:styleId="a7">
    <w:name w:val="Table Grid"/>
    <w:basedOn w:val="a1"/>
    <w:uiPriority w:val="39"/>
    <w:rsid w:val="003C0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C05CB"/>
    <w:pPr>
      <w:spacing w:line="240" w:lineRule="auto"/>
      <w:ind w:left="720" w:firstLine="0"/>
      <w:contextualSpacing/>
      <w:jc w:val="left"/>
    </w:pPr>
    <w:rPr>
      <w:rFonts w:eastAsiaTheme="minorHAnsi"/>
      <w:szCs w:val="24"/>
    </w:rPr>
  </w:style>
  <w:style w:type="character" w:customStyle="1" w:styleId="a9">
    <w:name w:val="ЗнакКурсив"/>
    <w:rsid w:val="003C05CB"/>
    <w:rPr>
      <w:i/>
      <w:iCs/>
      <w:lang w:val="ru-RU"/>
    </w:rPr>
  </w:style>
  <w:style w:type="paragraph" w:styleId="aa">
    <w:name w:val="annotation text"/>
    <w:basedOn w:val="a"/>
    <w:link w:val="ab"/>
    <w:uiPriority w:val="99"/>
    <w:semiHidden/>
    <w:unhideWhenUsed/>
    <w:rsid w:val="003C05CB"/>
    <w:pPr>
      <w:spacing w:line="240" w:lineRule="auto"/>
      <w:ind w:firstLine="0"/>
    </w:pPr>
    <w:rPr>
      <w:rFonts w:eastAsiaTheme="minorHAnsi"/>
      <w:sz w:val="20"/>
    </w:rPr>
  </w:style>
  <w:style w:type="character" w:customStyle="1" w:styleId="ab">
    <w:name w:val="Текст примечания Знак"/>
    <w:basedOn w:val="a0"/>
    <w:link w:val="aa"/>
    <w:uiPriority w:val="99"/>
    <w:semiHidden/>
    <w:rsid w:val="003C05CB"/>
    <w:rPr>
      <w:rFonts w:ascii="Times New Roman" w:hAnsi="Times New Roman" w:cs="Times New Roman"/>
      <w:sz w:val="20"/>
      <w:szCs w:val="20"/>
      <w:lang w:eastAsia="ru-RU"/>
    </w:rPr>
  </w:style>
  <w:style w:type="paragraph" w:styleId="ac">
    <w:name w:val="Normal (Web)"/>
    <w:basedOn w:val="a"/>
    <w:uiPriority w:val="99"/>
    <w:unhideWhenUsed/>
    <w:rsid w:val="00355D9B"/>
    <w:pPr>
      <w:spacing w:before="100" w:beforeAutospacing="1" w:after="100" w:afterAutospacing="1" w:line="240" w:lineRule="auto"/>
      <w:ind w:firstLine="0"/>
      <w:jc w:val="left"/>
    </w:pPr>
    <w:rPr>
      <w:rFonts w:eastAsiaTheme="minorHAnsi"/>
      <w:szCs w:val="24"/>
    </w:rPr>
  </w:style>
  <w:style w:type="paragraph" w:styleId="ad">
    <w:name w:val="Balloon Text"/>
    <w:basedOn w:val="a"/>
    <w:link w:val="ae"/>
    <w:uiPriority w:val="99"/>
    <w:semiHidden/>
    <w:unhideWhenUsed/>
    <w:rsid w:val="006B0AA2"/>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B0AA2"/>
    <w:rPr>
      <w:rFonts w:ascii="Segoe UI" w:eastAsia="Times New Roman" w:hAnsi="Segoe UI" w:cs="Segoe UI"/>
      <w:sz w:val="18"/>
      <w:szCs w:val="18"/>
      <w:lang w:eastAsia="ru-RU"/>
    </w:rPr>
  </w:style>
  <w:style w:type="character" w:styleId="af">
    <w:name w:val="annotation reference"/>
    <w:basedOn w:val="a0"/>
    <w:uiPriority w:val="99"/>
    <w:semiHidden/>
    <w:unhideWhenUsed/>
    <w:rsid w:val="00450034"/>
    <w:rPr>
      <w:sz w:val="16"/>
      <w:szCs w:val="16"/>
    </w:rPr>
  </w:style>
  <w:style w:type="paragraph" w:styleId="af0">
    <w:name w:val="annotation subject"/>
    <w:basedOn w:val="aa"/>
    <w:next w:val="aa"/>
    <w:link w:val="af1"/>
    <w:uiPriority w:val="99"/>
    <w:semiHidden/>
    <w:unhideWhenUsed/>
    <w:rsid w:val="00450034"/>
    <w:pPr>
      <w:ind w:firstLine="720"/>
    </w:pPr>
    <w:rPr>
      <w:rFonts w:eastAsia="Times New Roman"/>
      <w:b/>
      <w:bCs/>
    </w:rPr>
  </w:style>
  <w:style w:type="character" w:customStyle="1" w:styleId="af1">
    <w:name w:val="Тема примечания Знак"/>
    <w:basedOn w:val="ab"/>
    <w:link w:val="af0"/>
    <w:uiPriority w:val="99"/>
    <w:semiHidden/>
    <w:rsid w:val="00450034"/>
    <w:rPr>
      <w:rFonts w:ascii="Times New Roman" w:eastAsia="Times New Roman" w:hAnsi="Times New Roman" w:cs="Times New Roman"/>
      <w:b/>
      <w:bCs/>
      <w:sz w:val="20"/>
      <w:szCs w:val="20"/>
      <w:lang w:eastAsia="ru-RU"/>
    </w:rPr>
  </w:style>
  <w:style w:type="paragraph" w:styleId="af2">
    <w:name w:val="Revision"/>
    <w:hidden/>
    <w:uiPriority w:val="99"/>
    <w:semiHidden/>
    <w:rsid w:val="009C51F7"/>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4D"/>
    <w:pPr>
      <w:spacing w:after="0" w:line="36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90C4D"/>
    <w:pPr>
      <w:tabs>
        <w:tab w:val="center" w:pos="4677"/>
        <w:tab w:val="right" w:pos="9355"/>
      </w:tabs>
    </w:pPr>
  </w:style>
  <w:style w:type="character" w:customStyle="1" w:styleId="a4">
    <w:name w:val="Нижний колонтитул Знак"/>
    <w:basedOn w:val="a0"/>
    <w:link w:val="a3"/>
    <w:rsid w:val="00790C4D"/>
    <w:rPr>
      <w:rFonts w:ascii="Times New Roman" w:eastAsia="Times New Roman" w:hAnsi="Times New Roman" w:cs="Times New Roman"/>
      <w:sz w:val="24"/>
      <w:szCs w:val="20"/>
      <w:lang w:eastAsia="ru-RU"/>
    </w:rPr>
  </w:style>
  <w:style w:type="character" w:styleId="a5">
    <w:name w:val="page number"/>
    <w:basedOn w:val="a0"/>
    <w:rsid w:val="00790C4D"/>
  </w:style>
  <w:style w:type="character" w:styleId="a6">
    <w:name w:val="Hyperlink"/>
    <w:basedOn w:val="a0"/>
    <w:uiPriority w:val="99"/>
    <w:unhideWhenUsed/>
    <w:rsid w:val="00B90530"/>
    <w:rPr>
      <w:color w:val="0563C1" w:themeColor="hyperlink"/>
      <w:u w:val="single"/>
    </w:rPr>
  </w:style>
  <w:style w:type="table" w:styleId="a7">
    <w:name w:val="Table Grid"/>
    <w:basedOn w:val="a1"/>
    <w:uiPriority w:val="39"/>
    <w:rsid w:val="003C0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C05CB"/>
    <w:pPr>
      <w:spacing w:line="240" w:lineRule="auto"/>
      <w:ind w:left="720" w:firstLine="0"/>
      <w:contextualSpacing/>
      <w:jc w:val="left"/>
    </w:pPr>
    <w:rPr>
      <w:rFonts w:eastAsiaTheme="minorHAnsi"/>
      <w:szCs w:val="24"/>
    </w:rPr>
  </w:style>
  <w:style w:type="character" w:customStyle="1" w:styleId="a9">
    <w:name w:val="ЗнакКурсив"/>
    <w:rsid w:val="003C05CB"/>
    <w:rPr>
      <w:i/>
      <w:iCs/>
      <w:lang w:val="ru-RU"/>
    </w:rPr>
  </w:style>
  <w:style w:type="paragraph" w:styleId="aa">
    <w:name w:val="annotation text"/>
    <w:basedOn w:val="a"/>
    <w:link w:val="ab"/>
    <w:uiPriority w:val="99"/>
    <w:semiHidden/>
    <w:unhideWhenUsed/>
    <w:rsid w:val="003C05CB"/>
    <w:pPr>
      <w:spacing w:line="240" w:lineRule="auto"/>
      <w:ind w:firstLine="0"/>
    </w:pPr>
    <w:rPr>
      <w:rFonts w:eastAsiaTheme="minorHAnsi"/>
      <w:sz w:val="20"/>
    </w:rPr>
  </w:style>
  <w:style w:type="character" w:customStyle="1" w:styleId="ab">
    <w:name w:val="Текст примечания Знак"/>
    <w:basedOn w:val="a0"/>
    <w:link w:val="aa"/>
    <w:uiPriority w:val="99"/>
    <w:semiHidden/>
    <w:rsid w:val="003C05CB"/>
    <w:rPr>
      <w:rFonts w:ascii="Times New Roman" w:hAnsi="Times New Roman" w:cs="Times New Roman"/>
      <w:sz w:val="20"/>
      <w:szCs w:val="20"/>
      <w:lang w:eastAsia="ru-RU"/>
    </w:rPr>
  </w:style>
  <w:style w:type="paragraph" w:styleId="ac">
    <w:name w:val="Normal (Web)"/>
    <w:basedOn w:val="a"/>
    <w:uiPriority w:val="99"/>
    <w:unhideWhenUsed/>
    <w:rsid w:val="00355D9B"/>
    <w:pPr>
      <w:spacing w:before="100" w:beforeAutospacing="1" w:after="100" w:afterAutospacing="1" w:line="240" w:lineRule="auto"/>
      <w:ind w:firstLine="0"/>
      <w:jc w:val="left"/>
    </w:pPr>
    <w:rPr>
      <w:rFonts w:eastAsiaTheme="minorHAnsi"/>
      <w:szCs w:val="24"/>
    </w:rPr>
  </w:style>
  <w:style w:type="paragraph" w:styleId="ad">
    <w:name w:val="Balloon Text"/>
    <w:basedOn w:val="a"/>
    <w:link w:val="ae"/>
    <w:uiPriority w:val="99"/>
    <w:semiHidden/>
    <w:unhideWhenUsed/>
    <w:rsid w:val="006B0AA2"/>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B0AA2"/>
    <w:rPr>
      <w:rFonts w:ascii="Segoe UI" w:eastAsia="Times New Roman" w:hAnsi="Segoe UI" w:cs="Segoe UI"/>
      <w:sz w:val="18"/>
      <w:szCs w:val="18"/>
      <w:lang w:eastAsia="ru-RU"/>
    </w:rPr>
  </w:style>
  <w:style w:type="character" w:styleId="af">
    <w:name w:val="annotation reference"/>
    <w:basedOn w:val="a0"/>
    <w:uiPriority w:val="99"/>
    <w:semiHidden/>
    <w:unhideWhenUsed/>
    <w:rsid w:val="00450034"/>
    <w:rPr>
      <w:sz w:val="16"/>
      <w:szCs w:val="16"/>
    </w:rPr>
  </w:style>
  <w:style w:type="paragraph" w:styleId="af0">
    <w:name w:val="annotation subject"/>
    <w:basedOn w:val="aa"/>
    <w:next w:val="aa"/>
    <w:link w:val="af1"/>
    <w:uiPriority w:val="99"/>
    <w:semiHidden/>
    <w:unhideWhenUsed/>
    <w:rsid w:val="00450034"/>
    <w:pPr>
      <w:ind w:firstLine="720"/>
    </w:pPr>
    <w:rPr>
      <w:rFonts w:eastAsia="Times New Roman"/>
      <w:b/>
      <w:bCs/>
    </w:rPr>
  </w:style>
  <w:style w:type="character" w:customStyle="1" w:styleId="af1">
    <w:name w:val="Тема примечания Знак"/>
    <w:basedOn w:val="ab"/>
    <w:link w:val="af0"/>
    <w:uiPriority w:val="99"/>
    <w:semiHidden/>
    <w:rsid w:val="00450034"/>
    <w:rPr>
      <w:rFonts w:ascii="Times New Roman" w:eastAsia="Times New Roman" w:hAnsi="Times New Roman" w:cs="Times New Roman"/>
      <w:b/>
      <w:bCs/>
      <w:sz w:val="20"/>
      <w:szCs w:val="20"/>
      <w:lang w:eastAsia="ru-RU"/>
    </w:rPr>
  </w:style>
  <w:style w:type="paragraph" w:styleId="af2">
    <w:name w:val="Revision"/>
    <w:hidden/>
    <w:uiPriority w:val="99"/>
    <w:semiHidden/>
    <w:rsid w:val="009C51F7"/>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8701">
      <w:bodyDiv w:val="1"/>
      <w:marLeft w:val="0"/>
      <w:marRight w:val="0"/>
      <w:marTop w:val="0"/>
      <w:marBottom w:val="0"/>
      <w:divBdr>
        <w:top w:val="none" w:sz="0" w:space="0" w:color="auto"/>
        <w:left w:val="none" w:sz="0" w:space="0" w:color="auto"/>
        <w:bottom w:val="none" w:sz="0" w:space="0" w:color="auto"/>
        <w:right w:val="none" w:sz="0" w:space="0" w:color="auto"/>
      </w:divBdr>
    </w:div>
    <w:div w:id="20122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9CCD-8B78-48C2-87B9-194BA81D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3665</Words>
  <Characters>20897</Characters>
  <Application>Microsoft Office Word</Application>
  <DocSecurity>4</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Елена Николаевна</dc:creator>
  <cp:lastModifiedBy>Шафеев</cp:lastModifiedBy>
  <cp:revision>2</cp:revision>
  <dcterms:created xsi:type="dcterms:W3CDTF">2018-11-23T16:36:00Z</dcterms:created>
  <dcterms:modified xsi:type="dcterms:W3CDTF">2018-11-23T16:36:00Z</dcterms:modified>
</cp:coreProperties>
</file>