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86" w:rsidRPr="00D55167" w:rsidRDefault="005C3886" w:rsidP="00D318AA">
      <w:pPr>
        <w:ind w:right="-284" w:firstLine="720"/>
        <w:jc w:val="both"/>
        <w:rPr>
          <w:rFonts w:ascii="Times New Roman" w:eastAsia="Times New Roman" w:hAnsi="Times New Roman" w:cs="Times New Roman"/>
          <w:b/>
          <w:sz w:val="26"/>
          <w:szCs w:val="26"/>
        </w:rPr>
      </w:pPr>
      <w:r w:rsidRPr="00D55167">
        <w:rPr>
          <w:rFonts w:ascii="Times New Roman" w:eastAsia="Times New Roman" w:hAnsi="Times New Roman" w:cs="Times New Roman"/>
          <w:b/>
          <w:sz w:val="26"/>
          <w:szCs w:val="26"/>
        </w:rPr>
        <w:t xml:space="preserve">Ассоциация «Россия» направила в адрес Банка России </w:t>
      </w:r>
      <w:r w:rsidR="008D065B" w:rsidRPr="00D55167">
        <w:rPr>
          <w:rFonts w:ascii="Times New Roman" w:eastAsia="Times New Roman" w:hAnsi="Times New Roman" w:cs="Times New Roman"/>
          <w:b/>
          <w:sz w:val="26"/>
          <w:szCs w:val="26"/>
        </w:rPr>
        <w:t>письмо</w:t>
      </w:r>
      <w:r w:rsidRPr="00D55167">
        <w:rPr>
          <w:rFonts w:ascii="Times New Roman" w:eastAsia="Times New Roman" w:hAnsi="Times New Roman" w:cs="Times New Roman"/>
          <w:b/>
          <w:sz w:val="26"/>
          <w:szCs w:val="26"/>
        </w:rPr>
        <w:t xml:space="preserve"> 06/253 от 09.12.2014</w:t>
      </w:r>
      <w:r w:rsidR="00D002ED" w:rsidRPr="00D55167">
        <w:rPr>
          <w:rFonts w:ascii="Times New Roman" w:eastAsia="Times New Roman" w:hAnsi="Times New Roman" w:cs="Times New Roman"/>
          <w:b/>
          <w:sz w:val="26"/>
          <w:szCs w:val="26"/>
        </w:rPr>
        <w:t xml:space="preserve"> </w:t>
      </w:r>
      <w:r w:rsidRPr="00D55167">
        <w:rPr>
          <w:rFonts w:ascii="Times New Roman" w:eastAsia="Times New Roman" w:hAnsi="Times New Roman" w:cs="Times New Roman"/>
          <w:b/>
          <w:sz w:val="26"/>
          <w:szCs w:val="26"/>
        </w:rPr>
        <w:t xml:space="preserve">с предложениями о принятии мер, направленных на </w:t>
      </w:r>
      <w:r w:rsidR="008B60C7" w:rsidRPr="00D55167">
        <w:rPr>
          <w:rFonts w:ascii="Times New Roman" w:eastAsia="Times New Roman" w:hAnsi="Times New Roman" w:cs="Times New Roman"/>
          <w:b/>
          <w:sz w:val="26"/>
          <w:szCs w:val="26"/>
        </w:rPr>
        <w:t>поддержание банковской ликвидности</w:t>
      </w:r>
      <w:r w:rsidRPr="00D55167">
        <w:rPr>
          <w:rFonts w:ascii="Times New Roman" w:eastAsia="Times New Roman" w:hAnsi="Times New Roman" w:cs="Times New Roman"/>
          <w:b/>
          <w:sz w:val="26"/>
          <w:szCs w:val="26"/>
        </w:rPr>
        <w:t xml:space="preserve"> в сложной экономической ситуации.</w:t>
      </w:r>
      <w:r w:rsidR="006D1DB0">
        <w:rPr>
          <w:rFonts w:ascii="Times New Roman" w:eastAsia="Times New Roman" w:hAnsi="Times New Roman" w:cs="Times New Roman"/>
          <w:b/>
          <w:sz w:val="26"/>
          <w:szCs w:val="26"/>
        </w:rPr>
        <w:t xml:space="preserve"> </w:t>
      </w:r>
      <w:r w:rsidRPr="00D55167">
        <w:rPr>
          <w:rFonts w:ascii="Times New Roman" w:eastAsia="Times New Roman" w:hAnsi="Times New Roman" w:cs="Times New Roman"/>
          <w:b/>
          <w:sz w:val="26"/>
          <w:szCs w:val="26"/>
        </w:rPr>
        <w:t>В январе 2015 года от Банка России был получен ответ (письмо №016-41-1/144</w:t>
      </w:r>
      <w:r w:rsidR="008B60C7" w:rsidRPr="00D55167">
        <w:rPr>
          <w:rFonts w:ascii="Times New Roman" w:eastAsia="Times New Roman" w:hAnsi="Times New Roman" w:cs="Times New Roman"/>
          <w:b/>
          <w:sz w:val="26"/>
          <w:szCs w:val="26"/>
        </w:rPr>
        <w:t xml:space="preserve"> от 15.01.2015</w:t>
      </w:r>
      <w:r w:rsidRPr="00D55167">
        <w:rPr>
          <w:rFonts w:ascii="Times New Roman" w:eastAsia="Times New Roman" w:hAnsi="Times New Roman" w:cs="Times New Roman"/>
          <w:b/>
          <w:sz w:val="26"/>
          <w:szCs w:val="26"/>
        </w:rPr>
        <w:t xml:space="preserve">), </w:t>
      </w:r>
      <w:r w:rsidR="008B60C7" w:rsidRPr="00D55167">
        <w:rPr>
          <w:rFonts w:ascii="Times New Roman" w:eastAsia="Times New Roman" w:hAnsi="Times New Roman" w:cs="Times New Roman"/>
          <w:b/>
          <w:sz w:val="26"/>
          <w:szCs w:val="26"/>
        </w:rPr>
        <w:t>разъясняющий</w:t>
      </w:r>
      <w:r w:rsidRPr="00D55167">
        <w:rPr>
          <w:rFonts w:ascii="Times New Roman" w:eastAsia="Times New Roman" w:hAnsi="Times New Roman" w:cs="Times New Roman"/>
          <w:b/>
          <w:sz w:val="26"/>
          <w:szCs w:val="26"/>
        </w:rPr>
        <w:t xml:space="preserve"> позицию регулятора в отношении предложенных мер.</w:t>
      </w:r>
    </w:p>
    <w:p w:rsidR="005C3886" w:rsidRPr="00D002ED" w:rsidRDefault="005C3886" w:rsidP="00D318AA">
      <w:pPr>
        <w:ind w:right="-284" w:firstLine="720"/>
        <w:rPr>
          <w:rFonts w:ascii="Times New Roman" w:eastAsia="Times New Roman" w:hAnsi="Times New Roman" w:cs="Times New Roman"/>
          <w:sz w:val="16"/>
          <w:szCs w:val="16"/>
        </w:rPr>
      </w:pPr>
    </w:p>
    <w:p w:rsidR="005C3886" w:rsidRPr="00D318AA" w:rsidRDefault="00D002ED" w:rsidP="00D318AA">
      <w:pPr>
        <w:shd w:val="clear" w:color="auto" w:fill="FFFFFF"/>
        <w:tabs>
          <w:tab w:val="left" w:pos="709"/>
          <w:tab w:val="left" w:pos="1560"/>
        </w:tabs>
        <w:spacing w:before="240" w:line="360" w:lineRule="auto"/>
        <w:ind w:right="-284" w:firstLine="710"/>
        <w:jc w:val="both"/>
        <w:rPr>
          <w:rFonts w:ascii="Times New Roman" w:hAnsi="Times New Roman" w:cs="Times New Roman"/>
          <w:sz w:val="26"/>
          <w:szCs w:val="26"/>
        </w:rPr>
      </w:pPr>
      <w:r>
        <w:rPr>
          <w:rFonts w:ascii="Times New Roman" w:hAnsi="Times New Roman" w:cs="Times New Roman"/>
          <w:b/>
          <w:sz w:val="26"/>
          <w:szCs w:val="26"/>
        </w:rPr>
        <w:t>Предложение</w:t>
      </w:r>
      <w:r w:rsidR="005C3886" w:rsidRPr="00D318AA">
        <w:rPr>
          <w:rFonts w:ascii="Times New Roman" w:hAnsi="Times New Roman" w:cs="Times New Roman"/>
          <w:b/>
          <w:sz w:val="26"/>
          <w:szCs w:val="26"/>
        </w:rPr>
        <w:t xml:space="preserve"> </w:t>
      </w:r>
      <w:r w:rsidR="0090544D">
        <w:rPr>
          <w:rFonts w:ascii="Times New Roman" w:hAnsi="Times New Roman" w:cs="Times New Roman"/>
          <w:b/>
          <w:sz w:val="26"/>
          <w:szCs w:val="26"/>
        </w:rPr>
        <w:t>1</w:t>
      </w:r>
      <w:r w:rsidR="005C3886" w:rsidRPr="00D318AA">
        <w:rPr>
          <w:rFonts w:ascii="Times New Roman" w:hAnsi="Times New Roman" w:cs="Times New Roman"/>
          <w:sz w:val="26"/>
          <w:szCs w:val="26"/>
        </w:rPr>
        <w:tab/>
      </w:r>
      <w:r w:rsidR="005C3886" w:rsidRPr="00D318AA">
        <w:rPr>
          <w:rFonts w:ascii="Times New Roman" w:eastAsia="Times New Roman" w:hAnsi="Times New Roman" w:cs="Times New Roman"/>
          <w:sz w:val="26"/>
          <w:szCs w:val="26"/>
        </w:rPr>
        <w:t xml:space="preserve">Предоставление возможности банкам привлекать валютные депозиты без риска </w:t>
      </w:r>
      <w:r w:rsidR="00D200E1">
        <w:rPr>
          <w:rFonts w:ascii="Times New Roman" w:eastAsia="Times New Roman" w:hAnsi="Times New Roman" w:cs="Times New Roman"/>
          <w:sz w:val="26"/>
          <w:szCs w:val="26"/>
        </w:rPr>
        <w:t xml:space="preserve">ОВП (открытой валютной позиции), </w:t>
      </w:r>
      <w:r w:rsidR="00D200E1" w:rsidRPr="00D200E1">
        <w:rPr>
          <w:rFonts w:ascii="Times New Roman" w:eastAsia="Times New Roman" w:hAnsi="Times New Roman" w:cs="Times New Roman"/>
          <w:sz w:val="26"/>
          <w:szCs w:val="26"/>
        </w:rPr>
        <w:t xml:space="preserve">стимулирование вкладчиков размещать депозиты в </w:t>
      </w:r>
      <w:r w:rsidR="00D200E1">
        <w:rPr>
          <w:rFonts w:ascii="Times New Roman" w:eastAsia="Times New Roman" w:hAnsi="Times New Roman" w:cs="Times New Roman"/>
          <w:sz w:val="26"/>
          <w:szCs w:val="26"/>
        </w:rPr>
        <w:t>валюте вместо хранения в сейфах</w:t>
      </w:r>
      <w:r w:rsidR="005C3886" w:rsidRPr="00D318AA">
        <w:rPr>
          <w:rFonts w:ascii="Times New Roman" w:eastAsia="Times New Roman" w:hAnsi="Times New Roman" w:cs="Times New Roman"/>
          <w:sz w:val="26"/>
          <w:szCs w:val="26"/>
        </w:rPr>
        <w:t>. Данные меры могут быть временными, на период до стабилизации валютного</w:t>
      </w:r>
      <w:r w:rsidR="00D200E1">
        <w:rPr>
          <w:rFonts w:ascii="Times New Roman" w:eastAsia="Times New Roman" w:hAnsi="Times New Roman" w:cs="Times New Roman"/>
          <w:sz w:val="26"/>
          <w:szCs w:val="26"/>
        </w:rPr>
        <w:t xml:space="preserve"> курса:</w:t>
      </w:r>
    </w:p>
    <w:p w:rsidR="005C3886" w:rsidRDefault="005C3886" w:rsidP="00D318AA">
      <w:pPr>
        <w:shd w:val="clear" w:color="auto" w:fill="FFFFFF"/>
        <w:tabs>
          <w:tab w:val="left" w:pos="709"/>
          <w:tab w:val="left" w:pos="864"/>
        </w:tabs>
        <w:spacing w:line="360" w:lineRule="auto"/>
        <w:ind w:left="710" w:right="-284"/>
        <w:jc w:val="both"/>
        <w:rPr>
          <w:rFonts w:ascii="Times New Roman" w:eastAsia="Times New Roman" w:hAnsi="Times New Roman" w:cs="Times New Roman"/>
          <w:sz w:val="26"/>
          <w:szCs w:val="26"/>
        </w:rPr>
      </w:pPr>
      <w:r w:rsidRPr="00D318AA">
        <w:rPr>
          <w:rFonts w:ascii="Times New Roman" w:eastAsia="Times New Roman" w:hAnsi="Times New Roman" w:cs="Times New Roman"/>
          <w:sz w:val="26"/>
          <w:szCs w:val="26"/>
        </w:rPr>
        <w:t>- отмена лимитов на операции своп (рубли под валюту)</w:t>
      </w:r>
    </w:p>
    <w:p w:rsidR="00D200E1" w:rsidRDefault="00D200E1" w:rsidP="00D318AA">
      <w:pPr>
        <w:shd w:val="clear" w:color="auto" w:fill="FFFFFF"/>
        <w:tabs>
          <w:tab w:val="left" w:pos="709"/>
          <w:tab w:val="left" w:pos="864"/>
        </w:tabs>
        <w:spacing w:line="360" w:lineRule="auto"/>
        <w:ind w:left="710" w:right="-284"/>
        <w:jc w:val="both"/>
        <w:rPr>
          <w:rFonts w:ascii="Times New Roman" w:hAnsi="Times New Roman" w:cs="Times New Roman"/>
          <w:sz w:val="26"/>
          <w:szCs w:val="26"/>
        </w:rPr>
      </w:pPr>
      <w:r>
        <w:rPr>
          <w:rFonts w:ascii="Times New Roman" w:eastAsia="Times New Roman" w:hAnsi="Times New Roman" w:cs="Times New Roman"/>
          <w:sz w:val="26"/>
          <w:szCs w:val="26"/>
        </w:rPr>
        <w:t>-</w:t>
      </w:r>
      <w:r w:rsidRPr="00D200E1">
        <w:rPr>
          <w:rFonts w:ascii="Times New Roman" w:hAnsi="Times New Roman" w:cs="Times New Roman"/>
          <w:sz w:val="26"/>
          <w:szCs w:val="26"/>
        </w:rPr>
        <w:t xml:space="preserve"> </w:t>
      </w:r>
      <w:r>
        <w:rPr>
          <w:rFonts w:ascii="Times New Roman" w:hAnsi="Times New Roman" w:cs="Times New Roman"/>
          <w:sz w:val="26"/>
          <w:szCs w:val="26"/>
        </w:rPr>
        <w:t>о</w:t>
      </w:r>
      <w:r w:rsidRPr="00D002ED">
        <w:rPr>
          <w:rFonts w:ascii="Times New Roman" w:hAnsi="Times New Roman" w:cs="Times New Roman"/>
          <w:sz w:val="26"/>
          <w:szCs w:val="26"/>
        </w:rPr>
        <w:t>ткрытие в Банке России валютных корсчетов</w:t>
      </w:r>
    </w:p>
    <w:p w:rsidR="00D200E1" w:rsidRDefault="00D200E1" w:rsidP="00D318AA">
      <w:pPr>
        <w:shd w:val="clear" w:color="auto" w:fill="FFFFFF"/>
        <w:tabs>
          <w:tab w:val="left" w:pos="709"/>
          <w:tab w:val="left" w:pos="864"/>
        </w:tabs>
        <w:spacing w:line="360" w:lineRule="auto"/>
        <w:ind w:left="710" w:right="-284"/>
        <w:jc w:val="both"/>
        <w:rPr>
          <w:rFonts w:ascii="Times New Roman" w:eastAsia="Times New Roman" w:hAnsi="Times New Roman" w:cs="Times New Roman"/>
          <w:sz w:val="26"/>
          <w:szCs w:val="26"/>
        </w:rPr>
      </w:pPr>
      <w:r>
        <w:rPr>
          <w:rFonts w:ascii="Times New Roman" w:hAnsi="Times New Roman" w:cs="Times New Roman"/>
          <w:sz w:val="26"/>
          <w:szCs w:val="26"/>
        </w:rPr>
        <w:t>-</w:t>
      </w:r>
      <w:r w:rsidRPr="00D200E1">
        <w:rPr>
          <w:rFonts w:ascii="Times New Roman" w:hAnsi="Times New Roman" w:cs="Times New Roman"/>
          <w:sz w:val="26"/>
          <w:szCs w:val="26"/>
        </w:rPr>
        <w:t xml:space="preserve"> </w:t>
      </w:r>
      <w:r>
        <w:rPr>
          <w:rFonts w:ascii="Times New Roman" w:hAnsi="Times New Roman" w:cs="Times New Roman"/>
          <w:sz w:val="26"/>
          <w:szCs w:val="26"/>
        </w:rPr>
        <w:t>о</w:t>
      </w:r>
      <w:r w:rsidRPr="00D002ED">
        <w:rPr>
          <w:rFonts w:ascii="Times New Roman" w:hAnsi="Times New Roman" w:cs="Times New Roman"/>
          <w:sz w:val="26"/>
          <w:szCs w:val="26"/>
        </w:rPr>
        <w:t>существление взносов в ССВ в валюте вклада с дальнейшим возмещением вкладчикам в валюте вклада (с учетом ограничения на сумму максимальной выплаты)</w:t>
      </w:r>
    </w:p>
    <w:p w:rsidR="00D002ED" w:rsidRDefault="00D002ED" w:rsidP="00D002ED">
      <w:pPr>
        <w:shd w:val="clear" w:color="auto" w:fill="FFFFFF"/>
        <w:tabs>
          <w:tab w:val="left" w:pos="709"/>
        </w:tabs>
        <w:spacing w:line="360" w:lineRule="auto"/>
        <w:ind w:right="-284"/>
        <w:jc w:val="both"/>
        <w:rPr>
          <w:rFonts w:ascii="Times New Roman" w:eastAsia="Times New Roman" w:hAnsi="Times New Roman" w:cs="Times New Roman"/>
          <w:b/>
          <w:sz w:val="26"/>
          <w:szCs w:val="26"/>
        </w:rPr>
      </w:pPr>
      <w:r w:rsidRPr="00D318AA">
        <w:rPr>
          <w:rFonts w:ascii="Times New Roman" w:eastAsia="Times New Roman" w:hAnsi="Times New Roman" w:cs="Times New Roman"/>
          <w:b/>
          <w:sz w:val="26"/>
          <w:szCs w:val="26"/>
        </w:rPr>
        <w:t>Ответ Банка России:</w:t>
      </w:r>
    </w:p>
    <w:p w:rsidR="00D002ED" w:rsidRPr="00D318AA" w:rsidRDefault="00D002ED" w:rsidP="00D002ED">
      <w:pPr>
        <w:shd w:val="clear" w:color="auto" w:fill="FFFFFF"/>
        <w:spacing w:line="360" w:lineRule="auto"/>
        <w:ind w:left="53" w:right="-284" w:firstLine="710"/>
        <w:jc w:val="both"/>
        <w:rPr>
          <w:rFonts w:ascii="Times New Roman" w:hAnsi="Times New Roman" w:cs="Times New Roman"/>
          <w:sz w:val="26"/>
          <w:szCs w:val="26"/>
        </w:rPr>
      </w:pPr>
      <w:r w:rsidRPr="00D318AA">
        <w:rPr>
          <w:rFonts w:ascii="Times New Roman" w:eastAsia="Times New Roman" w:hAnsi="Times New Roman" w:cs="Times New Roman"/>
          <w:sz w:val="26"/>
          <w:szCs w:val="26"/>
        </w:rPr>
        <w:t>В целях стабилизации ситуации на денежном рынке и в целях сближения ставок межбанковского рынка с ключевой ставкой Банка России 19 декабря 2014 года Банк России принял решение об увеличении лимита на операции «валютный своп» по предоставлению рублевой ликвидности с 2 до 10 млрд. долларов США.</w:t>
      </w:r>
    </w:p>
    <w:p w:rsidR="00D002ED" w:rsidRPr="00D318AA" w:rsidRDefault="00D002ED" w:rsidP="00D002ED">
      <w:pPr>
        <w:shd w:val="clear" w:color="auto" w:fill="FFFFFF"/>
        <w:spacing w:line="360" w:lineRule="auto"/>
        <w:ind w:left="62" w:right="-284" w:firstLine="696"/>
        <w:jc w:val="both"/>
        <w:rPr>
          <w:rFonts w:ascii="Times New Roman" w:hAnsi="Times New Roman" w:cs="Times New Roman"/>
          <w:sz w:val="26"/>
          <w:szCs w:val="26"/>
        </w:rPr>
      </w:pPr>
      <w:r w:rsidRPr="00D318AA">
        <w:rPr>
          <w:rFonts w:ascii="Times New Roman" w:eastAsia="Times New Roman" w:hAnsi="Times New Roman" w:cs="Times New Roman"/>
          <w:sz w:val="26"/>
          <w:szCs w:val="26"/>
        </w:rPr>
        <w:t>В настоящее время Банк России не открывает корреспондентские счета в иностранных валютах российским кредитным организациям и считает открытие указанных корреспондентских счетов нецелесообразным.</w:t>
      </w:r>
    </w:p>
    <w:p w:rsidR="00D002ED" w:rsidRDefault="00D002ED" w:rsidP="00D002ED">
      <w:pPr>
        <w:shd w:val="clear" w:color="auto" w:fill="FFFFFF"/>
        <w:spacing w:line="360" w:lineRule="auto"/>
        <w:ind w:left="77" w:right="-284" w:firstLine="706"/>
        <w:jc w:val="both"/>
        <w:rPr>
          <w:rFonts w:ascii="Times New Roman" w:eastAsia="Times New Roman" w:hAnsi="Times New Roman" w:cs="Times New Roman"/>
          <w:sz w:val="26"/>
          <w:szCs w:val="26"/>
        </w:rPr>
      </w:pPr>
      <w:r w:rsidRPr="00D318AA">
        <w:rPr>
          <w:rFonts w:ascii="Times New Roman" w:eastAsia="Times New Roman" w:hAnsi="Times New Roman" w:cs="Times New Roman"/>
          <w:spacing w:val="-1"/>
          <w:sz w:val="26"/>
          <w:szCs w:val="26"/>
        </w:rPr>
        <w:t xml:space="preserve">Согласно статье 11 Федерального закона «О страховании вкладов физических лиц в банках Российской Федерации» в случае, если обязательство банка, в отношении которого </w:t>
      </w:r>
      <w:r w:rsidRPr="00D318AA">
        <w:rPr>
          <w:rFonts w:ascii="Times New Roman" w:eastAsia="Times New Roman" w:hAnsi="Times New Roman" w:cs="Times New Roman"/>
          <w:sz w:val="26"/>
          <w:szCs w:val="26"/>
        </w:rPr>
        <w:t xml:space="preserve">наступил страховой случай, перед вкладчиком выражено в иностранной валюте, сумма </w:t>
      </w:r>
      <w:r w:rsidRPr="00D318AA">
        <w:rPr>
          <w:rFonts w:ascii="Times New Roman" w:eastAsia="Times New Roman" w:hAnsi="Times New Roman" w:cs="Times New Roman"/>
          <w:spacing w:val="-1"/>
          <w:sz w:val="26"/>
          <w:szCs w:val="26"/>
        </w:rPr>
        <w:t xml:space="preserve">возмещения по вкладам рассчитывается в валюте Российской Федерации по курсу, </w:t>
      </w:r>
      <w:r w:rsidRPr="00D318AA">
        <w:rPr>
          <w:rFonts w:ascii="Times New Roman" w:eastAsia="Times New Roman" w:hAnsi="Times New Roman" w:cs="Times New Roman"/>
          <w:sz w:val="26"/>
          <w:szCs w:val="26"/>
        </w:rPr>
        <w:t xml:space="preserve">установленному Банком России на день наступления страхового случая. Поскольку </w:t>
      </w:r>
      <w:r w:rsidRPr="00D318AA">
        <w:rPr>
          <w:rFonts w:ascii="Times New Roman" w:eastAsia="Times New Roman" w:hAnsi="Times New Roman" w:cs="Times New Roman"/>
          <w:spacing w:val="-1"/>
          <w:sz w:val="26"/>
          <w:szCs w:val="26"/>
        </w:rPr>
        <w:t xml:space="preserve">страховые выплаты осуществляются Агентством в течение трех рабочих дней со дня </w:t>
      </w:r>
      <w:r w:rsidRPr="00D318AA">
        <w:rPr>
          <w:rFonts w:ascii="Times New Roman" w:eastAsia="Times New Roman" w:hAnsi="Times New Roman" w:cs="Times New Roman"/>
          <w:sz w:val="26"/>
          <w:szCs w:val="26"/>
        </w:rPr>
        <w:t xml:space="preserve">представления вкладчиком в </w:t>
      </w:r>
      <w:r w:rsidRPr="00D318AA">
        <w:rPr>
          <w:rFonts w:ascii="Times New Roman" w:eastAsia="Times New Roman" w:hAnsi="Times New Roman" w:cs="Times New Roman"/>
          <w:sz w:val="26"/>
          <w:szCs w:val="26"/>
        </w:rPr>
        <w:lastRenderedPageBreak/>
        <w:t xml:space="preserve">Агентство необходимых документов, через 14 дней со дня наступления страхового случая, основания для пересмотра механизма страхования и возмещения отсутствуют. </w:t>
      </w:r>
    </w:p>
    <w:p w:rsidR="00691BCF" w:rsidRPr="00D318AA" w:rsidRDefault="00691BCF" w:rsidP="00D002ED">
      <w:pPr>
        <w:shd w:val="clear" w:color="auto" w:fill="FFFFFF"/>
        <w:spacing w:line="360" w:lineRule="auto"/>
        <w:ind w:left="77" w:right="-284" w:firstLine="706"/>
        <w:jc w:val="both"/>
        <w:rPr>
          <w:rFonts w:ascii="Times New Roman" w:eastAsia="Times New Roman" w:hAnsi="Times New Roman" w:cs="Times New Roman"/>
          <w:sz w:val="26"/>
          <w:szCs w:val="26"/>
        </w:rPr>
      </w:pPr>
    </w:p>
    <w:p w:rsidR="005C3886" w:rsidRPr="00D318AA" w:rsidRDefault="00BA31D2" w:rsidP="00D318AA">
      <w:pPr>
        <w:shd w:val="clear" w:color="auto" w:fill="FFFFFF"/>
        <w:tabs>
          <w:tab w:val="left" w:pos="709"/>
          <w:tab w:val="left" w:pos="1560"/>
        </w:tabs>
        <w:spacing w:before="240" w:line="360" w:lineRule="auto"/>
        <w:ind w:left="710" w:right="-284"/>
        <w:jc w:val="both"/>
        <w:rPr>
          <w:rFonts w:ascii="Times New Roman" w:hAnsi="Times New Roman" w:cs="Times New Roman"/>
          <w:sz w:val="26"/>
          <w:szCs w:val="26"/>
        </w:rPr>
      </w:pPr>
      <w:r>
        <w:rPr>
          <w:rFonts w:ascii="Times New Roman" w:hAnsi="Times New Roman" w:cs="Times New Roman"/>
          <w:b/>
          <w:sz w:val="26"/>
          <w:szCs w:val="26"/>
        </w:rPr>
        <w:t>Предложение</w:t>
      </w:r>
      <w:r w:rsidR="005C3886" w:rsidRPr="00D318AA">
        <w:rPr>
          <w:rFonts w:ascii="Times New Roman" w:hAnsi="Times New Roman" w:cs="Times New Roman"/>
          <w:b/>
          <w:sz w:val="26"/>
          <w:szCs w:val="26"/>
        </w:rPr>
        <w:t xml:space="preserve"> </w:t>
      </w:r>
      <w:r>
        <w:rPr>
          <w:rFonts w:ascii="Times New Roman" w:hAnsi="Times New Roman" w:cs="Times New Roman"/>
          <w:b/>
          <w:sz w:val="26"/>
          <w:szCs w:val="26"/>
        </w:rPr>
        <w:t>2</w:t>
      </w:r>
      <w:r w:rsidR="005C3886" w:rsidRPr="00D318AA">
        <w:rPr>
          <w:rFonts w:ascii="Times New Roman" w:hAnsi="Times New Roman" w:cs="Times New Roman"/>
          <w:b/>
          <w:sz w:val="26"/>
          <w:szCs w:val="26"/>
        </w:rPr>
        <w:t>.</w:t>
      </w:r>
      <w:r w:rsidR="005C3886" w:rsidRPr="00D318AA">
        <w:rPr>
          <w:rFonts w:ascii="Times New Roman" w:hAnsi="Times New Roman" w:cs="Times New Roman"/>
          <w:sz w:val="26"/>
          <w:szCs w:val="26"/>
        </w:rPr>
        <w:tab/>
      </w:r>
      <w:r w:rsidR="005C3886" w:rsidRPr="00D318AA">
        <w:rPr>
          <w:rFonts w:ascii="Times New Roman" w:eastAsia="Times New Roman" w:hAnsi="Times New Roman" w:cs="Times New Roman"/>
          <w:sz w:val="26"/>
          <w:szCs w:val="26"/>
        </w:rPr>
        <w:t>Изменения в отчислениях в обязательные резервы</w:t>
      </w:r>
    </w:p>
    <w:p w:rsidR="005C3886" w:rsidRDefault="00D318AA"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D318AA">
        <w:rPr>
          <w:rFonts w:ascii="Times New Roman" w:eastAsia="Times New Roman" w:hAnsi="Times New Roman" w:cs="Times New Roman"/>
          <w:b/>
          <w:sz w:val="26"/>
          <w:szCs w:val="26"/>
        </w:rPr>
        <w:t xml:space="preserve">Предложение </w:t>
      </w:r>
      <w:r w:rsidR="00BA31D2">
        <w:rPr>
          <w:rFonts w:ascii="Times New Roman" w:eastAsia="Times New Roman" w:hAnsi="Times New Roman" w:cs="Times New Roman"/>
          <w:b/>
          <w:sz w:val="26"/>
          <w:szCs w:val="26"/>
        </w:rPr>
        <w:t>2</w:t>
      </w:r>
      <w:r w:rsidRPr="00D318AA">
        <w:rPr>
          <w:rFonts w:ascii="Times New Roman" w:eastAsia="Times New Roman" w:hAnsi="Times New Roman" w:cs="Times New Roman"/>
          <w:b/>
          <w:sz w:val="26"/>
          <w:szCs w:val="26"/>
        </w:rPr>
        <w:t>.1.</w:t>
      </w:r>
      <w:r>
        <w:rPr>
          <w:rFonts w:ascii="Times New Roman" w:eastAsia="Times New Roman" w:hAnsi="Times New Roman" w:cs="Times New Roman"/>
          <w:sz w:val="26"/>
          <w:szCs w:val="26"/>
        </w:rPr>
        <w:t xml:space="preserve"> П</w:t>
      </w:r>
      <w:r w:rsidR="005C3886" w:rsidRPr="00D318AA">
        <w:rPr>
          <w:rFonts w:ascii="Times New Roman" w:eastAsia="Times New Roman" w:hAnsi="Times New Roman" w:cs="Times New Roman"/>
          <w:sz w:val="26"/>
          <w:szCs w:val="26"/>
        </w:rPr>
        <w:t>овысить коэффициент усреднения в целях отчислений в обязательные резервы до 1, что снизит объемы средств, не доступных с точки зрения управления мгновенной ликвидностью</w:t>
      </w:r>
    </w:p>
    <w:p w:rsidR="00D318AA" w:rsidRPr="00D318AA" w:rsidRDefault="00D318AA"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b/>
          <w:sz w:val="26"/>
          <w:szCs w:val="26"/>
        </w:rPr>
      </w:pPr>
      <w:r w:rsidRPr="00D318AA">
        <w:rPr>
          <w:rFonts w:ascii="Times New Roman" w:hAnsi="Times New Roman" w:cs="Times New Roman"/>
          <w:b/>
          <w:sz w:val="26"/>
          <w:szCs w:val="26"/>
        </w:rPr>
        <w:t>Ответ Банка России</w:t>
      </w:r>
    </w:p>
    <w:p w:rsidR="00D318AA" w:rsidRPr="00D318AA" w:rsidRDefault="00D318AA" w:rsidP="00D318AA">
      <w:pPr>
        <w:shd w:val="clear" w:color="auto" w:fill="FFFFFF"/>
        <w:spacing w:line="360" w:lineRule="auto"/>
        <w:ind w:left="48" w:right="-284" w:firstLine="701"/>
        <w:jc w:val="both"/>
        <w:rPr>
          <w:rFonts w:ascii="Times New Roman" w:eastAsia="Times New Roman" w:hAnsi="Times New Roman" w:cs="Times New Roman"/>
          <w:sz w:val="26"/>
          <w:szCs w:val="26"/>
        </w:rPr>
      </w:pPr>
      <w:r w:rsidRPr="00D318AA">
        <w:rPr>
          <w:rFonts w:ascii="Times New Roman" w:eastAsia="Times New Roman" w:hAnsi="Times New Roman" w:cs="Times New Roman"/>
          <w:sz w:val="26"/>
          <w:szCs w:val="26"/>
        </w:rPr>
        <w:t>Банк России в среднесрочной перспективе рассматривает повышение коэффициента усреднения в качестве потенциального механизма, который может быть использован для воздействия на состояние ликвидности банковского сектора.</w:t>
      </w:r>
    </w:p>
    <w:p w:rsidR="00C02ED9" w:rsidRDefault="00D318AA"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D318AA">
        <w:rPr>
          <w:rFonts w:ascii="Times New Roman" w:eastAsia="Times New Roman" w:hAnsi="Times New Roman" w:cs="Times New Roman"/>
          <w:b/>
          <w:sz w:val="26"/>
          <w:szCs w:val="26"/>
        </w:rPr>
        <w:t>П</w:t>
      </w:r>
      <w:r w:rsidR="00BA31D2">
        <w:rPr>
          <w:rFonts w:ascii="Times New Roman" w:eastAsia="Times New Roman" w:hAnsi="Times New Roman" w:cs="Times New Roman"/>
          <w:b/>
          <w:sz w:val="26"/>
          <w:szCs w:val="26"/>
        </w:rPr>
        <w:t>редложение 2</w:t>
      </w:r>
      <w:r w:rsidRPr="00D318AA">
        <w:rPr>
          <w:rFonts w:ascii="Times New Roman" w:eastAsia="Times New Roman" w:hAnsi="Times New Roman" w:cs="Times New Roman"/>
          <w:b/>
          <w:sz w:val="26"/>
          <w:szCs w:val="26"/>
        </w:rPr>
        <w:t>.2.</w:t>
      </w:r>
      <w:r>
        <w:rPr>
          <w:rFonts w:ascii="Times New Roman" w:eastAsia="Times New Roman" w:hAnsi="Times New Roman" w:cs="Times New Roman"/>
          <w:sz w:val="26"/>
          <w:szCs w:val="26"/>
        </w:rPr>
        <w:t xml:space="preserve"> С</w:t>
      </w:r>
      <w:r w:rsidR="005C3886" w:rsidRPr="00D318AA">
        <w:rPr>
          <w:rFonts w:ascii="Times New Roman" w:eastAsia="Times New Roman" w:hAnsi="Times New Roman" w:cs="Times New Roman"/>
          <w:sz w:val="26"/>
          <w:szCs w:val="26"/>
        </w:rPr>
        <w:t>низить нормы отчислений обязательных резервов (до 0,5% как это было в 2008-2009 году)</w:t>
      </w:r>
    </w:p>
    <w:p w:rsidR="00D318AA" w:rsidRPr="00D318AA" w:rsidRDefault="00D318AA"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b/>
          <w:sz w:val="26"/>
          <w:szCs w:val="26"/>
        </w:rPr>
      </w:pPr>
      <w:r w:rsidRPr="00D318AA">
        <w:rPr>
          <w:rFonts w:ascii="Times New Roman" w:hAnsi="Times New Roman" w:cs="Times New Roman"/>
          <w:b/>
          <w:sz w:val="26"/>
          <w:szCs w:val="26"/>
        </w:rPr>
        <w:t>Ответ Банка России</w:t>
      </w:r>
    </w:p>
    <w:p w:rsidR="00691BCF" w:rsidRDefault="00C02ED9" w:rsidP="002C0B9C">
      <w:pPr>
        <w:shd w:val="clear" w:color="auto" w:fill="FFFFFF"/>
        <w:spacing w:line="360" w:lineRule="auto"/>
        <w:ind w:left="48" w:right="-284" w:firstLine="701"/>
        <w:jc w:val="both"/>
        <w:rPr>
          <w:rFonts w:ascii="Times New Roman" w:hAnsi="Times New Roman" w:cs="Times New Roman"/>
          <w:sz w:val="26"/>
          <w:szCs w:val="26"/>
        </w:rPr>
      </w:pPr>
      <w:r w:rsidRPr="00D318AA">
        <w:rPr>
          <w:rFonts w:ascii="Times New Roman" w:eastAsia="Times New Roman" w:hAnsi="Times New Roman" w:cs="Times New Roman"/>
          <w:sz w:val="26"/>
          <w:szCs w:val="26"/>
        </w:rPr>
        <w:t>Что касается нормативов обязательных резервов, то их уровень устанавливается Банком России исходя из задач управления ликвидностью банковского сектора. Считаем, что в настоящее время отсутствуют предпосылки для их существенного изменения.</w:t>
      </w:r>
      <w:r w:rsidR="002C0B9C">
        <w:rPr>
          <w:rFonts w:ascii="Times New Roman" w:hAnsi="Times New Roman" w:cs="Times New Roman"/>
          <w:sz w:val="26"/>
          <w:szCs w:val="26"/>
        </w:rPr>
        <w:t xml:space="preserve"> </w:t>
      </w:r>
    </w:p>
    <w:p w:rsidR="00691BCF" w:rsidRDefault="00691BCF"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sz w:val="26"/>
          <w:szCs w:val="26"/>
        </w:rPr>
      </w:pPr>
    </w:p>
    <w:p w:rsidR="00D55167" w:rsidRDefault="00D55167" w:rsidP="00D55167">
      <w:pPr>
        <w:shd w:val="clear" w:color="auto" w:fill="FFFFFF"/>
        <w:spacing w:line="360" w:lineRule="auto"/>
        <w:ind w:left="38" w:right="-284" w:firstLine="715"/>
        <w:jc w:val="both"/>
        <w:rPr>
          <w:rFonts w:ascii="Times New Roman" w:eastAsia="Times New Roman" w:hAnsi="Times New Roman" w:cs="Times New Roman"/>
          <w:b/>
          <w:spacing w:val="-1"/>
          <w:sz w:val="26"/>
          <w:szCs w:val="26"/>
        </w:rPr>
      </w:pPr>
      <w:r w:rsidRPr="003B61F4">
        <w:rPr>
          <w:rFonts w:ascii="Times New Roman" w:eastAsia="Times New Roman" w:hAnsi="Times New Roman" w:cs="Times New Roman"/>
          <w:b/>
          <w:spacing w:val="-1"/>
          <w:sz w:val="26"/>
          <w:szCs w:val="26"/>
        </w:rPr>
        <w:t xml:space="preserve">Ассоциация также направила письмо 06/262 от 26.12.2014, на которое был получен ответ Банка России (письмо №016-41-1/448 от 26.01.2015), разъясняющий позицию регулятора в отношении следующих предложенных </w:t>
      </w:r>
      <w:r>
        <w:rPr>
          <w:rFonts w:ascii="Times New Roman" w:eastAsia="Times New Roman" w:hAnsi="Times New Roman" w:cs="Times New Roman"/>
          <w:b/>
          <w:spacing w:val="-1"/>
          <w:sz w:val="26"/>
          <w:szCs w:val="26"/>
        </w:rPr>
        <w:t>мер:</w:t>
      </w:r>
    </w:p>
    <w:p w:rsidR="00D55167" w:rsidRDefault="00D55167"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sz w:val="26"/>
          <w:szCs w:val="26"/>
        </w:rPr>
      </w:pPr>
    </w:p>
    <w:p w:rsidR="00D55167" w:rsidRDefault="00D55167"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b/>
          <w:sz w:val="26"/>
          <w:szCs w:val="26"/>
        </w:rPr>
      </w:pPr>
      <w:r>
        <w:rPr>
          <w:rFonts w:ascii="Times New Roman" w:hAnsi="Times New Roman" w:cs="Times New Roman"/>
          <w:b/>
          <w:sz w:val="26"/>
          <w:szCs w:val="26"/>
        </w:rPr>
        <w:tab/>
      </w:r>
      <w:r w:rsidRPr="00D55167">
        <w:rPr>
          <w:rFonts w:ascii="Times New Roman" w:hAnsi="Times New Roman" w:cs="Times New Roman"/>
          <w:b/>
          <w:sz w:val="26"/>
          <w:szCs w:val="26"/>
        </w:rPr>
        <w:t xml:space="preserve">Предложение 2.3. </w:t>
      </w:r>
      <w:r>
        <w:rPr>
          <w:rFonts w:ascii="Times New Roman" w:hAnsi="Times New Roman" w:cs="Times New Roman"/>
          <w:sz w:val="26"/>
          <w:szCs w:val="26"/>
        </w:rPr>
        <w:t xml:space="preserve">Снижение до 0 нормы отчислений обязательных резервов. Такая мера позволит кредитным организациям, высвободить значительный объем ликвидности и повысить возможности по управлению корсчетом. Оценочно, для кредитных организаций, не применяющих механизм усреднения размер таких средств составит порядка 4,25% клиентских пассивов, а для использующих –порядка 1,5%, </w:t>
      </w:r>
      <w:r>
        <w:rPr>
          <w:rFonts w:ascii="Times New Roman" w:hAnsi="Times New Roman" w:cs="Times New Roman"/>
          <w:sz w:val="26"/>
          <w:szCs w:val="26"/>
        </w:rPr>
        <w:lastRenderedPageBreak/>
        <w:t>что в масштабах системы может составить около 826,8 млрд.руб. Мировой опыт показывает высокую эффективность использования данного инструмента денежно-кредитной политики центральными банками.</w:t>
      </w:r>
    </w:p>
    <w:p w:rsidR="00D55167" w:rsidRPr="00D318AA" w:rsidRDefault="00D55167" w:rsidP="00D55167">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b/>
          <w:sz w:val="26"/>
          <w:szCs w:val="26"/>
        </w:rPr>
      </w:pPr>
      <w:r w:rsidRPr="00D318AA">
        <w:rPr>
          <w:rFonts w:ascii="Times New Roman" w:hAnsi="Times New Roman" w:cs="Times New Roman"/>
          <w:b/>
          <w:sz w:val="26"/>
          <w:szCs w:val="26"/>
        </w:rPr>
        <w:t>Ответ Банка России</w:t>
      </w:r>
    </w:p>
    <w:p w:rsidR="00D55167" w:rsidRPr="00D55167" w:rsidRDefault="00D55167" w:rsidP="00D55167">
      <w:pPr>
        <w:shd w:val="clear" w:color="auto" w:fill="FFFFFF"/>
        <w:spacing w:line="360" w:lineRule="auto"/>
        <w:ind w:left="48" w:right="-284" w:firstLine="701"/>
        <w:jc w:val="both"/>
        <w:rPr>
          <w:rFonts w:ascii="Times New Roman" w:eastAsia="Times New Roman" w:hAnsi="Times New Roman" w:cs="Times New Roman"/>
          <w:sz w:val="26"/>
          <w:szCs w:val="26"/>
        </w:rPr>
      </w:pPr>
      <w:r w:rsidRPr="00D55167">
        <w:rPr>
          <w:rFonts w:ascii="Times New Roman" w:eastAsia="Times New Roman" w:hAnsi="Times New Roman" w:cs="Times New Roman"/>
          <w:sz w:val="26"/>
          <w:szCs w:val="26"/>
        </w:rPr>
        <w:t>Предложение о снижении до нуля (временной отмене) нормативов обязательных резервов полагаем нецелесообразным ввиду следующих причин.</w:t>
      </w:r>
    </w:p>
    <w:p w:rsidR="00D55167" w:rsidRPr="00D55167" w:rsidRDefault="00D55167" w:rsidP="00D55167">
      <w:pPr>
        <w:shd w:val="clear" w:color="auto" w:fill="FFFFFF"/>
        <w:spacing w:line="360" w:lineRule="auto"/>
        <w:ind w:left="48" w:right="-284" w:firstLine="701"/>
        <w:jc w:val="both"/>
        <w:rPr>
          <w:rFonts w:ascii="Times New Roman" w:eastAsia="Times New Roman" w:hAnsi="Times New Roman" w:cs="Times New Roman"/>
          <w:sz w:val="26"/>
          <w:szCs w:val="26"/>
        </w:rPr>
      </w:pPr>
      <w:r w:rsidRPr="00D55167">
        <w:rPr>
          <w:rFonts w:ascii="Times New Roman" w:eastAsia="Times New Roman" w:hAnsi="Times New Roman" w:cs="Times New Roman"/>
          <w:sz w:val="26"/>
          <w:szCs w:val="26"/>
        </w:rPr>
        <w:t>Во-первых, предложение противоречит нормам законодательства Российской Федерации (статьи 35, 38 Федерального закона от 10.07.2002 № 86-ФЗ «О Центральном банке Российской Федерации (Банке России)», статья 25 Федерального закона от 02.12.1990 № 395-1 «О банках и банковской деятельности»).</w:t>
      </w:r>
    </w:p>
    <w:p w:rsidR="00D55167" w:rsidRPr="00D55167" w:rsidRDefault="00D55167" w:rsidP="00D55167">
      <w:pPr>
        <w:shd w:val="clear" w:color="auto" w:fill="FFFFFF"/>
        <w:spacing w:line="360" w:lineRule="auto"/>
        <w:ind w:left="48" w:right="-284" w:firstLine="701"/>
        <w:jc w:val="both"/>
        <w:rPr>
          <w:rFonts w:ascii="Times New Roman" w:eastAsia="Times New Roman" w:hAnsi="Times New Roman" w:cs="Times New Roman"/>
          <w:sz w:val="26"/>
          <w:szCs w:val="26"/>
        </w:rPr>
      </w:pPr>
      <w:r w:rsidRPr="00D55167">
        <w:rPr>
          <w:rFonts w:ascii="Times New Roman" w:eastAsia="Times New Roman" w:hAnsi="Times New Roman" w:cs="Times New Roman"/>
          <w:sz w:val="26"/>
          <w:szCs w:val="26"/>
        </w:rPr>
        <w:t>Следует отметить, что в условиях экономических кризисов 1998 года, 2008-2009 годов Банк России не принимал решений об «отмене» нормативов обязательных резервов, их уровень лишь временно снижался в целях недопущения проблем с осуществлением платежей в условиях дефицита ликвидности в российском банковском секторе. На наш взгляд, текущая ситуация в банковском секторе, в том числе с платежной дисциплиной, существенно отличается от кризисных периодов 1998, 2008-2009 годов, в связи с чем снижение нормативов обязательных резервов в настоящее время представляется нецелесообразным. Считаем, что потребности банковского сектора в получении денежных средств в настоящее время могут быть удовлетворены с помощью инструментов рефинансирования Банка России.</w:t>
      </w:r>
    </w:p>
    <w:p w:rsidR="00D55167" w:rsidRPr="00D55167" w:rsidRDefault="00D55167" w:rsidP="00D55167">
      <w:pPr>
        <w:shd w:val="clear" w:color="auto" w:fill="FFFFFF"/>
        <w:spacing w:line="360" w:lineRule="auto"/>
        <w:ind w:left="48" w:right="-284" w:firstLine="701"/>
        <w:jc w:val="both"/>
        <w:rPr>
          <w:rFonts w:ascii="Times New Roman" w:eastAsia="Times New Roman" w:hAnsi="Times New Roman" w:cs="Times New Roman"/>
          <w:sz w:val="26"/>
          <w:szCs w:val="26"/>
        </w:rPr>
      </w:pPr>
      <w:r w:rsidRPr="00D55167">
        <w:rPr>
          <w:rFonts w:ascii="Times New Roman" w:eastAsia="Times New Roman" w:hAnsi="Times New Roman" w:cs="Times New Roman"/>
          <w:sz w:val="26"/>
          <w:szCs w:val="26"/>
        </w:rPr>
        <w:t xml:space="preserve">Во-вторых, основная функция механизма обязательного резервирования заключается в формировании устойчивого и предсказуемого спроса на ликвидность со стороны банков, что улучшает возможности Банка России по управлению краткосрочными ставками денежного рынка. Для эффективной работы механизма усреднения объем усредняемых резервов должен несколько превышать потребность кредитных организаций в средствах на корреспондентских счетах для осуществления платежей и в связи с мотивом предосторожности, что позволит банкам абсорбировать шоки ликвидности, не формируя ажиотажный спрос на денежном рынке. При этом соотношение транзакционного спроса на корреспондентские счета и уровня усредняемых резервов существенно различается для разных кредитных организаций. В целом текущий уровень усредняемых обязательных резервов не является </w:t>
      </w:r>
      <w:r w:rsidRPr="00D55167">
        <w:rPr>
          <w:rFonts w:ascii="Times New Roman" w:eastAsia="Times New Roman" w:hAnsi="Times New Roman" w:cs="Times New Roman"/>
          <w:sz w:val="26"/>
          <w:szCs w:val="26"/>
        </w:rPr>
        <w:lastRenderedPageBreak/>
        <w:t>избыточным, о чем свидетельствует заметно более высокий средний объем остатков средств на корреспондентских счетах в Банке России.</w:t>
      </w:r>
    </w:p>
    <w:p w:rsidR="00D55167" w:rsidRPr="00D55167" w:rsidRDefault="00D55167" w:rsidP="00D55167">
      <w:pPr>
        <w:shd w:val="clear" w:color="auto" w:fill="FFFFFF"/>
        <w:spacing w:line="360" w:lineRule="auto"/>
        <w:ind w:left="48" w:right="-284" w:firstLine="701"/>
        <w:jc w:val="both"/>
        <w:rPr>
          <w:rFonts w:ascii="Times New Roman" w:eastAsia="Times New Roman" w:hAnsi="Times New Roman" w:cs="Times New Roman"/>
          <w:sz w:val="26"/>
          <w:szCs w:val="26"/>
        </w:rPr>
      </w:pPr>
      <w:r w:rsidRPr="00D55167">
        <w:rPr>
          <w:rFonts w:ascii="Times New Roman" w:eastAsia="Times New Roman" w:hAnsi="Times New Roman" w:cs="Times New Roman"/>
          <w:sz w:val="26"/>
          <w:szCs w:val="26"/>
        </w:rPr>
        <w:t xml:space="preserve">Вместе с тем, Банк России рассматривает возможность дальнейшего повышения коэффициента усреднения. Также в случае возникновения угроз финансовой стабильности Банк России рассмотрит возможность снижения </w:t>
      </w:r>
      <w:bookmarkStart w:id="0" w:name="_GoBack"/>
      <w:bookmarkEnd w:id="0"/>
      <w:r w:rsidRPr="00D55167">
        <w:rPr>
          <w:rFonts w:ascii="Times New Roman" w:eastAsia="Times New Roman" w:hAnsi="Times New Roman" w:cs="Times New Roman"/>
          <w:sz w:val="26"/>
          <w:szCs w:val="26"/>
        </w:rPr>
        <w:t>нормативов обязательных резервов.</w:t>
      </w:r>
    </w:p>
    <w:p w:rsidR="00D55167" w:rsidRDefault="00D55167"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sz w:val="26"/>
          <w:szCs w:val="26"/>
        </w:rPr>
      </w:pPr>
    </w:p>
    <w:p w:rsidR="00940AB7" w:rsidRDefault="00940AB7"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sz w:val="26"/>
          <w:szCs w:val="26"/>
        </w:rPr>
      </w:pPr>
      <w:r>
        <w:rPr>
          <w:rFonts w:ascii="Times New Roman" w:hAnsi="Times New Roman" w:cs="Times New Roman"/>
          <w:b/>
          <w:sz w:val="26"/>
          <w:szCs w:val="26"/>
        </w:rPr>
        <w:tab/>
      </w:r>
      <w:r w:rsidRPr="00940AB7">
        <w:rPr>
          <w:rFonts w:ascii="Times New Roman" w:hAnsi="Times New Roman" w:cs="Times New Roman"/>
          <w:b/>
          <w:sz w:val="26"/>
          <w:szCs w:val="26"/>
        </w:rPr>
        <w:t xml:space="preserve">Предложение 3. </w:t>
      </w:r>
      <w:r>
        <w:rPr>
          <w:rFonts w:ascii="Times New Roman" w:hAnsi="Times New Roman" w:cs="Times New Roman"/>
          <w:sz w:val="26"/>
          <w:szCs w:val="26"/>
        </w:rPr>
        <w:t>По аналогии с мерами, принятыми в прошлый кризисный период, когда как и сейчас произошло резкое сжатие рынка межбанковских кредитов, ввести механизм гарантирования банкам, имеющим доступ к государственным ресурсам, кредитов, предоставленных банкам, не имеющим таких возможностей – построение так называемого «каскада ликвидности».</w:t>
      </w:r>
    </w:p>
    <w:p w:rsidR="00940AB7" w:rsidRPr="00D318AA" w:rsidRDefault="00940AB7" w:rsidP="00940AB7">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b/>
          <w:sz w:val="26"/>
          <w:szCs w:val="26"/>
        </w:rPr>
      </w:pPr>
      <w:r w:rsidRPr="00D318AA">
        <w:rPr>
          <w:rFonts w:ascii="Times New Roman" w:hAnsi="Times New Roman" w:cs="Times New Roman"/>
          <w:b/>
          <w:sz w:val="26"/>
          <w:szCs w:val="26"/>
        </w:rPr>
        <w:t>Ответ Банка России</w:t>
      </w:r>
    </w:p>
    <w:p w:rsidR="00940AB7" w:rsidRPr="00940AB7" w:rsidRDefault="00940AB7" w:rsidP="00940AB7">
      <w:pPr>
        <w:shd w:val="clear" w:color="auto" w:fill="FFFFFF"/>
        <w:spacing w:line="360" w:lineRule="auto"/>
        <w:ind w:left="48" w:right="-284" w:firstLine="701"/>
        <w:jc w:val="both"/>
        <w:rPr>
          <w:rFonts w:ascii="Times New Roman" w:eastAsia="Times New Roman" w:hAnsi="Times New Roman" w:cs="Times New Roman"/>
          <w:sz w:val="26"/>
          <w:szCs w:val="26"/>
        </w:rPr>
      </w:pPr>
      <w:r w:rsidRPr="00940AB7">
        <w:rPr>
          <w:rFonts w:ascii="Times New Roman" w:eastAsia="Times New Roman" w:hAnsi="Times New Roman" w:cs="Times New Roman"/>
          <w:sz w:val="26"/>
          <w:szCs w:val="26"/>
        </w:rPr>
        <w:t>Несмотря на периодическое увеличение напряженности на отдельных сегментах российского рынка межбанковских кредитов (в том числе в конце 2014 года), в целом обороты на данном рынке сохраняются высокими, и отсутствуют признаки возникновения кризиса доверия. В связи с этим предлагаемая мера не представляется востребованной в настоящее время. Вместе с тем такая мера, как заключение соглашений Банком России с кредитными организациями о компенсации части убытков, возникших у них по кредитам, выданным другим кредитным организациям, зарекомендовала себя как эффективная в предыдущий кризисный период. В случае необходимости Банк России готов рассмотреть возможность введения аналогичных соглашений.</w:t>
      </w:r>
    </w:p>
    <w:p w:rsidR="00940AB7" w:rsidRDefault="00940AB7" w:rsidP="00D318AA">
      <w:pPr>
        <w:widowControl w:val="0"/>
        <w:shd w:val="clear" w:color="auto" w:fill="FFFFFF"/>
        <w:tabs>
          <w:tab w:val="left" w:pos="709"/>
          <w:tab w:val="left" w:pos="869"/>
        </w:tabs>
        <w:autoSpaceDE w:val="0"/>
        <w:autoSpaceDN w:val="0"/>
        <w:adjustRightInd w:val="0"/>
        <w:spacing w:after="0" w:line="360" w:lineRule="auto"/>
        <w:ind w:right="-284"/>
        <w:jc w:val="both"/>
        <w:rPr>
          <w:rFonts w:ascii="Times New Roman" w:hAnsi="Times New Roman" w:cs="Times New Roman"/>
          <w:sz w:val="26"/>
          <w:szCs w:val="26"/>
        </w:rPr>
      </w:pPr>
    </w:p>
    <w:sectPr w:rsidR="00940AB7" w:rsidSect="004F6E7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51" w:rsidRDefault="00B27251" w:rsidP="00931833">
      <w:pPr>
        <w:spacing w:after="0" w:line="240" w:lineRule="auto"/>
      </w:pPr>
      <w:r>
        <w:separator/>
      </w:r>
    </w:p>
  </w:endnote>
  <w:endnote w:type="continuationSeparator" w:id="0">
    <w:p w:rsidR="00B27251" w:rsidRDefault="00B27251" w:rsidP="0093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038"/>
      <w:docPartObj>
        <w:docPartGallery w:val="Page Numbers (Bottom of Page)"/>
        <w:docPartUnique/>
      </w:docPartObj>
    </w:sdtPr>
    <w:sdtEndPr/>
    <w:sdtContent>
      <w:p w:rsidR="00931833" w:rsidRDefault="003D4A3D">
        <w:pPr>
          <w:pStyle w:val="a6"/>
          <w:jc w:val="right"/>
        </w:pPr>
        <w:r w:rsidRPr="00931833">
          <w:rPr>
            <w:rFonts w:ascii="Times New Roman" w:hAnsi="Times New Roman" w:cs="Times New Roman"/>
          </w:rPr>
          <w:fldChar w:fldCharType="begin"/>
        </w:r>
        <w:r w:rsidR="00931833" w:rsidRPr="00931833">
          <w:rPr>
            <w:rFonts w:ascii="Times New Roman" w:hAnsi="Times New Roman" w:cs="Times New Roman"/>
          </w:rPr>
          <w:instrText xml:space="preserve"> PAGE   \* MERGEFORMAT </w:instrText>
        </w:r>
        <w:r w:rsidRPr="00931833">
          <w:rPr>
            <w:rFonts w:ascii="Times New Roman" w:hAnsi="Times New Roman" w:cs="Times New Roman"/>
          </w:rPr>
          <w:fldChar w:fldCharType="separate"/>
        </w:r>
        <w:r w:rsidR="006D1DB0">
          <w:rPr>
            <w:rFonts w:ascii="Times New Roman" w:hAnsi="Times New Roman" w:cs="Times New Roman"/>
            <w:noProof/>
          </w:rPr>
          <w:t>3</w:t>
        </w:r>
        <w:r w:rsidRPr="00931833">
          <w:rPr>
            <w:rFonts w:ascii="Times New Roman" w:hAnsi="Times New Roman" w:cs="Times New Roman"/>
          </w:rPr>
          <w:fldChar w:fldCharType="end"/>
        </w:r>
      </w:p>
    </w:sdtContent>
  </w:sdt>
  <w:p w:rsidR="00931833" w:rsidRDefault="009318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51" w:rsidRDefault="00B27251" w:rsidP="00931833">
      <w:pPr>
        <w:spacing w:after="0" w:line="240" w:lineRule="auto"/>
      </w:pPr>
      <w:r>
        <w:separator/>
      </w:r>
    </w:p>
  </w:footnote>
  <w:footnote w:type="continuationSeparator" w:id="0">
    <w:p w:rsidR="00B27251" w:rsidRDefault="00B27251" w:rsidP="009318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86A70A"/>
    <w:lvl w:ilvl="0">
      <w:numFmt w:val="bullet"/>
      <w:lvlText w:val="*"/>
      <w:lvlJc w:val="left"/>
    </w:lvl>
  </w:abstractNum>
  <w:abstractNum w:abstractNumId="1">
    <w:nsid w:val="7D9334E3"/>
    <w:multiLevelType w:val="hybridMultilevel"/>
    <w:tmpl w:val="5DF849A0"/>
    <w:lvl w:ilvl="0" w:tplc="0D10A048">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0"/>
    <w:lvlOverride w:ilvl="0">
      <w:lvl w:ilvl="0">
        <w:numFmt w:val="bullet"/>
        <w:lvlText w:val="-"/>
        <w:legacy w:legacy="1" w:legacySpace="0" w:legacyIndent="159"/>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3886"/>
    <w:rsid w:val="00057620"/>
    <w:rsid w:val="0009540B"/>
    <w:rsid w:val="000E70A0"/>
    <w:rsid w:val="001833CF"/>
    <w:rsid w:val="00210288"/>
    <w:rsid w:val="002B6043"/>
    <w:rsid w:val="002C0B9C"/>
    <w:rsid w:val="00327813"/>
    <w:rsid w:val="00397FE6"/>
    <w:rsid w:val="003D42F1"/>
    <w:rsid w:val="003D4A3D"/>
    <w:rsid w:val="004218C1"/>
    <w:rsid w:val="00477D21"/>
    <w:rsid w:val="004E76A7"/>
    <w:rsid w:val="004F6E7A"/>
    <w:rsid w:val="005C3886"/>
    <w:rsid w:val="00603C3D"/>
    <w:rsid w:val="00691BCF"/>
    <w:rsid w:val="006D1DB0"/>
    <w:rsid w:val="006D43C5"/>
    <w:rsid w:val="006E4E7C"/>
    <w:rsid w:val="00737700"/>
    <w:rsid w:val="008B60C7"/>
    <w:rsid w:val="008D065B"/>
    <w:rsid w:val="0090544D"/>
    <w:rsid w:val="0091189B"/>
    <w:rsid w:val="00931833"/>
    <w:rsid w:val="00940AB7"/>
    <w:rsid w:val="009A0C34"/>
    <w:rsid w:val="009E14F5"/>
    <w:rsid w:val="00A537C3"/>
    <w:rsid w:val="00A71348"/>
    <w:rsid w:val="00B10075"/>
    <w:rsid w:val="00B27251"/>
    <w:rsid w:val="00B66EF2"/>
    <w:rsid w:val="00B75787"/>
    <w:rsid w:val="00BA31D2"/>
    <w:rsid w:val="00C02ED9"/>
    <w:rsid w:val="00C4272C"/>
    <w:rsid w:val="00C747B2"/>
    <w:rsid w:val="00D002ED"/>
    <w:rsid w:val="00D200E1"/>
    <w:rsid w:val="00D318AA"/>
    <w:rsid w:val="00D55167"/>
    <w:rsid w:val="00E14483"/>
    <w:rsid w:val="00E30B30"/>
    <w:rsid w:val="00E414BD"/>
    <w:rsid w:val="00E463A8"/>
    <w:rsid w:val="00E62482"/>
    <w:rsid w:val="00E6329F"/>
    <w:rsid w:val="00EA0884"/>
    <w:rsid w:val="00EE780B"/>
    <w:rsid w:val="00FE3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7FDAD-2BB0-45A3-86F0-BE76AEE6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ind w:left="1066"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886"/>
    <w:pPr>
      <w:ind w:left="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E7C"/>
    <w:pPr>
      <w:ind w:left="720"/>
      <w:contextualSpacing/>
    </w:pPr>
  </w:style>
  <w:style w:type="paragraph" w:styleId="a4">
    <w:name w:val="header"/>
    <w:basedOn w:val="a"/>
    <w:link w:val="a5"/>
    <w:uiPriority w:val="99"/>
    <w:semiHidden/>
    <w:unhideWhenUsed/>
    <w:rsid w:val="0093183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31833"/>
  </w:style>
  <w:style w:type="paragraph" w:styleId="a6">
    <w:name w:val="footer"/>
    <w:basedOn w:val="a"/>
    <w:link w:val="a7"/>
    <w:uiPriority w:val="99"/>
    <w:unhideWhenUsed/>
    <w:rsid w:val="0093183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02B4B-B96D-4C42-B328-67AEC7E41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1064</Words>
  <Characters>6066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dc:creator>
  <cp:lastModifiedBy>Алина</cp:lastModifiedBy>
  <cp:revision>25</cp:revision>
  <dcterms:created xsi:type="dcterms:W3CDTF">2015-02-18T07:36:00Z</dcterms:created>
  <dcterms:modified xsi:type="dcterms:W3CDTF">2015-02-19T08:21:00Z</dcterms:modified>
</cp:coreProperties>
</file>