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77" w:rsidRDefault="00B143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22860</wp:posOffset>
                </wp:positionV>
                <wp:extent cx="4632325" cy="1143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FD" w:rsidRPr="00B143FD" w:rsidRDefault="00B143FD" w:rsidP="00B143FD">
                            <w:pPr>
                              <w:tabs>
                                <w:tab w:val="left" w:pos="7938"/>
                              </w:tabs>
                              <w:adjustRightInd w:val="0"/>
                              <w:ind w:right="1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Ответы, предоставленные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Департамент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ом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денежно-кредитной политики Банка России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на вопросы,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поступившие в Оргкомитет от участников к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встрече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руководителей Банка России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 руководителями коммерческих банков 1-2 февраля 2018г. в ОПК «БОР»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9.7pt;margin-top:1.8pt;width:364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" stroked="f">
                <v:textbox>
                  <w:txbxContent>
                    <w:p w:rsidR="00B143FD" w:rsidRPr="00B143FD" w:rsidRDefault="00B143FD" w:rsidP="00B143FD">
                      <w:pPr>
                        <w:tabs>
                          <w:tab w:val="left" w:pos="7938"/>
                        </w:tabs>
                        <w:adjustRightInd w:val="0"/>
                        <w:ind w:right="17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Ответы, предоставленные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Департамент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ом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денежно-кредитной политики Банка России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, на вопросы,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поступившие в Оргкомитет от участников к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встрече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руководителей Банка России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 руководителями коммерческих банков 1-2 февраля 2018г. в ОПК «БОР»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1A94A6" wp14:editId="4EC554C8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FD" w:rsidRPr="00C408F0" w:rsidRDefault="00C408F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bookmarkStart w:id="0" w:name="_GoBack"/>
      <w:bookmarkEnd w:id="0"/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Кредитные организация просят рассмотреть следующие инициативы: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1. Возможность продления сроков предоставления бухгалтерской (финансовой) отчетности по активам II категории качества, переданным в Банк России в соответствии с Положением Банка России от 12.11.2007 № 312-П «О порядке предоставления Банком России кредитным организациям кредитов, обеспеченных активами или поручительствами» (далее – Положение № 312-П):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- годовой отчетности до 3 мая (в настоящее время – до 3 апреля);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- промежуточной квартальной отчетности до 62-го календарного дня после окончания отчетного квартала (в настоящее время – до 32-го календарного дня).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Продление сроков обусловлено необходимостью подготовки заемщиками документов (расшифровок, справок из налоговой службы и обслуживающих банков и т.д.), на основании анализа которых банк готовит расширенное профессиональное суждение о категории кредитного риска для предоставления в Банк России. Вышеуказанные документы возможны к подготовке только после окончания установленных законодательством сроков формирования отчетности. Внесение предлагаемых изменений позволит банкам предоставить в обеспечение по привлекаемым средствам дополнительный объём активов, в рамках Положения № 312-П, что положительно скажется на поддержании их ликвидности.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2. Возможность подписания писем уполномоченным лицом банка по доверенности при предоставлении в Банк России информации, указанной в подпунктах 1.4, 1.7 Приложения 5 к Положению № 312-П, а именно: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- сведения о наличии (отсутствии) у организации статуса субъекта малого предпринимательства;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- данные о не погашенных в срок кредитах, займах, полученных организацией; данные о просроченных платежах по выданным организацией векселям; данные о просроченной кредиторской задолженности длительностью свыше 3 месяцев; данные о величине чистых активов.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 xml:space="preserve">В настоящее время указанные сведения должны подписываться единоличным исполнительным органом банка, или его заместителем или членом коллегиального исполнительного органа, что приводит к дополнительной нагрузке на руководство кредитных организаций и замедляет процесс предоставления информации в Банк России. </w:t>
      </w:r>
    </w:p>
    <w:p w:rsidR="00B143FD" w:rsidRDefault="00B143FD">
      <w:pPr>
        <w:rPr>
          <w:rFonts w:ascii="Times New Roman" w:hAnsi="Times New Roman" w:cs="Times New Roman"/>
          <w:b/>
          <w:sz w:val="26"/>
          <w:szCs w:val="26"/>
        </w:rPr>
      </w:pPr>
      <w:r w:rsidRPr="00B143FD">
        <w:rPr>
          <w:rFonts w:ascii="Times New Roman" w:hAnsi="Times New Roman" w:cs="Times New Roman"/>
          <w:b/>
          <w:sz w:val="26"/>
          <w:szCs w:val="26"/>
        </w:rPr>
        <w:lastRenderedPageBreak/>
        <w:t>Ответ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По вопросу внесения изменений в Положение Банка России от 12.11.2007 № 312-П «О порядке предоставления Банком России кредитным организациям кредитов, обеспеченных активами или поручительствами» (далее - Положение № 312-П) в части изменения сроков представления бухгалтерской отчетности заемщиков по рефинансируемым кредитам, а также изменения порядка подписания информации об указанных заемщиках, направляемой кредитными организациями в Банк России, сообщаем, что в настоящее время внесение изменений в Положение № 312-П не представляется возможным в связи с большим количеством изменений, внесенных в данный нормативный акт.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В связи с данным обстоятельством, а также в рамках реинжиниринга кредитных операций в настоящее время Банк России проводит работу по замене Положения № 312-П Регламентом проведения</w:t>
      </w:r>
      <w:r w:rsidRPr="00B143FD">
        <w:rPr>
          <w:rFonts w:ascii="Times New Roman" w:hAnsi="Times New Roman" w:cs="Times New Roman"/>
          <w:sz w:val="26"/>
          <w:szCs w:val="26"/>
        </w:rPr>
        <w:t xml:space="preserve"> </w:t>
      </w:r>
      <w:r w:rsidRPr="00B143FD">
        <w:rPr>
          <w:rFonts w:ascii="Times New Roman" w:hAnsi="Times New Roman" w:cs="Times New Roman"/>
          <w:sz w:val="26"/>
          <w:szCs w:val="26"/>
        </w:rPr>
        <w:t>операций по предоставлению и погашению кредитов Банка России, обеспеченных ценными бумагами или правами требования по кредитным договорам (далее - Регламент).</w:t>
      </w:r>
    </w:p>
    <w:p w:rsidR="00B143FD" w:rsidRPr="00B143FD" w:rsidRDefault="00B143FD" w:rsidP="00B143FD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FD">
        <w:rPr>
          <w:rFonts w:ascii="Times New Roman" w:hAnsi="Times New Roman" w:cs="Times New Roman"/>
          <w:sz w:val="26"/>
          <w:szCs w:val="26"/>
        </w:rPr>
        <w:t>Регламент начнет применяться не ранее августа 2018 года. Соответственно, до начала применения Регламента будут продолжать применяться все нормы Положения № 312-П, включая требования к срокам предоставления бухгалтерской отчетности заемщиков и подписанию информации о заемщиках. При этом с учетом запроса кредитных организаций в процессе работы над Регламентом будет рассмотрена возможность и целесообразность изменения в Регламенте указанных требований, предусмотренных Положением № 312-П.</w:t>
      </w:r>
    </w:p>
    <w:sectPr w:rsidR="00B143FD" w:rsidRPr="00B1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D"/>
    <w:rsid w:val="004A3D77"/>
    <w:rsid w:val="00B143FD"/>
    <w:rsid w:val="00C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26A81"/>
  <w15:chartTrackingRefBased/>
  <w15:docId w15:val="{C8D0AF9F-5218-4942-BE2E-471C1E6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14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43FD"/>
    <w:pPr>
      <w:widowControl w:val="0"/>
      <w:shd w:val="clear" w:color="auto" w:fill="FFFFFF"/>
      <w:spacing w:before="126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Елена</dc:creator>
  <cp:keywords/>
  <dc:description/>
  <cp:lastModifiedBy>Самохина Елена</cp:lastModifiedBy>
  <cp:revision>2</cp:revision>
  <dcterms:created xsi:type="dcterms:W3CDTF">2018-02-26T19:16:00Z</dcterms:created>
  <dcterms:modified xsi:type="dcterms:W3CDTF">2018-02-26T19:21:00Z</dcterms:modified>
</cp:coreProperties>
</file>