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0" w:type="dxa"/>
        <w:tblBorders>
          <w:bottom w:val="single" w:sz="4" w:space="0" w:color="auto"/>
        </w:tblBorders>
        <w:tblLayout w:type="fixed"/>
        <w:tblCellMar>
          <w:left w:w="227" w:type="dxa"/>
          <w:right w:w="227" w:type="dxa"/>
        </w:tblCellMar>
        <w:tblLook w:val="04A0"/>
      </w:tblPr>
      <w:tblGrid>
        <w:gridCol w:w="4032"/>
        <w:gridCol w:w="2496"/>
        <w:gridCol w:w="3807"/>
      </w:tblGrid>
      <w:tr w:rsidR="005916CC" w:rsidRPr="00C11E14" w:rsidTr="00464C47">
        <w:trPr>
          <w:trHeight w:hRule="exact" w:val="1836"/>
        </w:trPr>
        <w:tc>
          <w:tcPr>
            <w:tcW w:w="4032" w:type="dxa"/>
            <w:tcBorders>
              <w:top w:val="nil"/>
              <w:left w:val="nil"/>
              <w:bottom w:val="double" w:sz="4" w:space="0" w:color="auto"/>
              <w:right w:val="nil"/>
            </w:tcBorders>
          </w:tcPr>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p>
          <w:p w:rsidR="005916CC" w:rsidRPr="005916CC" w:rsidRDefault="005916CC" w:rsidP="005916CC">
            <w:pPr>
              <w:spacing w:after="0" w:line="240" w:lineRule="auto"/>
              <w:ind w:left="142" w:hanging="142"/>
              <w:jc w:val="center"/>
              <w:rPr>
                <w:rFonts w:ascii="Times New Roman" w:eastAsia="Times New Roman" w:hAnsi="Times New Roman" w:cs="Times New Roman"/>
                <w:b/>
                <w:sz w:val="30"/>
                <w:szCs w:val="30"/>
                <w:lang w:eastAsia="ru-RU"/>
              </w:rPr>
            </w:pPr>
            <w:r w:rsidRPr="005916CC">
              <w:rPr>
                <w:rFonts w:ascii="Times New Roman" w:eastAsia="Times New Roman" w:hAnsi="Times New Roman" w:cs="Times New Roman"/>
                <w:b/>
                <w:sz w:val="30"/>
                <w:szCs w:val="30"/>
                <w:lang w:eastAsia="ru-RU"/>
              </w:rPr>
              <w:t xml:space="preserve">АССОЦИАЦИЯ </w:t>
            </w:r>
            <w:proofErr w:type="gramStart"/>
            <w:r w:rsidRPr="005916CC">
              <w:rPr>
                <w:rFonts w:ascii="Times New Roman" w:eastAsia="Times New Roman" w:hAnsi="Times New Roman" w:cs="Times New Roman"/>
                <w:b/>
                <w:sz w:val="30"/>
                <w:szCs w:val="30"/>
                <w:lang w:eastAsia="ru-RU"/>
              </w:rPr>
              <w:t>РЕГИОНАЛЬНЫХ</w:t>
            </w:r>
            <w:proofErr w:type="gramEnd"/>
          </w:p>
          <w:p w:rsidR="005916CC" w:rsidRPr="005916CC" w:rsidRDefault="00C11E14" w:rsidP="005916CC">
            <w:pPr>
              <w:spacing w:after="0" w:line="240" w:lineRule="auto"/>
              <w:ind w:left="142" w:hanging="142"/>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БАНКОВ </w:t>
            </w:r>
            <w:r w:rsidR="005916CC" w:rsidRPr="005916CC">
              <w:rPr>
                <w:rFonts w:ascii="Times New Roman" w:eastAsia="Times New Roman" w:hAnsi="Times New Roman" w:cs="Times New Roman"/>
                <w:b/>
                <w:sz w:val="30"/>
                <w:szCs w:val="30"/>
                <w:lang w:eastAsia="ru-RU"/>
              </w:rPr>
              <w:t>РОССИИ</w:t>
            </w:r>
          </w:p>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r w:rsidRPr="005916CC">
              <w:rPr>
                <w:rFonts w:ascii="Times New Roman" w:eastAsia="Times New Roman" w:hAnsi="Times New Roman" w:cs="Times New Roman"/>
                <w:b/>
                <w:sz w:val="18"/>
                <w:szCs w:val="24"/>
                <w:lang w:eastAsia="ru-RU"/>
              </w:rPr>
              <w:t>(АССОЦИАЦИЯ  «РОССИЯ»)</w:t>
            </w:r>
          </w:p>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p>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p>
        </w:tc>
        <w:tc>
          <w:tcPr>
            <w:tcW w:w="2496" w:type="dxa"/>
            <w:tcBorders>
              <w:top w:val="nil"/>
              <w:left w:val="nil"/>
              <w:bottom w:val="double" w:sz="4" w:space="0" w:color="auto"/>
              <w:right w:val="nil"/>
            </w:tcBorders>
          </w:tcPr>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r w:rsidRPr="005916CC">
              <w:rPr>
                <w:rFonts w:ascii="Times New Roman" w:eastAsia="Times New Roman" w:hAnsi="Times New Roman" w:cs="Times New Roman"/>
                <w:b/>
                <w:noProof/>
                <w:sz w:val="18"/>
                <w:szCs w:val="24"/>
                <w:lang w:eastAsia="ru-RU"/>
              </w:rPr>
              <w:drawing>
                <wp:inline distT="0" distB="0" distL="0" distR="0">
                  <wp:extent cx="1169670" cy="110553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69670" cy="1105535"/>
                          </a:xfrm>
                          <a:prstGeom prst="rect">
                            <a:avLst/>
                          </a:prstGeom>
                          <a:noFill/>
                          <a:ln w="9525">
                            <a:noFill/>
                            <a:miter lim="800000"/>
                            <a:headEnd/>
                            <a:tailEnd/>
                          </a:ln>
                        </pic:spPr>
                      </pic:pic>
                    </a:graphicData>
                  </a:graphic>
                </wp:inline>
              </w:drawing>
            </w:r>
          </w:p>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p>
        </w:tc>
        <w:tc>
          <w:tcPr>
            <w:tcW w:w="3807" w:type="dxa"/>
            <w:tcBorders>
              <w:top w:val="nil"/>
              <w:left w:val="nil"/>
              <w:bottom w:val="double" w:sz="4" w:space="0" w:color="auto"/>
              <w:right w:val="nil"/>
            </w:tcBorders>
          </w:tcPr>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p>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r w:rsidRPr="005916CC">
              <w:rPr>
                <w:rFonts w:ascii="Times New Roman" w:eastAsia="Times New Roman" w:hAnsi="Times New Roman" w:cs="Times New Roman"/>
                <w:b/>
                <w:sz w:val="18"/>
                <w:szCs w:val="24"/>
                <w:lang w:eastAsia="ru-RU"/>
              </w:rPr>
              <w:t xml:space="preserve">109074, Москва, </w:t>
            </w:r>
          </w:p>
          <w:p w:rsidR="005916CC" w:rsidRPr="005916CC" w:rsidRDefault="005916CC" w:rsidP="005916CC">
            <w:pPr>
              <w:spacing w:after="0" w:line="240" w:lineRule="auto"/>
              <w:ind w:left="142" w:hanging="142"/>
              <w:jc w:val="center"/>
              <w:rPr>
                <w:rFonts w:ascii="Times New Roman" w:eastAsia="Times New Roman" w:hAnsi="Times New Roman" w:cs="Times New Roman"/>
                <w:b/>
                <w:sz w:val="18"/>
                <w:szCs w:val="24"/>
                <w:lang w:eastAsia="ru-RU"/>
              </w:rPr>
            </w:pPr>
            <w:r w:rsidRPr="005916CC">
              <w:rPr>
                <w:rFonts w:ascii="Times New Roman" w:eastAsia="Times New Roman" w:hAnsi="Times New Roman" w:cs="Times New Roman"/>
                <w:b/>
                <w:sz w:val="18"/>
                <w:szCs w:val="24"/>
                <w:lang w:eastAsia="ru-RU"/>
              </w:rPr>
              <w:t>Славянская площадь, д. 2/5/4, стр.3</w:t>
            </w:r>
          </w:p>
          <w:p w:rsidR="005916CC" w:rsidRPr="00C11E14" w:rsidRDefault="005916CC" w:rsidP="005916CC">
            <w:pPr>
              <w:spacing w:after="0" w:line="240" w:lineRule="auto"/>
              <w:ind w:left="142" w:hanging="142"/>
              <w:jc w:val="center"/>
              <w:rPr>
                <w:rFonts w:ascii="Times New Roman" w:eastAsia="Times New Roman" w:hAnsi="Times New Roman" w:cs="Times New Roman"/>
                <w:b/>
                <w:sz w:val="18"/>
                <w:szCs w:val="24"/>
                <w:lang w:val="en-US" w:eastAsia="ru-RU"/>
              </w:rPr>
            </w:pPr>
            <w:r w:rsidRPr="005916CC">
              <w:rPr>
                <w:rFonts w:ascii="Times New Roman" w:eastAsia="Times New Roman" w:hAnsi="Times New Roman" w:cs="Times New Roman"/>
                <w:b/>
                <w:sz w:val="18"/>
                <w:szCs w:val="24"/>
                <w:lang w:eastAsia="ru-RU"/>
              </w:rPr>
              <w:t>тел</w:t>
            </w:r>
            <w:r w:rsidRPr="00C11E14">
              <w:rPr>
                <w:rFonts w:ascii="Times New Roman" w:eastAsia="Times New Roman" w:hAnsi="Times New Roman" w:cs="Times New Roman"/>
                <w:b/>
                <w:sz w:val="18"/>
                <w:szCs w:val="24"/>
                <w:lang w:val="en-US" w:eastAsia="ru-RU"/>
              </w:rPr>
              <w:t>./</w:t>
            </w:r>
            <w:r w:rsidRPr="005916CC">
              <w:rPr>
                <w:rFonts w:ascii="Times New Roman" w:eastAsia="Times New Roman" w:hAnsi="Times New Roman" w:cs="Times New Roman"/>
                <w:b/>
                <w:sz w:val="18"/>
                <w:szCs w:val="24"/>
                <w:lang w:eastAsia="ru-RU"/>
              </w:rPr>
              <w:t>факс</w:t>
            </w:r>
            <w:r w:rsidRPr="00C11E14">
              <w:rPr>
                <w:rFonts w:ascii="Times New Roman" w:eastAsia="Times New Roman" w:hAnsi="Times New Roman" w:cs="Times New Roman"/>
                <w:b/>
                <w:sz w:val="18"/>
                <w:szCs w:val="24"/>
                <w:lang w:val="en-US" w:eastAsia="ru-RU"/>
              </w:rPr>
              <w:t>: (495) 785-2990</w:t>
            </w:r>
          </w:p>
          <w:p w:rsidR="005916CC" w:rsidRPr="00C11E14" w:rsidRDefault="005916CC" w:rsidP="005916CC">
            <w:pPr>
              <w:spacing w:after="0" w:line="240" w:lineRule="auto"/>
              <w:ind w:left="142" w:hanging="142"/>
              <w:jc w:val="center"/>
              <w:rPr>
                <w:rFonts w:ascii="Times New Roman" w:eastAsia="Times New Roman" w:hAnsi="Times New Roman" w:cs="Times New Roman"/>
                <w:b/>
                <w:sz w:val="18"/>
                <w:szCs w:val="24"/>
                <w:lang w:val="en-US" w:eastAsia="ru-RU"/>
              </w:rPr>
            </w:pPr>
            <w:proofErr w:type="gramStart"/>
            <w:r w:rsidRPr="005916CC">
              <w:rPr>
                <w:rFonts w:ascii="Times New Roman" w:eastAsia="Times New Roman" w:hAnsi="Times New Roman" w:cs="Times New Roman"/>
                <w:b/>
                <w:sz w:val="18"/>
                <w:szCs w:val="24"/>
                <w:lang w:eastAsia="ru-RU"/>
              </w:rPr>
              <w:t>е</w:t>
            </w:r>
            <w:proofErr w:type="gramEnd"/>
            <w:r w:rsidRPr="00C11E14">
              <w:rPr>
                <w:rFonts w:ascii="Times New Roman" w:eastAsia="Times New Roman" w:hAnsi="Times New Roman" w:cs="Times New Roman"/>
                <w:b/>
                <w:sz w:val="18"/>
                <w:szCs w:val="24"/>
                <w:lang w:val="en-US" w:eastAsia="ru-RU"/>
              </w:rPr>
              <w:t xml:space="preserve">-mail: </w:t>
            </w:r>
            <w:proofErr w:type="spellStart"/>
            <w:r w:rsidRPr="00C11E14">
              <w:rPr>
                <w:rFonts w:ascii="Times New Roman" w:eastAsia="Times New Roman" w:hAnsi="Times New Roman" w:cs="Times New Roman"/>
                <w:b/>
                <w:sz w:val="18"/>
                <w:szCs w:val="24"/>
                <w:lang w:val="en-US" w:eastAsia="ru-RU"/>
              </w:rPr>
              <w:t>asros</w:t>
            </w:r>
            <w:proofErr w:type="spellEnd"/>
            <w:r w:rsidRPr="00C11E14">
              <w:rPr>
                <w:rFonts w:ascii="Times New Roman" w:eastAsia="Times New Roman" w:hAnsi="Times New Roman" w:cs="Times New Roman"/>
                <w:b/>
                <w:sz w:val="18"/>
                <w:szCs w:val="24"/>
                <w:lang w:val="en-US" w:eastAsia="ru-RU"/>
              </w:rPr>
              <w:t xml:space="preserve"> @ asros.ru </w:t>
            </w:r>
          </w:p>
          <w:p w:rsidR="005916CC" w:rsidRPr="00C11E14" w:rsidRDefault="005916CC" w:rsidP="005916CC">
            <w:pPr>
              <w:spacing w:after="0" w:line="240" w:lineRule="auto"/>
              <w:ind w:left="142" w:hanging="142"/>
              <w:jc w:val="center"/>
              <w:rPr>
                <w:rFonts w:ascii="Times New Roman" w:eastAsia="Times New Roman" w:hAnsi="Times New Roman" w:cs="Times New Roman"/>
                <w:b/>
                <w:sz w:val="18"/>
                <w:szCs w:val="24"/>
                <w:lang w:val="en-US" w:eastAsia="ru-RU"/>
              </w:rPr>
            </w:pPr>
            <w:r w:rsidRPr="00C11E14">
              <w:rPr>
                <w:rFonts w:ascii="Times New Roman" w:eastAsia="Times New Roman" w:hAnsi="Times New Roman" w:cs="Times New Roman"/>
                <w:b/>
                <w:sz w:val="18"/>
                <w:szCs w:val="24"/>
                <w:lang w:val="en-US" w:eastAsia="ru-RU"/>
              </w:rPr>
              <w:t xml:space="preserve"> www.asros.ru</w:t>
            </w:r>
          </w:p>
          <w:p w:rsidR="005916CC" w:rsidRPr="00C11E14" w:rsidRDefault="005916CC" w:rsidP="005916CC">
            <w:pPr>
              <w:spacing w:after="0" w:line="240" w:lineRule="auto"/>
              <w:ind w:left="142" w:hanging="142"/>
              <w:jc w:val="center"/>
              <w:rPr>
                <w:rFonts w:ascii="Times New Roman" w:eastAsia="Times New Roman" w:hAnsi="Times New Roman" w:cs="Times New Roman"/>
                <w:b/>
                <w:sz w:val="18"/>
                <w:szCs w:val="24"/>
                <w:lang w:val="en-US" w:eastAsia="ru-RU"/>
              </w:rPr>
            </w:pPr>
          </w:p>
        </w:tc>
      </w:tr>
    </w:tbl>
    <w:p w:rsidR="005916CC" w:rsidRPr="00C11E14" w:rsidRDefault="005916CC" w:rsidP="005916CC">
      <w:pPr>
        <w:spacing w:after="0"/>
        <w:rPr>
          <w:rFonts w:ascii="Times New Roman" w:hAnsi="Times New Roman" w:cs="Times New Roman"/>
          <w:b/>
          <w:sz w:val="26"/>
          <w:szCs w:val="26"/>
          <w:lang w:val="en-US"/>
        </w:rPr>
      </w:pPr>
    </w:p>
    <w:p w:rsidR="005916CC" w:rsidRPr="00C11E14" w:rsidRDefault="005916CC" w:rsidP="005916CC">
      <w:pPr>
        <w:spacing w:after="0"/>
        <w:rPr>
          <w:rFonts w:ascii="Times New Roman" w:hAnsi="Times New Roman" w:cs="Times New Roman"/>
          <w:b/>
          <w:sz w:val="26"/>
          <w:szCs w:val="26"/>
          <w:lang w:val="en-US"/>
        </w:rPr>
        <w:sectPr w:rsidR="005916CC" w:rsidRPr="00C11E14" w:rsidSect="004F6E7A">
          <w:footerReference w:type="default" r:id="rId9"/>
          <w:pgSz w:w="11906" w:h="16838"/>
          <w:pgMar w:top="1134" w:right="850" w:bottom="1134" w:left="1701" w:header="708" w:footer="708" w:gutter="0"/>
          <w:cols w:space="708"/>
          <w:docGrid w:linePitch="360"/>
        </w:sectPr>
      </w:pPr>
    </w:p>
    <w:p w:rsidR="003962F3" w:rsidRPr="00EB76B7" w:rsidRDefault="005916CC" w:rsidP="003962F3">
      <w:pPr>
        <w:spacing w:after="0"/>
        <w:rPr>
          <w:rFonts w:ascii="Times New Roman" w:hAnsi="Times New Roman" w:cs="Times New Roman"/>
          <w:b/>
          <w:sz w:val="26"/>
          <w:szCs w:val="26"/>
        </w:rPr>
      </w:pPr>
      <w:r>
        <w:rPr>
          <w:rFonts w:ascii="Times New Roman" w:hAnsi="Times New Roman" w:cs="Times New Roman"/>
          <w:b/>
          <w:sz w:val="26"/>
          <w:szCs w:val="26"/>
        </w:rPr>
        <w:lastRenderedPageBreak/>
        <w:t>№06</w:t>
      </w:r>
      <w:r w:rsidRPr="00C11E14">
        <w:rPr>
          <w:rFonts w:ascii="Times New Roman" w:hAnsi="Times New Roman" w:cs="Times New Roman"/>
          <w:b/>
          <w:sz w:val="26"/>
          <w:szCs w:val="26"/>
        </w:rPr>
        <w:t xml:space="preserve">/19 </w:t>
      </w:r>
      <w:r>
        <w:rPr>
          <w:rFonts w:ascii="Times New Roman" w:hAnsi="Times New Roman" w:cs="Times New Roman"/>
          <w:b/>
          <w:sz w:val="26"/>
          <w:szCs w:val="26"/>
        </w:rPr>
        <w:t>от</w:t>
      </w:r>
      <w:r w:rsidRPr="00C11E14">
        <w:rPr>
          <w:rFonts w:ascii="Times New Roman" w:hAnsi="Times New Roman" w:cs="Times New Roman"/>
          <w:b/>
          <w:sz w:val="26"/>
          <w:szCs w:val="26"/>
        </w:rPr>
        <w:t xml:space="preserve"> 02/02/2015</w:t>
      </w:r>
    </w:p>
    <w:p w:rsidR="003962F3" w:rsidRPr="00EB76B7" w:rsidRDefault="003962F3" w:rsidP="003962F3">
      <w:pPr>
        <w:spacing w:after="0"/>
        <w:rPr>
          <w:rFonts w:ascii="Times New Roman" w:hAnsi="Times New Roman" w:cs="Times New Roman"/>
          <w:b/>
          <w:sz w:val="26"/>
          <w:szCs w:val="26"/>
        </w:rPr>
      </w:pPr>
    </w:p>
    <w:p w:rsidR="003962F3" w:rsidRPr="00EB76B7" w:rsidRDefault="003962F3" w:rsidP="003962F3">
      <w:pPr>
        <w:spacing w:after="0"/>
        <w:rPr>
          <w:rFonts w:ascii="Times New Roman" w:hAnsi="Times New Roman" w:cs="Times New Roman"/>
          <w:b/>
          <w:sz w:val="26"/>
          <w:szCs w:val="26"/>
        </w:rPr>
      </w:pPr>
    </w:p>
    <w:p w:rsidR="003962F3" w:rsidRPr="00EB76B7" w:rsidRDefault="003962F3" w:rsidP="003962F3">
      <w:pPr>
        <w:spacing w:after="0"/>
        <w:rPr>
          <w:rFonts w:ascii="Times New Roman" w:hAnsi="Times New Roman" w:cs="Times New Roman"/>
          <w:b/>
          <w:sz w:val="26"/>
          <w:szCs w:val="26"/>
        </w:rPr>
      </w:pPr>
    </w:p>
    <w:p w:rsidR="003962F3" w:rsidRPr="00EB76B7" w:rsidRDefault="003962F3" w:rsidP="003962F3">
      <w:pPr>
        <w:spacing w:after="0"/>
        <w:rPr>
          <w:rFonts w:ascii="Times New Roman" w:hAnsi="Times New Roman" w:cs="Times New Roman"/>
          <w:b/>
          <w:sz w:val="26"/>
          <w:szCs w:val="26"/>
        </w:rPr>
      </w:pPr>
    </w:p>
    <w:p w:rsidR="003962F3" w:rsidRPr="00EB76B7" w:rsidRDefault="00D70E29" w:rsidP="003962F3">
      <w:pPr>
        <w:spacing w:after="0"/>
        <w:rPr>
          <w:rFonts w:ascii="Times New Roman" w:hAnsi="Times New Roman" w:cs="Times New Roman"/>
          <w:b/>
          <w:sz w:val="26"/>
          <w:szCs w:val="26"/>
        </w:rPr>
      </w:pPr>
      <w:r w:rsidRPr="00EB76B7">
        <w:rPr>
          <w:rFonts w:ascii="Times New Roman" w:hAnsi="Times New Roman" w:cs="Times New Roman"/>
          <w:b/>
          <w:sz w:val="26"/>
          <w:szCs w:val="26"/>
        </w:rPr>
        <w:lastRenderedPageBreak/>
        <w:t>Директору Д</w:t>
      </w:r>
      <w:r w:rsidR="003962F3" w:rsidRPr="00EB76B7">
        <w:rPr>
          <w:rFonts w:ascii="Times New Roman" w:hAnsi="Times New Roman" w:cs="Times New Roman"/>
          <w:b/>
          <w:sz w:val="26"/>
          <w:szCs w:val="26"/>
        </w:rPr>
        <w:t>епартамента</w:t>
      </w:r>
    </w:p>
    <w:p w:rsidR="003962F3" w:rsidRPr="00EB76B7" w:rsidRDefault="003962F3" w:rsidP="003962F3">
      <w:pPr>
        <w:spacing w:after="0"/>
        <w:rPr>
          <w:rFonts w:ascii="Times New Roman" w:hAnsi="Times New Roman" w:cs="Times New Roman"/>
          <w:b/>
          <w:sz w:val="26"/>
          <w:szCs w:val="26"/>
        </w:rPr>
      </w:pPr>
      <w:r w:rsidRPr="00EB76B7">
        <w:rPr>
          <w:rFonts w:ascii="Times New Roman" w:hAnsi="Times New Roman" w:cs="Times New Roman"/>
          <w:b/>
          <w:sz w:val="26"/>
          <w:szCs w:val="26"/>
        </w:rPr>
        <w:t xml:space="preserve">финансовой стабильности </w:t>
      </w:r>
    </w:p>
    <w:p w:rsidR="003962F3" w:rsidRPr="00EB76B7" w:rsidRDefault="003962F3" w:rsidP="003962F3">
      <w:pPr>
        <w:spacing w:after="0"/>
        <w:rPr>
          <w:rFonts w:ascii="Times New Roman" w:hAnsi="Times New Roman" w:cs="Times New Roman"/>
          <w:b/>
          <w:sz w:val="26"/>
          <w:szCs w:val="26"/>
        </w:rPr>
      </w:pPr>
      <w:r w:rsidRPr="00EB76B7">
        <w:rPr>
          <w:rFonts w:ascii="Times New Roman" w:hAnsi="Times New Roman" w:cs="Times New Roman"/>
          <w:b/>
          <w:sz w:val="26"/>
          <w:szCs w:val="26"/>
        </w:rPr>
        <w:t xml:space="preserve">Банка России </w:t>
      </w:r>
    </w:p>
    <w:p w:rsidR="003962F3" w:rsidRPr="00EB76B7" w:rsidRDefault="003962F3" w:rsidP="003962F3">
      <w:pPr>
        <w:spacing w:after="0"/>
        <w:rPr>
          <w:rFonts w:ascii="Times New Roman" w:hAnsi="Times New Roman" w:cs="Times New Roman"/>
          <w:b/>
          <w:sz w:val="26"/>
          <w:szCs w:val="26"/>
        </w:rPr>
        <w:sectPr w:rsidR="003962F3" w:rsidRPr="00EB76B7" w:rsidSect="005916CC">
          <w:type w:val="continuous"/>
          <w:pgSz w:w="11906" w:h="16838"/>
          <w:pgMar w:top="567" w:right="851" w:bottom="1134" w:left="1701" w:header="709" w:footer="709" w:gutter="0"/>
          <w:cols w:num="2" w:space="708"/>
          <w:docGrid w:linePitch="360"/>
        </w:sectPr>
      </w:pPr>
      <w:r w:rsidRPr="00EB76B7">
        <w:rPr>
          <w:rFonts w:ascii="Times New Roman" w:hAnsi="Times New Roman" w:cs="Times New Roman"/>
          <w:b/>
          <w:sz w:val="26"/>
          <w:szCs w:val="26"/>
        </w:rPr>
        <w:t>Моисееву С.Р.</w:t>
      </w:r>
    </w:p>
    <w:p w:rsidR="003962F3" w:rsidRPr="00EB76B7" w:rsidRDefault="003962F3" w:rsidP="00892BF2">
      <w:pPr>
        <w:spacing w:after="0" w:line="240" w:lineRule="atLeast"/>
        <w:jc w:val="center"/>
        <w:rPr>
          <w:rFonts w:ascii="Times New Roman" w:hAnsi="Times New Roman" w:cs="Times New Roman"/>
          <w:b/>
          <w:sz w:val="26"/>
          <w:szCs w:val="26"/>
        </w:rPr>
      </w:pPr>
      <w:r w:rsidRPr="00EB76B7">
        <w:rPr>
          <w:rFonts w:ascii="Times New Roman" w:hAnsi="Times New Roman" w:cs="Times New Roman"/>
          <w:b/>
          <w:sz w:val="26"/>
          <w:szCs w:val="26"/>
        </w:rPr>
        <w:lastRenderedPageBreak/>
        <w:t>Уважаемый Сергей Рустамович,</w:t>
      </w:r>
    </w:p>
    <w:p w:rsidR="003962F3" w:rsidRPr="00EB76B7" w:rsidRDefault="003962F3" w:rsidP="00892BF2">
      <w:pPr>
        <w:spacing w:after="0" w:line="240" w:lineRule="atLeast"/>
        <w:jc w:val="both"/>
        <w:rPr>
          <w:rFonts w:ascii="Times New Roman" w:hAnsi="Times New Roman" w:cs="Times New Roman"/>
          <w:b/>
          <w:sz w:val="26"/>
          <w:szCs w:val="26"/>
          <w:u w:val="single"/>
        </w:rPr>
      </w:pPr>
    </w:p>
    <w:p w:rsidR="003962F3" w:rsidRPr="00EB76B7" w:rsidRDefault="003962F3"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 xml:space="preserve">На основании Письма Банка России от 16.12.2014 № 15-4-1-17/1310 </w:t>
      </w:r>
      <w:r w:rsidR="00892BF2" w:rsidRPr="00EB76B7">
        <w:rPr>
          <w:rFonts w:ascii="Times New Roman" w:hAnsi="Times New Roman" w:cs="Times New Roman"/>
          <w:sz w:val="26"/>
          <w:szCs w:val="26"/>
        </w:rPr>
        <w:t xml:space="preserve">Ассоциация региональных банков России провела опрос среди кредитных организаций </w:t>
      </w:r>
      <w:r w:rsidRPr="00EB76B7">
        <w:rPr>
          <w:rFonts w:ascii="Times New Roman" w:hAnsi="Times New Roman" w:cs="Times New Roman"/>
          <w:sz w:val="26"/>
          <w:szCs w:val="26"/>
        </w:rPr>
        <w:t>по проекту формы отчетности 0409702 "Информация о жизненном цикле сделок на денежном рынке"</w:t>
      </w:r>
      <w:r w:rsidR="00FB1BE7" w:rsidRPr="00EB76B7">
        <w:rPr>
          <w:rFonts w:ascii="Times New Roman" w:hAnsi="Times New Roman" w:cs="Times New Roman"/>
          <w:sz w:val="26"/>
          <w:szCs w:val="26"/>
        </w:rPr>
        <w:t xml:space="preserve"> (далее </w:t>
      </w:r>
      <w:r w:rsidR="009E3843" w:rsidRPr="00EB76B7">
        <w:rPr>
          <w:rFonts w:ascii="Times New Roman" w:hAnsi="Times New Roman" w:cs="Times New Roman"/>
          <w:sz w:val="26"/>
          <w:szCs w:val="26"/>
        </w:rPr>
        <w:t>– ф.</w:t>
      </w:r>
      <w:r w:rsidR="00FB1BE7" w:rsidRPr="00EB76B7">
        <w:rPr>
          <w:rFonts w:ascii="Times New Roman" w:hAnsi="Times New Roman" w:cs="Times New Roman"/>
          <w:sz w:val="26"/>
          <w:szCs w:val="26"/>
        </w:rPr>
        <w:t xml:space="preserve">0409702) </w:t>
      </w:r>
      <w:r w:rsidR="00C11E14">
        <w:rPr>
          <w:rFonts w:ascii="Times New Roman" w:hAnsi="Times New Roman" w:cs="Times New Roman"/>
          <w:sz w:val="26"/>
          <w:szCs w:val="26"/>
        </w:rPr>
        <w:t xml:space="preserve">, </w:t>
      </w:r>
      <w:r w:rsidR="000C08A8" w:rsidRPr="00EB76B7">
        <w:rPr>
          <w:rFonts w:ascii="Times New Roman" w:hAnsi="Times New Roman" w:cs="Times New Roman"/>
          <w:sz w:val="26"/>
          <w:szCs w:val="26"/>
        </w:rPr>
        <w:t>в ходе которого свои ответы в Ассоциацию направила 21 кредитная организация</w:t>
      </w:r>
      <w:r w:rsidR="00FB1BE7" w:rsidRPr="00EB76B7">
        <w:rPr>
          <w:rFonts w:ascii="Times New Roman" w:hAnsi="Times New Roman" w:cs="Times New Roman"/>
          <w:sz w:val="26"/>
          <w:szCs w:val="26"/>
        </w:rPr>
        <w:t xml:space="preserve">. Направляем полученные в рамках опроса предложения и замечания: </w:t>
      </w:r>
    </w:p>
    <w:p w:rsidR="003962F3" w:rsidRPr="00EB76B7" w:rsidRDefault="003962F3" w:rsidP="00930A03">
      <w:pPr>
        <w:spacing w:after="0" w:line="240" w:lineRule="atLeast"/>
        <w:jc w:val="both"/>
        <w:rPr>
          <w:rFonts w:ascii="Times New Roman" w:hAnsi="Times New Roman" w:cs="Times New Roman"/>
          <w:b/>
          <w:sz w:val="26"/>
          <w:szCs w:val="26"/>
          <w:u w:val="single"/>
        </w:rPr>
      </w:pPr>
    </w:p>
    <w:p w:rsidR="009A7938" w:rsidRPr="00EB76B7" w:rsidRDefault="009A7938" w:rsidP="00930A03">
      <w:pPr>
        <w:pStyle w:val="a3"/>
        <w:numPr>
          <w:ilvl w:val="0"/>
          <w:numId w:val="3"/>
        </w:numPr>
        <w:spacing w:line="240" w:lineRule="atLeast"/>
        <w:jc w:val="both"/>
        <w:rPr>
          <w:b/>
          <w:sz w:val="26"/>
          <w:szCs w:val="26"/>
        </w:rPr>
      </w:pPr>
      <w:r w:rsidRPr="00EB76B7">
        <w:rPr>
          <w:b/>
          <w:sz w:val="26"/>
          <w:szCs w:val="26"/>
        </w:rPr>
        <w:t xml:space="preserve">В проект формы отчетности </w:t>
      </w:r>
      <w:r w:rsidR="00C6453C" w:rsidRPr="00EB76B7">
        <w:rPr>
          <w:b/>
          <w:sz w:val="26"/>
          <w:szCs w:val="26"/>
        </w:rPr>
        <w:t xml:space="preserve">0409702 </w:t>
      </w:r>
      <w:r w:rsidRPr="00EB76B7">
        <w:rPr>
          <w:b/>
          <w:sz w:val="26"/>
          <w:szCs w:val="26"/>
        </w:rPr>
        <w:t>включена информация, представ</w:t>
      </w:r>
      <w:r w:rsidR="00B12056" w:rsidRPr="00EB76B7">
        <w:rPr>
          <w:b/>
          <w:sz w:val="26"/>
          <w:szCs w:val="26"/>
        </w:rPr>
        <w:t>ляемая в иных формах отчетности:</w:t>
      </w:r>
    </w:p>
    <w:p w:rsidR="009A7938" w:rsidRPr="00EB76B7" w:rsidRDefault="009A7938" w:rsidP="00930A03">
      <w:pPr>
        <w:pStyle w:val="a3"/>
        <w:spacing w:line="240" w:lineRule="atLeast"/>
        <w:jc w:val="both"/>
        <w:rPr>
          <w:sz w:val="26"/>
          <w:szCs w:val="26"/>
        </w:rPr>
      </w:pPr>
    </w:p>
    <w:p w:rsidR="00E86950" w:rsidRPr="00EB76B7" w:rsidRDefault="00E86950"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Проект ф</w:t>
      </w:r>
      <w:r w:rsidR="009E3843" w:rsidRPr="00EB76B7">
        <w:rPr>
          <w:rFonts w:ascii="Times New Roman" w:hAnsi="Times New Roman" w:cs="Times New Roman"/>
          <w:sz w:val="26"/>
          <w:szCs w:val="26"/>
        </w:rPr>
        <w:t>.</w:t>
      </w:r>
      <w:r w:rsidR="00E95B01" w:rsidRPr="00EB76B7">
        <w:rPr>
          <w:rFonts w:ascii="Times New Roman" w:hAnsi="Times New Roman" w:cs="Times New Roman"/>
          <w:sz w:val="26"/>
          <w:szCs w:val="26"/>
        </w:rPr>
        <w:t xml:space="preserve">0409702 </w:t>
      </w:r>
      <w:r w:rsidRPr="00EB76B7">
        <w:rPr>
          <w:rFonts w:ascii="Times New Roman" w:hAnsi="Times New Roman" w:cs="Times New Roman"/>
          <w:sz w:val="26"/>
          <w:szCs w:val="26"/>
        </w:rPr>
        <w:t>представляет</w:t>
      </w:r>
      <w:r w:rsidR="00E95B01" w:rsidRPr="00EB76B7">
        <w:rPr>
          <w:rFonts w:ascii="Times New Roman" w:hAnsi="Times New Roman" w:cs="Times New Roman"/>
          <w:sz w:val="26"/>
          <w:szCs w:val="26"/>
        </w:rPr>
        <w:t xml:space="preserve"> собой расширенную версию отчета ф.0409701 "Отчет об операциях на валютных и денежных рынках".</w:t>
      </w:r>
      <w:r w:rsidR="007307D4" w:rsidRPr="00EB76B7">
        <w:rPr>
          <w:rFonts w:ascii="Times New Roman" w:hAnsi="Times New Roman" w:cs="Times New Roman"/>
          <w:sz w:val="26"/>
          <w:szCs w:val="26"/>
        </w:rPr>
        <w:t xml:space="preserve"> </w:t>
      </w:r>
      <w:r w:rsidR="009A7938" w:rsidRPr="00EB76B7">
        <w:rPr>
          <w:rFonts w:ascii="Times New Roman" w:hAnsi="Times New Roman" w:cs="Times New Roman"/>
          <w:sz w:val="26"/>
          <w:szCs w:val="26"/>
        </w:rPr>
        <w:t xml:space="preserve">Также данная форма по многим параметрам пересекается с отчетностью, предоставляемой в </w:t>
      </w:r>
      <w:proofErr w:type="spellStart"/>
      <w:r w:rsidR="009A7938" w:rsidRPr="00EB76B7">
        <w:rPr>
          <w:rFonts w:ascii="Times New Roman" w:hAnsi="Times New Roman" w:cs="Times New Roman"/>
          <w:sz w:val="26"/>
          <w:szCs w:val="26"/>
        </w:rPr>
        <w:t>Репозитарий</w:t>
      </w:r>
      <w:proofErr w:type="spellEnd"/>
      <w:r w:rsidR="009A7938" w:rsidRPr="00EB76B7">
        <w:rPr>
          <w:rFonts w:ascii="Times New Roman" w:hAnsi="Times New Roman" w:cs="Times New Roman"/>
          <w:sz w:val="26"/>
          <w:szCs w:val="26"/>
        </w:rPr>
        <w:t xml:space="preserve"> в соответствии с Указанием Банка России от 30.04.2014 № 3253-У.</w:t>
      </w:r>
      <w:r w:rsidR="007307D4" w:rsidRPr="00EB76B7">
        <w:rPr>
          <w:rFonts w:ascii="Times New Roman" w:hAnsi="Times New Roman" w:cs="Times New Roman"/>
          <w:sz w:val="26"/>
          <w:szCs w:val="26"/>
        </w:rPr>
        <w:t xml:space="preserve"> </w:t>
      </w:r>
      <w:r w:rsidR="002D6CA8" w:rsidRPr="00EB76B7">
        <w:rPr>
          <w:rFonts w:ascii="Times New Roman" w:hAnsi="Times New Roman" w:cs="Times New Roman"/>
          <w:sz w:val="26"/>
          <w:szCs w:val="26"/>
        </w:rPr>
        <w:t>И</w:t>
      </w:r>
      <w:r w:rsidR="00336C5C" w:rsidRPr="00EB76B7">
        <w:rPr>
          <w:rFonts w:ascii="Times New Roman" w:hAnsi="Times New Roman" w:cs="Times New Roman"/>
          <w:sz w:val="26"/>
          <w:szCs w:val="26"/>
        </w:rPr>
        <w:t>нформация по сделкам привлечени</w:t>
      </w:r>
      <w:r w:rsidR="007307D4" w:rsidRPr="00EB76B7">
        <w:rPr>
          <w:rFonts w:ascii="Times New Roman" w:hAnsi="Times New Roman" w:cs="Times New Roman"/>
          <w:sz w:val="26"/>
          <w:szCs w:val="26"/>
        </w:rPr>
        <w:t xml:space="preserve">я и размещения денежных средств </w:t>
      </w:r>
      <w:r w:rsidRPr="00EB76B7">
        <w:rPr>
          <w:rFonts w:ascii="Times New Roman" w:hAnsi="Times New Roman" w:cs="Times New Roman"/>
          <w:sz w:val="26"/>
          <w:szCs w:val="26"/>
        </w:rPr>
        <w:t xml:space="preserve">также </w:t>
      </w:r>
      <w:r w:rsidR="007307D4" w:rsidRPr="00EB76B7">
        <w:rPr>
          <w:rFonts w:ascii="Times New Roman" w:hAnsi="Times New Roman" w:cs="Times New Roman"/>
          <w:sz w:val="26"/>
          <w:szCs w:val="26"/>
        </w:rPr>
        <w:t>предоставляе</w:t>
      </w:r>
      <w:r w:rsidR="00336C5C" w:rsidRPr="00EB76B7">
        <w:rPr>
          <w:rFonts w:ascii="Times New Roman" w:hAnsi="Times New Roman" w:cs="Times New Roman"/>
          <w:sz w:val="26"/>
          <w:szCs w:val="26"/>
        </w:rPr>
        <w:t>тся в форме 0409501 «Сведения о межбанковских кредитах и депозитах»</w:t>
      </w:r>
      <w:r w:rsidR="007307D4" w:rsidRPr="00EB76B7">
        <w:rPr>
          <w:rFonts w:ascii="Times New Roman" w:hAnsi="Times New Roman" w:cs="Times New Roman"/>
          <w:sz w:val="26"/>
          <w:szCs w:val="26"/>
        </w:rPr>
        <w:t>. Кроме того, в</w:t>
      </w:r>
      <w:r w:rsidR="00C6453C" w:rsidRPr="00EB76B7">
        <w:rPr>
          <w:rFonts w:ascii="Times New Roman" w:hAnsi="Times New Roman" w:cs="Times New Roman"/>
          <w:sz w:val="26"/>
          <w:szCs w:val="26"/>
        </w:rPr>
        <w:t xml:space="preserve"> Проект отчета </w:t>
      </w:r>
      <w:r w:rsidR="000252A8">
        <w:rPr>
          <w:rFonts w:ascii="Times New Roman" w:hAnsi="Times New Roman" w:cs="Times New Roman"/>
          <w:sz w:val="26"/>
          <w:szCs w:val="26"/>
        </w:rPr>
        <w:t>«Сведения о ссудах, предоставленных</w:t>
      </w:r>
      <w:r w:rsidR="00C6453C" w:rsidRPr="00EB76B7">
        <w:rPr>
          <w:rFonts w:ascii="Times New Roman" w:hAnsi="Times New Roman" w:cs="Times New Roman"/>
          <w:sz w:val="26"/>
          <w:szCs w:val="26"/>
        </w:rPr>
        <w:t xml:space="preserve"> юридическим лицам</w:t>
      </w:r>
      <w:r w:rsidR="000252A8">
        <w:rPr>
          <w:rFonts w:ascii="Times New Roman" w:hAnsi="Times New Roman" w:cs="Times New Roman"/>
          <w:sz w:val="26"/>
          <w:szCs w:val="26"/>
        </w:rPr>
        <w:t>»</w:t>
      </w:r>
      <w:r w:rsidR="00C6453C" w:rsidRPr="00EB76B7">
        <w:rPr>
          <w:rFonts w:ascii="Times New Roman" w:hAnsi="Times New Roman" w:cs="Times New Roman"/>
          <w:sz w:val="26"/>
          <w:szCs w:val="26"/>
        </w:rPr>
        <w:t xml:space="preserve"> включаются ссуды юридическим лицам, не яв</w:t>
      </w:r>
      <w:r w:rsidRPr="00EB76B7">
        <w:rPr>
          <w:rFonts w:ascii="Times New Roman" w:hAnsi="Times New Roman" w:cs="Times New Roman"/>
          <w:sz w:val="26"/>
          <w:szCs w:val="26"/>
        </w:rPr>
        <w:t>ляющимся кредитным</w:t>
      </w:r>
      <w:r w:rsidR="00892BF2" w:rsidRPr="00EB76B7">
        <w:rPr>
          <w:rFonts w:ascii="Times New Roman" w:hAnsi="Times New Roman" w:cs="Times New Roman"/>
          <w:sz w:val="26"/>
          <w:szCs w:val="26"/>
        </w:rPr>
        <w:t>и</w:t>
      </w:r>
      <w:r w:rsidRPr="00EB76B7">
        <w:rPr>
          <w:rFonts w:ascii="Times New Roman" w:hAnsi="Times New Roman" w:cs="Times New Roman"/>
          <w:sz w:val="26"/>
          <w:szCs w:val="26"/>
        </w:rPr>
        <w:t xml:space="preserve"> организациям</w:t>
      </w:r>
      <w:r w:rsidR="00892BF2" w:rsidRPr="00EB76B7">
        <w:rPr>
          <w:rFonts w:ascii="Times New Roman" w:hAnsi="Times New Roman" w:cs="Times New Roman"/>
          <w:sz w:val="26"/>
          <w:szCs w:val="26"/>
        </w:rPr>
        <w:t>и</w:t>
      </w:r>
      <w:r w:rsidRPr="00EB76B7">
        <w:rPr>
          <w:rFonts w:ascii="Times New Roman" w:hAnsi="Times New Roman" w:cs="Times New Roman"/>
          <w:sz w:val="26"/>
          <w:szCs w:val="26"/>
        </w:rPr>
        <w:t xml:space="preserve">, одновременно сведения обо всех сделках РЕПО (включая </w:t>
      </w:r>
      <w:proofErr w:type="gramStart"/>
      <w:r w:rsidRPr="00EB76B7">
        <w:rPr>
          <w:rFonts w:ascii="Times New Roman" w:hAnsi="Times New Roman" w:cs="Times New Roman"/>
          <w:sz w:val="26"/>
          <w:szCs w:val="26"/>
        </w:rPr>
        <w:t>обратное</w:t>
      </w:r>
      <w:proofErr w:type="gramEnd"/>
      <w:r w:rsidRPr="00EB76B7">
        <w:rPr>
          <w:rFonts w:ascii="Times New Roman" w:hAnsi="Times New Roman" w:cs="Times New Roman"/>
          <w:sz w:val="26"/>
          <w:szCs w:val="26"/>
        </w:rPr>
        <w:t xml:space="preserve"> РЕПО) с юридическими лицами, являющимися </w:t>
      </w:r>
      <w:proofErr w:type="spellStart"/>
      <w:r w:rsidRPr="00EB76B7">
        <w:rPr>
          <w:rFonts w:ascii="Times New Roman" w:hAnsi="Times New Roman" w:cs="Times New Roman"/>
          <w:sz w:val="26"/>
          <w:szCs w:val="26"/>
        </w:rPr>
        <w:t>некредитными</w:t>
      </w:r>
      <w:proofErr w:type="spellEnd"/>
      <w:r w:rsidRPr="00EB76B7">
        <w:rPr>
          <w:rFonts w:ascii="Times New Roman" w:hAnsi="Times New Roman" w:cs="Times New Roman"/>
          <w:sz w:val="26"/>
          <w:szCs w:val="26"/>
        </w:rPr>
        <w:t xml:space="preserve"> финансовыми организациями, подлежат включению и в </w:t>
      </w:r>
      <w:r w:rsidR="009E3843" w:rsidRPr="00EB76B7">
        <w:rPr>
          <w:rFonts w:ascii="Times New Roman" w:hAnsi="Times New Roman" w:cs="Times New Roman"/>
          <w:sz w:val="26"/>
          <w:szCs w:val="26"/>
        </w:rPr>
        <w:t>ф.</w:t>
      </w:r>
      <w:r w:rsidRPr="00EB76B7">
        <w:rPr>
          <w:rFonts w:ascii="Times New Roman" w:hAnsi="Times New Roman" w:cs="Times New Roman"/>
          <w:sz w:val="26"/>
          <w:szCs w:val="26"/>
        </w:rPr>
        <w:t xml:space="preserve">0409702. </w:t>
      </w:r>
    </w:p>
    <w:p w:rsidR="00C6453C" w:rsidRPr="00EB76B7" w:rsidRDefault="00DD64A6"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Кредитные организации считают</w:t>
      </w:r>
      <w:r w:rsidR="007307D4" w:rsidRPr="00EB76B7">
        <w:rPr>
          <w:rFonts w:ascii="Times New Roman" w:hAnsi="Times New Roman" w:cs="Times New Roman"/>
          <w:sz w:val="26"/>
          <w:szCs w:val="26"/>
        </w:rPr>
        <w:t xml:space="preserve"> необходимым с</w:t>
      </w:r>
      <w:r w:rsidR="00C6453C" w:rsidRPr="00EB76B7">
        <w:rPr>
          <w:rFonts w:ascii="Times New Roman" w:hAnsi="Times New Roman" w:cs="Times New Roman"/>
          <w:sz w:val="26"/>
          <w:szCs w:val="26"/>
        </w:rPr>
        <w:t xml:space="preserve">опоставить набор параметров сделок, отражаемых в </w:t>
      </w:r>
      <w:r w:rsidR="009E3843" w:rsidRPr="00EB76B7">
        <w:rPr>
          <w:rFonts w:ascii="Times New Roman" w:hAnsi="Times New Roman" w:cs="Times New Roman"/>
          <w:sz w:val="26"/>
          <w:szCs w:val="26"/>
        </w:rPr>
        <w:t>ф.</w:t>
      </w:r>
      <w:r w:rsidR="00C6453C" w:rsidRPr="00EB76B7">
        <w:rPr>
          <w:rFonts w:ascii="Times New Roman" w:hAnsi="Times New Roman" w:cs="Times New Roman"/>
          <w:sz w:val="26"/>
          <w:szCs w:val="26"/>
        </w:rPr>
        <w:t>0409702</w:t>
      </w:r>
      <w:r w:rsidR="007307D4" w:rsidRPr="00EB76B7">
        <w:rPr>
          <w:rFonts w:ascii="Times New Roman" w:hAnsi="Times New Roman" w:cs="Times New Roman"/>
          <w:sz w:val="26"/>
          <w:szCs w:val="26"/>
        </w:rPr>
        <w:t xml:space="preserve"> и в других отчетах, и</w:t>
      </w:r>
      <w:r w:rsidR="00C6453C" w:rsidRPr="00EB76B7">
        <w:rPr>
          <w:rFonts w:ascii="Times New Roman" w:hAnsi="Times New Roman" w:cs="Times New Roman"/>
          <w:sz w:val="26"/>
          <w:szCs w:val="26"/>
        </w:rPr>
        <w:t xml:space="preserve"> исключить дублирование и/или обеспечить единообразие кодов, справочников и т.д. по аналогии со справочниками ST_BANC, SW_LIST и прочих, применяемых для составления регламентиро</w:t>
      </w:r>
      <w:r w:rsidR="007307D4" w:rsidRPr="00EB76B7">
        <w:rPr>
          <w:rFonts w:ascii="Times New Roman" w:hAnsi="Times New Roman" w:cs="Times New Roman"/>
          <w:sz w:val="26"/>
          <w:szCs w:val="26"/>
        </w:rPr>
        <w:t xml:space="preserve">ванной отчетности в Банк России. </w:t>
      </w:r>
    </w:p>
    <w:p w:rsidR="00930A03" w:rsidRPr="00EB76B7" w:rsidRDefault="00930A03" w:rsidP="00930A03">
      <w:pPr>
        <w:spacing w:after="0" w:line="240" w:lineRule="atLeast"/>
        <w:ind w:firstLine="360"/>
        <w:jc w:val="both"/>
        <w:rPr>
          <w:rFonts w:ascii="Times New Roman" w:hAnsi="Times New Roman" w:cs="Times New Roman"/>
          <w:sz w:val="26"/>
          <w:szCs w:val="26"/>
        </w:rPr>
      </w:pPr>
    </w:p>
    <w:p w:rsidR="004A4573" w:rsidRPr="00EB76B7" w:rsidRDefault="004A4573" w:rsidP="00930A03">
      <w:pPr>
        <w:pStyle w:val="a3"/>
        <w:numPr>
          <w:ilvl w:val="0"/>
          <w:numId w:val="3"/>
        </w:numPr>
        <w:spacing w:line="240" w:lineRule="atLeast"/>
        <w:jc w:val="both"/>
        <w:rPr>
          <w:b/>
          <w:sz w:val="26"/>
          <w:szCs w:val="26"/>
        </w:rPr>
      </w:pPr>
      <w:r w:rsidRPr="00EB76B7">
        <w:rPr>
          <w:b/>
          <w:sz w:val="26"/>
          <w:szCs w:val="26"/>
        </w:rPr>
        <w:t>Сроки представления</w:t>
      </w:r>
      <w:r w:rsidR="00E02D8E" w:rsidRPr="00EB76B7">
        <w:rPr>
          <w:b/>
          <w:sz w:val="26"/>
          <w:szCs w:val="26"/>
        </w:rPr>
        <w:t xml:space="preserve"> данных</w:t>
      </w:r>
      <w:r w:rsidRPr="00EB76B7">
        <w:rPr>
          <w:b/>
          <w:sz w:val="26"/>
          <w:szCs w:val="26"/>
        </w:rPr>
        <w:t>:</w:t>
      </w:r>
    </w:p>
    <w:p w:rsidR="00930A03" w:rsidRPr="00EB76B7" w:rsidRDefault="00930A03" w:rsidP="00930A03">
      <w:pPr>
        <w:pStyle w:val="a3"/>
        <w:spacing w:line="240" w:lineRule="atLeast"/>
        <w:jc w:val="both"/>
        <w:rPr>
          <w:b/>
          <w:sz w:val="26"/>
          <w:szCs w:val="26"/>
        </w:rPr>
      </w:pPr>
    </w:p>
    <w:p w:rsidR="004A4573" w:rsidRPr="00EB76B7" w:rsidRDefault="00892BF2"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В проекте ф.</w:t>
      </w:r>
      <w:r w:rsidR="004B20A8" w:rsidRPr="00EB76B7">
        <w:rPr>
          <w:rFonts w:ascii="Times New Roman" w:hAnsi="Times New Roman" w:cs="Times New Roman"/>
          <w:sz w:val="26"/>
          <w:szCs w:val="26"/>
        </w:rPr>
        <w:t>0409702 дополнен объем уже представляемой кредитными орга</w:t>
      </w:r>
      <w:r w:rsidR="00FF0F38" w:rsidRPr="00EB76B7">
        <w:rPr>
          <w:rFonts w:ascii="Times New Roman" w:hAnsi="Times New Roman" w:cs="Times New Roman"/>
          <w:sz w:val="26"/>
          <w:szCs w:val="26"/>
        </w:rPr>
        <w:t>низациями информации и включена</w:t>
      </w:r>
      <w:r w:rsidR="004B20A8" w:rsidRPr="00EB76B7">
        <w:rPr>
          <w:rFonts w:ascii="Times New Roman" w:hAnsi="Times New Roman" w:cs="Times New Roman"/>
          <w:sz w:val="26"/>
          <w:szCs w:val="26"/>
        </w:rPr>
        <w:t xml:space="preserve"> дополнительная информация, в </w:t>
      </w:r>
      <w:proofErr w:type="gramStart"/>
      <w:r w:rsidR="004B20A8" w:rsidRPr="00EB76B7">
        <w:rPr>
          <w:rFonts w:ascii="Times New Roman" w:hAnsi="Times New Roman" w:cs="Times New Roman"/>
          <w:sz w:val="26"/>
          <w:szCs w:val="26"/>
        </w:rPr>
        <w:t>связи</w:t>
      </w:r>
      <w:proofErr w:type="gramEnd"/>
      <w:r w:rsidR="004B20A8" w:rsidRPr="00EB76B7">
        <w:rPr>
          <w:rFonts w:ascii="Times New Roman" w:hAnsi="Times New Roman" w:cs="Times New Roman"/>
          <w:sz w:val="26"/>
          <w:szCs w:val="26"/>
        </w:rPr>
        <w:t xml:space="preserve"> с чем существенно вырастает нагрузка на кредитные организации по </w:t>
      </w:r>
      <w:r w:rsidR="004B20A8" w:rsidRPr="00EB76B7">
        <w:rPr>
          <w:rFonts w:ascii="Times New Roman" w:hAnsi="Times New Roman" w:cs="Times New Roman"/>
          <w:sz w:val="26"/>
          <w:szCs w:val="26"/>
        </w:rPr>
        <w:lastRenderedPageBreak/>
        <w:t xml:space="preserve">предоставлению отчетности, особенно </w:t>
      </w:r>
      <w:r w:rsidRPr="00EB76B7">
        <w:rPr>
          <w:rFonts w:ascii="Times New Roman" w:hAnsi="Times New Roman" w:cs="Times New Roman"/>
          <w:sz w:val="26"/>
          <w:szCs w:val="26"/>
        </w:rPr>
        <w:t xml:space="preserve">это характерно </w:t>
      </w:r>
      <w:r w:rsidR="004B20A8" w:rsidRPr="00EB76B7">
        <w:rPr>
          <w:rFonts w:ascii="Times New Roman" w:hAnsi="Times New Roman" w:cs="Times New Roman"/>
          <w:sz w:val="26"/>
          <w:szCs w:val="26"/>
        </w:rPr>
        <w:t xml:space="preserve">для многофилиальных банков. </w:t>
      </w:r>
      <w:r w:rsidR="004A4573" w:rsidRPr="00EB76B7">
        <w:rPr>
          <w:rFonts w:ascii="Times New Roman" w:hAnsi="Times New Roman" w:cs="Times New Roman"/>
          <w:sz w:val="26"/>
          <w:szCs w:val="26"/>
        </w:rPr>
        <w:t xml:space="preserve">По предварительным оценкам, </w:t>
      </w:r>
      <w:r w:rsidR="004B20A8" w:rsidRPr="00EB76B7">
        <w:rPr>
          <w:rFonts w:ascii="Times New Roman" w:hAnsi="Times New Roman" w:cs="Times New Roman"/>
          <w:sz w:val="26"/>
          <w:szCs w:val="26"/>
        </w:rPr>
        <w:t xml:space="preserve">массив </w:t>
      </w:r>
      <w:r w:rsidR="004A4573" w:rsidRPr="00EB76B7">
        <w:rPr>
          <w:rFonts w:ascii="Times New Roman" w:hAnsi="Times New Roman" w:cs="Times New Roman"/>
          <w:sz w:val="26"/>
          <w:szCs w:val="26"/>
        </w:rPr>
        <w:t>информаци</w:t>
      </w:r>
      <w:r w:rsidR="00C11E14">
        <w:rPr>
          <w:rFonts w:ascii="Times New Roman" w:hAnsi="Times New Roman" w:cs="Times New Roman"/>
          <w:sz w:val="26"/>
          <w:szCs w:val="26"/>
        </w:rPr>
        <w:t>и за 15-дневный отчетный период</w:t>
      </w:r>
      <w:r w:rsidR="004A4573" w:rsidRPr="00EB76B7">
        <w:rPr>
          <w:rFonts w:ascii="Times New Roman" w:hAnsi="Times New Roman" w:cs="Times New Roman"/>
          <w:sz w:val="26"/>
          <w:szCs w:val="26"/>
        </w:rPr>
        <w:t xml:space="preserve"> будет с</w:t>
      </w:r>
      <w:r w:rsidR="004B20A8" w:rsidRPr="00EB76B7">
        <w:rPr>
          <w:rFonts w:ascii="Times New Roman" w:hAnsi="Times New Roman" w:cs="Times New Roman"/>
          <w:sz w:val="26"/>
          <w:szCs w:val="26"/>
        </w:rPr>
        <w:t xml:space="preserve">одержать </w:t>
      </w:r>
      <w:proofErr w:type="gramStart"/>
      <w:r w:rsidR="004B20A8" w:rsidRPr="00EB76B7">
        <w:rPr>
          <w:rFonts w:ascii="Times New Roman" w:hAnsi="Times New Roman" w:cs="Times New Roman"/>
          <w:sz w:val="26"/>
          <w:szCs w:val="26"/>
        </w:rPr>
        <w:t xml:space="preserve">более тысячи </w:t>
      </w:r>
      <w:r w:rsidR="004A4573" w:rsidRPr="00EB76B7">
        <w:rPr>
          <w:rFonts w:ascii="Times New Roman" w:hAnsi="Times New Roman" w:cs="Times New Roman"/>
          <w:sz w:val="26"/>
          <w:szCs w:val="26"/>
        </w:rPr>
        <w:t>записей</w:t>
      </w:r>
      <w:proofErr w:type="gramEnd"/>
      <w:r w:rsidR="004A4573" w:rsidRPr="00EB76B7">
        <w:rPr>
          <w:rFonts w:ascii="Times New Roman" w:hAnsi="Times New Roman" w:cs="Times New Roman"/>
          <w:sz w:val="26"/>
          <w:szCs w:val="26"/>
        </w:rPr>
        <w:t>.</w:t>
      </w:r>
    </w:p>
    <w:p w:rsidR="004A4573" w:rsidRPr="00EB76B7" w:rsidRDefault="00EB3BFB" w:rsidP="00930A03">
      <w:pPr>
        <w:spacing w:after="0" w:line="240" w:lineRule="atLeast"/>
        <w:ind w:firstLine="357"/>
        <w:jc w:val="both"/>
        <w:rPr>
          <w:rFonts w:ascii="Times New Roman" w:hAnsi="Times New Roman" w:cs="Times New Roman"/>
          <w:sz w:val="26"/>
          <w:szCs w:val="26"/>
        </w:rPr>
      </w:pPr>
      <w:r w:rsidRPr="00EB76B7">
        <w:rPr>
          <w:rFonts w:ascii="Times New Roman" w:hAnsi="Times New Roman" w:cs="Times New Roman"/>
          <w:sz w:val="26"/>
          <w:szCs w:val="26"/>
        </w:rPr>
        <w:t>Учитывая вышесказанное,</w:t>
      </w:r>
      <w:r w:rsidR="00DD64A6" w:rsidRPr="00EB76B7">
        <w:rPr>
          <w:rFonts w:ascii="Times New Roman" w:hAnsi="Times New Roman" w:cs="Times New Roman"/>
          <w:sz w:val="26"/>
          <w:szCs w:val="26"/>
        </w:rPr>
        <w:t xml:space="preserve"> опрошенные банки предлагают</w:t>
      </w:r>
      <w:r w:rsidR="004A4573" w:rsidRPr="00EB76B7">
        <w:rPr>
          <w:rFonts w:ascii="Times New Roman" w:hAnsi="Times New Roman" w:cs="Times New Roman"/>
          <w:sz w:val="26"/>
          <w:szCs w:val="26"/>
        </w:rPr>
        <w:t xml:space="preserve"> </w:t>
      </w:r>
      <w:r w:rsidR="004B20A8" w:rsidRPr="00EB76B7">
        <w:rPr>
          <w:rFonts w:ascii="Times New Roman" w:hAnsi="Times New Roman" w:cs="Times New Roman"/>
          <w:sz w:val="26"/>
          <w:szCs w:val="26"/>
        </w:rPr>
        <w:t xml:space="preserve">увеличить время для подготовки </w:t>
      </w:r>
      <w:r w:rsidR="004A4573" w:rsidRPr="00EB76B7">
        <w:rPr>
          <w:rFonts w:ascii="Times New Roman" w:hAnsi="Times New Roman" w:cs="Times New Roman"/>
          <w:sz w:val="26"/>
          <w:szCs w:val="26"/>
        </w:rPr>
        <w:t>отчетности на несколько</w:t>
      </w:r>
      <w:r w:rsidR="00B12056" w:rsidRPr="00EB76B7">
        <w:rPr>
          <w:rFonts w:ascii="Times New Roman" w:hAnsi="Times New Roman" w:cs="Times New Roman"/>
          <w:sz w:val="26"/>
          <w:szCs w:val="26"/>
        </w:rPr>
        <w:t xml:space="preserve"> рабочих дней</w:t>
      </w:r>
      <w:r w:rsidR="009E3843" w:rsidRPr="00EB76B7">
        <w:rPr>
          <w:rFonts w:ascii="Times New Roman" w:hAnsi="Times New Roman" w:cs="Times New Roman"/>
          <w:sz w:val="26"/>
          <w:szCs w:val="26"/>
        </w:rPr>
        <w:t xml:space="preserve"> </w:t>
      </w:r>
      <w:r w:rsidR="004A4573" w:rsidRPr="00EB76B7">
        <w:rPr>
          <w:rFonts w:ascii="Times New Roman" w:hAnsi="Times New Roman" w:cs="Times New Roman"/>
          <w:sz w:val="26"/>
          <w:szCs w:val="26"/>
        </w:rPr>
        <w:t xml:space="preserve"> </w:t>
      </w:r>
      <w:r w:rsidR="009E3843" w:rsidRPr="00EB76B7">
        <w:rPr>
          <w:rFonts w:ascii="Times New Roman" w:hAnsi="Times New Roman" w:cs="Times New Roman"/>
          <w:sz w:val="26"/>
          <w:szCs w:val="26"/>
        </w:rPr>
        <w:t>(</w:t>
      </w:r>
      <w:r w:rsidR="004A4573" w:rsidRPr="00EB76B7">
        <w:rPr>
          <w:rFonts w:ascii="Times New Roman" w:hAnsi="Times New Roman" w:cs="Times New Roman"/>
          <w:sz w:val="26"/>
          <w:szCs w:val="26"/>
        </w:rPr>
        <w:t>сейчас</w:t>
      </w:r>
      <w:r w:rsidR="009E3843" w:rsidRPr="00EB76B7">
        <w:rPr>
          <w:rFonts w:ascii="Times New Roman" w:hAnsi="Times New Roman" w:cs="Times New Roman"/>
          <w:sz w:val="26"/>
          <w:szCs w:val="26"/>
        </w:rPr>
        <w:t xml:space="preserve"> в п. </w:t>
      </w:r>
      <w:r w:rsidR="009E3843" w:rsidRPr="00EB76B7">
        <w:rPr>
          <w:rFonts w:ascii="Times New Roman" w:hAnsi="Times New Roman" w:cs="Times New Roman"/>
          <w:sz w:val="26"/>
          <w:szCs w:val="26"/>
          <w:lang w:val="en-US"/>
        </w:rPr>
        <w:t>I</w:t>
      </w:r>
      <w:r w:rsidR="009E3843" w:rsidRPr="00EB76B7">
        <w:rPr>
          <w:rFonts w:ascii="Times New Roman" w:hAnsi="Times New Roman" w:cs="Times New Roman"/>
          <w:sz w:val="26"/>
          <w:szCs w:val="26"/>
        </w:rPr>
        <w:t>.4</w:t>
      </w:r>
      <w:r w:rsidR="004A4573" w:rsidRPr="00EB76B7">
        <w:rPr>
          <w:rFonts w:ascii="Times New Roman" w:hAnsi="Times New Roman" w:cs="Times New Roman"/>
          <w:sz w:val="26"/>
          <w:szCs w:val="26"/>
        </w:rPr>
        <w:t xml:space="preserve"> указан срок </w:t>
      </w:r>
      <w:r w:rsidR="00006C50" w:rsidRPr="00EB76B7">
        <w:rPr>
          <w:rFonts w:ascii="Times New Roman" w:hAnsi="Times New Roman" w:cs="Times New Roman"/>
          <w:sz w:val="26"/>
          <w:szCs w:val="26"/>
        </w:rPr>
        <w:t xml:space="preserve">- </w:t>
      </w:r>
      <w:r w:rsidR="004A4573" w:rsidRPr="00EB76B7">
        <w:rPr>
          <w:rFonts w:ascii="Times New Roman" w:hAnsi="Times New Roman" w:cs="Times New Roman"/>
          <w:sz w:val="26"/>
          <w:szCs w:val="26"/>
        </w:rPr>
        <w:t xml:space="preserve"> второй рабочий день после отчетной даты</w:t>
      </w:r>
      <w:r w:rsidR="009E3843" w:rsidRPr="00EB76B7">
        <w:rPr>
          <w:rFonts w:ascii="Times New Roman" w:hAnsi="Times New Roman" w:cs="Times New Roman"/>
          <w:sz w:val="26"/>
          <w:szCs w:val="26"/>
        </w:rPr>
        <w:t>)</w:t>
      </w:r>
      <w:r w:rsidR="004A4573" w:rsidRPr="00EB76B7">
        <w:rPr>
          <w:rFonts w:ascii="Times New Roman" w:hAnsi="Times New Roman" w:cs="Times New Roman"/>
          <w:sz w:val="26"/>
          <w:szCs w:val="26"/>
        </w:rPr>
        <w:t xml:space="preserve">. </w:t>
      </w:r>
    </w:p>
    <w:p w:rsidR="00930A03" w:rsidRPr="00EB76B7" w:rsidRDefault="00930A03" w:rsidP="00930A03">
      <w:pPr>
        <w:spacing w:after="0" w:line="240" w:lineRule="atLeast"/>
        <w:ind w:firstLine="357"/>
        <w:jc w:val="both"/>
        <w:rPr>
          <w:rFonts w:ascii="Times New Roman" w:hAnsi="Times New Roman" w:cs="Times New Roman"/>
          <w:sz w:val="26"/>
          <w:szCs w:val="26"/>
        </w:rPr>
      </w:pPr>
    </w:p>
    <w:p w:rsidR="00C6453C" w:rsidRPr="00EB76B7" w:rsidRDefault="000B36EF" w:rsidP="00930A03">
      <w:pPr>
        <w:pStyle w:val="a3"/>
        <w:numPr>
          <w:ilvl w:val="0"/>
          <w:numId w:val="3"/>
        </w:numPr>
        <w:spacing w:line="240" w:lineRule="atLeast"/>
        <w:jc w:val="both"/>
        <w:rPr>
          <w:b/>
          <w:sz w:val="26"/>
          <w:szCs w:val="26"/>
        </w:rPr>
      </w:pPr>
      <w:r w:rsidRPr="00EB76B7">
        <w:rPr>
          <w:b/>
          <w:sz w:val="26"/>
          <w:szCs w:val="26"/>
        </w:rPr>
        <w:t>Сроки введения</w:t>
      </w:r>
      <w:r w:rsidR="00E02D8E" w:rsidRPr="00EB76B7">
        <w:rPr>
          <w:b/>
          <w:sz w:val="26"/>
          <w:szCs w:val="26"/>
        </w:rPr>
        <w:t xml:space="preserve"> формы</w:t>
      </w:r>
      <w:r w:rsidR="00FD33B1" w:rsidRPr="00EB76B7">
        <w:rPr>
          <w:b/>
          <w:sz w:val="26"/>
          <w:szCs w:val="26"/>
        </w:rPr>
        <w:t>:</w:t>
      </w:r>
    </w:p>
    <w:p w:rsidR="00930A03" w:rsidRPr="00EB76B7" w:rsidRDefault="00930A03" w:rsidP="00930A03">
      <w:pPr>
        <w:pStyle w:val="a3"/>
        <w:spacing w:line="240" w:lineRule="atLeast"/>
        <w:jc w:val="both"/>
        <w:rPr>
          <w:b/>
          <w:sz w:val="26"/>
          <w:szCs w:val="26"/>
        </w:rPr>
      </w:pPr>
    </w:p>
    <w:p w:rsidR="000B36EF" w:rsidRPr="00EB76B7" w:rsidRDefault="002E5E8D"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В настоящее время данные, которые будут пр</w:t>
      </w:r>
      <w:r w:rsidR="00006C50" w:rsidRPr="00EB76B7">
        <w:rPr>
          <w:rFonts w:ascii="Times New Roman" w:hAnsi="Times New Roman" w:cs="Times New Roman"/>
          <w:sz w:val="26"/>
          <w:szCs w:val="26"/>
        </w:rPr>
        <w:t>едставляться в отчетности по ф.</w:t>
      </w:r>
      <w:r w:rsidRPr="00EB76B7">
        <w:rPr>
          <w:rFonts w:ascii="Times New Roman" w:hAnsi="Times New Roman" w:cs="Times New Roman"/>
          <w:sz w:val="26"/>
          <w:szCs w:val="26"/>
        </w:rPr>
        <w:t>0409702</w:t>
      </w:r>
      <w:r w:rsidR="00EB3BFB" w:rsidRPr="00EB76B7">
        <w:rPr>
          <w:rFonts w:ascii="Times New Roman" w:hAnsi="Times New Roman" w:cs="Times New Roman"/>
          <w:sz w:val="26"/>
          <w:szCs w:val="26"/>
        </w:rPr>
        <w:t>,</w:t>
      </w:r>
      <w:r w:rsidRPr="00EB76B7">
        <w:rPr>
          <w:rFonts w:ascii="Times New Roman" w:hAnsi="Times New Roman" w:cs="Times New Roman"/>
          <w:sz w:val="26"/>
          <w:szCs w:val="26"/>
        </w:rPr>
        <w:t xml:space="preserve"> отражаются в </w:t>
      </w:r>
      <w:r w:rsidR="00EB3BFB" w:rsidRPr="00EB76B7">
        <w:rPr>
          <w:rFonts w:ascii="Times New Roman" w:hAnsi="Times New Roman" w:cs="Times New Roman"/>
          <w:sz w:val="26"/>
          <w:szCs w:val="26"/>
        </w:rPr>
        <w:t>нескольких</w:t>
      </w:r>
      <w:r w:rsidRPr="00EB76B7">
        <w:rPr>
          <w:rFonts w:ascii="Times New Roman" w:hAnsi="Times New Roman" w:cs="Times New Roman"/>
          <w:sz w:val="26"/>
          <w:szCs w:val="26"/>
        </w:rPr>
        <w:t xml:space="preserve"> учетных системах банков</w:t>
      </w:r>
      <w:r w:rsidR="00EB3BFB" w:rsidRPr="00EB76B7">
        <w:rPr>
          <w:rFonts w:ascii="Times New Roman" w:hAnsi="Times New Roman" w:cs="Times New Roman"/>
          <w:sz w:val="26"/>
          <w:szCs w:val="26"/>
        </w:rPr>
        <w:t>.</w:t>
      </w:r>
      <w:r w:rsidRPr="00EB76B7">
        <w:rPr>
          <w:rFonts w:ascii="Times New Roman" w:hAnsi="Times New Roman" w:cs="Times New Roman"/>
          <w:sz w:val="26"/>
          <w:szCs w:val="26"/>
        </w:rPr>
        <w:t xml:space="preserve"> Автоматизация данной формы отчетности потребует </w:t>
      </w:r>
      <w:r w:rsidR="00FD33B1" w:rsidRPr="00EB76B7">
        <w:rPr>
          <w:rFonts w:ascii="Times New Roman" w:hAnsi="Times New Roman" w:cs="Times New Roman"/>
          <w:sz w:val="26"/>
          <w:szCs w:val="26"/>
        </w:rPr>
        <w:t>доработки</w:t>
      </w:r>
      <w:r w:rsidRPr="00EB76B7">
        <w:rPr>
          <w:rFonts w:ascii="Times New Roman" w:hAnsi="Times New Roman" w:cs="Times New Roman"/>
          <w:sz w:val="26"/>
          <w:szCs w:val="26"/>
        </w:rPr>
        <w:t xml:space="preserve"> первичных учетных систем для введения дополнительных атрибутов, класси</w:t>
      </w:r>
      <w:r w:rsidR="00EB3BFB" w:rsidRPr="00EB76B7">
        <w:rPr>
          <w:rFonts w:ascii="Times New Roman" w:hAnsi="Times New Roman" w:cs="Times New Roman"/>
          <w:sz w:val="26"/>
          <w:szCs w:val="26"/>
        </w:rPr>
        <w:t>фикаторов и установления связей</w:t>
      </w:r>
      <w:r w:rsidRPr="00EB76B7">
        <w:rPr>
          <w:rFonts w:ascii="Times New Roman" w:hAnsi="Times New Roman" w:cs="Times New Roman"/>
          <w:sz w:val="26"/>
          <w:szCs w:val="26"/>
        </w:rPr>
        <w:t>.</w:t>
      </w:r>
    </w:p>
    <w:p w:rsidR="000B36EF" w:rsidRPr="00EB76B7" w:rsidRDefault="00FD33B1"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 xml:space="preserve">В этой связи, </w:t>
      </w:r>
      <w:r w:rsidR="00006C50" w:rsidRPr="00EB76B7">
        <w:rPr>
          <w:rFonts w:ascii="Times New Roman" w:hAnsi="Times New Roman" w:cs="Times New Roman"/>
          <w:sz w:val="26"/>
          <w:szCs w:val="26"/>
        </w:rPr>
        <w:t xml:space="preserve">все </w:t>
      </w:r>
      <w:r w:rsidRPr="00EB76B7">
        <w:rPr>
          <w:rFonts w:ascii="Times New Roman" w:hAnsi="Times New Roman" w:cs="Times New Roman"/>
          <w:sz w:val="26"/>
          <w:szCs w:val="26"/>
        </w:rPr>
        <w:t xml:space="preserve">опрошенные банки предлагают </w:t>
      </w:r>
      <w:r w:rsidR="00C11E14">
        <w:rPr>
          <w:rFonts w:ascii="Times New Roman" w:hAnsi="Times New Roman" w:cs="Times New Roman"/>
          <w:sz w:val="26"/>
          <w:szCs w:val="26"/>
        </w:rPr>
        <w:t xml:space="preserve">отложить </w:t>
      </w:r>
      <w:r w:rsidR="000B36EF" w:rsidRPr="00EB76B7">
        <w:rPr>
          <w:rFonts w:ascii="Times New Roman" w:hAnsi="Times New Roman" w:cs="Times New Roman"/>
          <w:sz w:val="26"/>
          <w:szCs w:val="26"/>
        </w:rPr>
        <w:t>до 01.01.2016 г. введение указанной отчетности.</w:t>
      </w:r>
    </w:p>
    <w:p w:rsidR="007C5AF4" w:rsidRPr="00EB76B7" w:rsidRDefault="007C5AF4" w:rsidP="00930A03">
      <w:pPr>
        <w:spacing w:after="0" w:line="240" w:lineRule="atLeast"/>
        <w:ind w:firstLine="360"/>
        <w:jc w:val="both"/>
        <w:rPr>
          <w:rFonts w:ascii="Times New Roman" w:hAnsi="Times New Roman" w:cs="Times New Roman"/>
          <w:sz w:val="26"/>
          <w:szCs w:val="26"/>
        </w:rPr>
      </w:pPr>
    </w:p>
    <w:p w:rsidR="00930A03" w:rsidRPr="00EB76B7" w:rsidRDefault="00FF0F38" w:rsidP="00930A03">
      <w:pPr>
        <w:pStyle w:val="a3"/>
        <w:numPr>
          <w:ilvl w:val="0"/>
          <w:numId w:val="3"/>
        </w:numPr>
        <w:spacing w:line="240" w:lineRule="atLeast"/>
        <w:jc w:val="both"/>
        <w:rPr>
          <w:b/>
          <w:sz w:val="26"/>
          <w:szCs w:val="26"/>
        </w:rPr>
      </w:pPr>
      <w:r w:rsidRPr="00EB76B7">
        <w:rPr>
          <w:b/>
          <w:sz w:val="26"/>
          <w:szCs w:val="26"/>
        </w:rPr>
        <w:t>З</w:t>
      </w:r>
      <w:r w:rsidR="00B12056" w:rsidRPr="00EB76B7">
        <w:rPr>
          <w:b/>
          <w:sz w:val="26"/>
          <w:szCs w:val="26"/>
        </w:rPr>
        <w:t>амечания</w:t>
      </w:r>
      <w:r w:rsidRPr="00EB76B7">
        <w:rPr>
          <w:b/>
          <w:sz w:val="26"/>
          <w:szCs w:val="26"/>
        </w:rPr>
        <w:t xml:space="preserve"> к проекту формы и</w:t>
      </w:r>
      <w:r w:rsidR="00006C50" w:rsidRPr="00EB76B7">
        <w:rPr>
          <w:b/>
          <w:sz w:val="26"/>
          <w:szCs w:val="26"/>
        </w:rPr>
        <w:t xml:space="preserve"> вопросы по</w:t>
      </w:r>
      <w:r w:rsidRPr="00EB76B7">
        <w:rPr>
          <w:b/>
          <w:sz w:val="26"/>
          <w:szCs w:val="26"/>
        </w:rPr>
        <w:t xml:space="preserve"> порядку заполнения</w:t>
      </w:r>
      <w:r w:rsidR="00DD64A6" w:rsidRPr="00EB76B7">
        <w:rPr>
          <w:b/>
          <w:sz w:val="26"/>
          <w:szCs w:val="26"/>
        </w:rPr>
        <w:t xml:space="preserve">: </w:t>
      </w:r>
    </w:p>
    <w:p w:rsidR="007C5AF4" w:rsidRPr="00EB76B7" w:rsidRDefault="007C5AF4" w:rsidP="007C5AF4">
      <w:pPr>
        <w:pStyle w:val="a3"/>
        <w:spacing w:line="240" w:lineRule="atLeast"/>
        <w:jc w:val="both"/>
        <w:rPr>
          <w:b/>
          <w:sz w:val="26"/>
          <w:szCs w:val="26"/>
        </w:rPr>
      </w:pPr>
    </w:p>
    <w:p w:rsidR="00930A03" w:rsidRPr="00EB76B7" w:rsidRDefault="00930A03"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4.1 Кредитн</w:t>
      </w:r>
      <w:r w:rsidR="00C11E14">
        <w:rPr>
          <w:rFonts w:ascii="Times New Roman" w:hAnsi="Times New Roman" w:cs="Times New Roman"/>
          <w:sz w:val="26"/>
          <w:szCs w:val="26"/>
        </w:rPr>
        <w:t xml:space="preserve">ые организации отмечают, что в </w:t>
      </w:r>
      <w:r w:rsidRPr="00EB76B7">
        <w:rPr>
          <w:rFonts w:ascii="Times New Roman" w:hAnsi="Times New Roman" w:cs="Times New Roman"/>
          <w:sz w:val="26"/>
          <w:szCs w:val="26"/>
        </w:rPr>
        <w:t xml:space="preserve">банковской практике применяются договоры привлечения/размещения денежных средств, условиями которых предусмотрено, что процентная ставка по </w:t>
      </w:r>
      <w:r w:rsidR="007C5AF4" w:rsidRPr="00EB76B7">
        <w:rPr>
          <w:rFonts w:ascii="Times New Roman" w:hAnsi="Times New Roman" w:cs="Times New Roman"/>
          <w:sz w:val="26"/>
          <w:szCs w:val="26"/>
        </w:rPr>
        <w:t xml:space="preserve">одной </w:t>
      </w:r>
      <w:r w:rsidRPr="00EB76B7">
        <w:rPr>
          <w:rFonts w:ascii="Times New Roman" w:hAnsi="Times New Roman" w:cs="Times New Roman"/>
          <w:sz w:val="26"/>
          <w:szCs w:val="26"/>
        </w:rPr>
        <w:t xml:space="preserve">части процентных периодов является фиксированной, а по </w:t>
      </w:r>
      <w:r w:rsidR="00C11E14">
        <w:rPr>
          <w:rFonts w:ascii="Times New Roman" w:hAnsi="Times New Roman" w:cs="Times New Roman"/>
          <w:sz w:val="26"/>
          <w:szCs w:val="26"/>
        </w:rPr>
        <w:t xml:space="preserve">другой - </w:t>
      </w:r>
      <w:r w:rsidR="007C5AF4" w:rsidRPr="00EB76B7">
        <w:rPr>
          <w:rFonts w:ascii="Times New Roman" w:hAnsi="Times New Roman" w:cs="Times New Roman"/>
          <w:sz w:val="26"/>
          <w:szCs w:val="26"/>
        </w:rPr>
        <w:t>плавающей</w:t>
      </w:r>
      <w:r w:rsidRPr="00EB76B7">
        <w:rPr>
          <w:rFonts w:ascii="Times New Roman" w:hAnsi="Times New Roman" w:cs="Times New Roman"/>
          <w:sz w:val="26"/>
          <w:szCs w:val="26"/>
        </w:rPr>
        <w:t xml:space="preserve">. </w:t>
      </w:r>
      <w:r w:rsidR="007C5AF4" w:rsidRPr="00EB76B7">
        <w:rPr>
          <w:rFonts w:ascii="Times New Roman" w:hAnsi="Times New Roman" w:cs="Times New Roman"/>
          <w:sz w:val="26"/>
          <w:szCs w:val="26"/>
        </w:rPr>
        <w:t>Соответственно, н</w:t>
      </w:r>
      <w:r w:rsidRPr="00EB76B7">
        <w:rPr>
          <w:rFonts w:ascii="Times New Roman" w:hAnsi="Times New Roman" w:cs="Times New Roman"/>
          <w:sz w:val="26"/>
          <w:szCs w:val="26"/>
        </w:rPr>
        <w:t>еобходимо уточнить описание формы отчетности с тем, чтобы была возможность вносить в нее информацию о сделках с указанными особенностями.</w:t>
      </w:r>
    </w:p>
    <w:p w:rsidR="007C5AF4" w:rsidRPr="00EB76B7" w:rsidRDefault="007C5AF4" w:rsidP="00930A03">
      <w:pPr>
        <w:spacing w:after="0" w:line="240" w:lineRule="atLeast"/>
        <w:ind w:firstLine="360"/>
        <w:jc w:val="both"/>
        <w:rPr>
          <w:rFonts w:ascii="Times New Roman" w:hAnsi="Times New Roman" w:cs="Times New Roman"/>
          <w:sz w:val="26"/>
          <w:szCs w:val="26"/>
        </w:rPr>
      </w:pPr>
    </w:p>
    <w:p w:rsidR="007501A5" w:rsidRPr="00EB76B7" w:rsidRDefault="007501A5" w:rsidP="00EB76B7">
      <w:pPr>
        <w:spacing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Опрошенными банками были сформированы следующие вопросы по порядку заполнения проекта формы:</w:t>
      </w:r>
    </w:p>
    <w:p w:rsidR="007501A5" w:rsidRPr="00EB76B7" w:rsidRDefault="007501A5" w:rsidP="00FF1F56">
      <w:pPr>
        <w:pStyle w:val="a3"/>
        <w:numPr>
          <w:ilvl w:val="0"/>
          <w:numId w:val="17"/>
        </w:numPr>
        <w:spacing w:line="240" w:lineRule="atLeast"/>
        <w:jc w:val="both"/>
        <w:rPr>
          <w:sz w:val="26"/>
          <w:szCs w:val="26"/>
          <w:u w:val="single"/>
        </w:rPr>
      </w:pPr>
      <w:r w:rsidRPr="00EB76B7">
        <w:rPr>
          <w:sz w:val="26"/>
          <w:szCs w:val="26"/>
        </w:rPr>
        <w:t xml:space="preserve">Как следует рассчитывать </w:t>
      </w:r>
      <w:r w:rsidR="00F46B68" w:rsidRPr="00EB76B7">
        <w:rPr>
          <w:sz w:val="26"/>
          <w:szCs w:val="26"/>
        </w:rPr>
        <w:t>"</w:t>
      </w:r>
      <w:r w:rsidR="00F46B68">
        <w:rPr>
          <w:sz w:val="26"/>
          <w:szCs w:val="26"/>
        </w:rPr>
        <w:t>К</w:t>
      </w:r>
      <w:r w:rsidRPr="00EB76B7">
        <w:rPr>
          <w:sz w:val="26"/>
          <w:szCs w:val="26"/>
        </w:rPr>
        <w:t>онечную сумму обязательств по сделке</w:t>
      </w:r>
      <w:r w:rsidR="00F46B68" w:rsidRPr="00F46B68">
        <w:rPr>
          <w:sz w:val="26"/>
          <w:szCs w:val="26"/>
        </w:rPr>
        <w:t>”</w:t>
      </w:r>
      <w:r w:rsidRPr="00EB76B7">
        <w:rPr>
          <w:sz w:val="26"/>
          <w:szCs w:val="26"/>
        </w:rPr>
        <w:t xml:space="preserve"> (графа 19), </w:t>
      </w:r>
      <w:r w:rsidR="00F46B68">
        <w:rPr>
          <w:sz w:val="26"/>
          <w:szCs w:val="26"/>
        </w:rPr>
        <w:t>если</w:t>
      </w:r>
      <w:r w:rsidRPr="00EB76B7">
        <w:rPr>
          <w:sz w:val="26"/>
          <w:szCs w:val="26"/>
        </w:rPr>
        <w:t xml:space="preserve"> установлена плавающая процентная ставка, которая пересматривается ежедневно?</w:t>
      </w:r>
    </w:p>
    <w:p w:rsidR="007501A5" w:rsidRPr="00EB76B7" w:rsidRDefault="007501A5" w:rsidP="00FF1F56">
      <w:pPr>
        <w:pStyle w:val="a3"/>
        <w:numPr>
          <w:ilvl w:val="0"/>
          <w:numId w:val="17"/>
        </w:numPr>
        <w:spacing w:line="240" w:lineRule="atLeast"/>
        <w:jc w:val="both"/>
        <w:rPr>
          <w:sz w:val="26"/>
          <w:szCs w:val="26"/>
        </w:rPr>
      </w:pPr>
      <w:r w:rsidRPr="00EB76B7">
        <w:rPr>
          <w:sz w:val="26"/>
          <w:szCs w:val="26"/>
        </w:rPr>
        <w:t>В случае предоставления Отчета впервые, Банк не включает в Отчет сделки, которые были заключены ранее отчетной недели. Если по сделкам, заключенным ранее отчетной недели, происходят изменения в их жизненном цикле в периоды, не совпадающие с</w:t>
      </w:r>
      <w:r w:rsidR="00A802EB">
        <w:rPr>
          <w:sz w:val="26"/>
          <w:szCs w:val="26"/>
        </w:rPr>
        <w:t xml:space="preserve"> первым периодом предоставления</w:t>
      </w:r>
      <w:r w:rsidRPr="00EB76B7">
        <w:rPr>
          <w:sz w:val="26"/>
          <w:szCs w:val="26"/>
        </w:rPr>
        <w:t xml:space="preserve"> Отчета, следует ли эти сделки исключать и из первого, и последующих отчетных периодов?</w:t>
      </w:r>
    </w:p>
    <w:p w:rsidR="007501A5" w:rsidRPr="00EB76B7" w:rsidRDefault="007501A5" w:rsidP="00FF1F56">
      <w:pPr>
        <w:pStyle w:val="a3"/>
        <w:numPr>
          <w:ilvl w:val="0"/>
          <w:numId w:val="17"/>
        </w:numPr>
        <w:spacing w:line="240" w:lineRule="atLeast"/>
        <w:jc w:val="both"/>
        <w:rPr>
          <w:sz w:val="26"/>
          <w:szCs w:val="26"/>
        </w:rPr>
      </w:pPr>
      <w:r w:rsidRPr="00EB76B7">
        <w:rPr>
          <w:sz w:val="26"/>
          <w:szCs w:val="26"/>
        </w:rPr>
        <w:t>Если сделка была заключена в 1-м отчетном периоде с датой исполнения в 4-м отчетном периоде и в 3-м отчетном периоде условия сделки были изменены, то в каких отчетных периодах следует включить в Отчет данную сделку (в 1-м и 2-м, в 3-м и 4-м отчетных периодах)?</w:t>
      </w:r>
    </w:p>
    <w:p w:rsidR="007501A5" w:rsidRPr="00EB76B7" w:rsidRDefault="007501A5" w:rsidP="00FF1F56">
      <w:pPr>
        <w:pStyle w:val="a3"/>
        <w:numPr>
          <w:ilvl w:val="0"/>
          <w:numId w:val="17"/>
        </w:numPr>
        <w:spacing w:line="240" w:lineRule="atLeast"/>
        <w:jc w:val="both"/>
        <w:rPr>
          <w:sz w:val="26"/>
          <w:szCs w:val="26"/>
        </w:rPr>
      </w:pPr>
      <w:r w:rsidRPr="00EB76B7">
        <w:rPr>
          <w:sz w:val="26"/>
          <w:szCs w:val="26"/>
        </w:rPr>
        <w:t>Графа 32 - "Вид информационного сообщения" - нужно ли учитывать изменения параметров по 1 части РЕПО или только по второй части РЕПО?</w:t>
      </w:r>
    </w:p>
    <w:p w:rsidR="007501A5" w:rsidRPr="00EB76B7" w:rsidRDefault="007501A5" w:rsidP="00FF1F56">
      <w:pPr>
        <w:pStyle w:val="a3"/>
        <w:numPr>
          <w:ilvl w:val="0"/>
          <w:numId w:val="17"/>
        </w:numPr>
        <w:shd w:val="clear" w:color="auto" w:fill="FFFFFF"/>
        <w:tabs>
          <w:tab w:val="left" w:pos="811"/>
        </w:tabs>
        <w:spacing w:line="240" w:lineRule="atLeast"/>
        <w:jc w:val="both"/>
        <w:rPr>
          <w:sz w:val="26"/>
          <w:szCs w:val="26"/>
        </w:rPr>
      </w:pPr>
      <w:r w:rsidRPr="00EB76B7">
        <w:rPr>
          <w:sz w:val="26"/>
          <w:szCs w:val="26"/>
        </w:rPr>
        <w:t xml:space="preserve">Графа 29 - "Стороны, не исполнившие обязательства по сделке" </w:t>
      </w:r>
      <w:r w:rsidR="00033669">
        <w:rPr>
          <w:sz w:val="26"/>
          <w:szCs w:val="26"/>
        </w:rPr>
        <w:t>–</w:t>
      </w:r>
      <w:r w:rsidRPr="00EB76B7">
        <w:rPr>
          <w:sz w:val="26"/>
          <w:szCs w:val="26"/>
        </w:rPr>
        <w:t xml:space="preserve"> </w:t>
      </w:r>
      <w:r w:rsidR="00033669">
        <w:rPr>
          <w:sz w:val="26"/>
          <w:szCs w:val="26"/>
        </w:rPr>
        <w:t>необходимо уточнить, отражается ли только первая или обе части</w:t>
      </w:r>
      <w:r w:rsidRPr="00EB76B7">
        <w:rPr>
          <w:sz w:val="26"/>
          <w:szCs w:val="26"/>
        </w:rPr>
        <w:t xml:space="preserve"> РЕПО?</w:t>
      </w:r>
    </w:p>
    <w:p w:rsidR="007501A5" w:rsidRPr="00EB76B7" w:rsidRDefault="007501A5" w:rsidP="007501A5">
      <w:pPr>
        <w:pStyle w:val="a3"/>
        <w:spacing w:line="240" w:lineRule="atLeast"/>
        <w:jc w:val="both"/>
        <w:rPr>
          <w:sz w:val="26"/>
          <w:szCs w:val="26"/>
        </w:rPr>
      </w:pPr>
    </w:p>
    <w:p w:rsidR="007C5AF4" w:rsidRPr="00EB76B7" w:rsidRDefault="007501A5"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4.3</w:t>
      </w:r>
      <w:proofErr w:type="gramStart"/>
      <w:r w:rsidRPr="00EB76B7">
        <w:rPr>
          <w:rFonts w:ascii="Times New Roman" w:hAnsi="Times New Roman" w:cs="Times New Roman"/>
          <w:sz w:val="26"/>
          <w:szCs w:val="26"/>
        </w:rPr>
        <w:t xml:space="preserve"> П</w:t>
      </w:r>
      <w:proofErr w:type="gramEnd"/>
      <w:r w:rsidRPr="00EB76B7">
        <w:rPr>
          <w:rFonts w:ascii="Times New Roman" w:hAnsi="Times New Roman" w:cs="Times New Roman"/>
          <w:sz w:val="26"/>
          <w:szCs w:val="26"/>
        </w:rPr>
        <w:t xml:space="preserve">о приложенным к проекту формы примерам заполнения были высказаны следующие вопросы: </w:t>
      </w:r>
    </w:p>
    <w:p w:rsidR="00C042A2" w:rsidRPr="00EB76B7" w:rsidRDefault="00C042A2" w:rsidP="00FF1F56">
      <w:pPr>
        <w:pStyle w:val="a3"/>
        <w:numPr>
          <w:ilvl w:val="0"/>
          <w:numId w:val="18"/>
        </w:numPr>
        <w:spacing w:line="240" w:lineRule="atLeast"/>
        <w:jc w:val="both"/>
        <w:rPr>
          <w:sz w:val="26"/>
          <w:szCs w:val="26"/>
        </w:rPr>
      </w:pPr>
      <w:r w:rsidRPr="00EB76B7">
        <w:rPr>
          <w:sz w:val="26"/>
          <w:szCs w:val="26"/>
        </w:rPr>
        <w:lastRenderedPageBreak/>
        <w:t xml:space="preserve">По примеру №2 заполнения отчета, представленному в описании формы:  если сделка заключена 01/09/14, дата первой части 02/09/14, дата второй части 05/09/14, </w:t>
      </w:r>
      <w:proofErr w:type="gramStart"/>
      <w:r w:rsidRPr="00EB76B7">
        <w:rPr>
          <w:sz w:val="26"/>
          <w:szCs w:val="26"/>
        </w:rPr>
        <w:t>то</w:t>
      </w:r>
      <w:proofErr w:type="gramEnd"/>
      <w:r w:rsidRPr="00EB76B7">
        <w:rPr>
          <w:sz w:val="26"/>
          <w:szCs w:val="26"/>
        </w:rPr>
        <w:t xml:space="preserve"> какое количество дней следует учитывать при расчете конечной суммы обязательств по сделке? Срок сделки по размещению (привлечению) денежных сре</w:t>
      </w:r>
      <w:proofErr w:type="gramStart"/>
      <w:r w:rsidRPr="00EB76B7">
        <w:rPr>
          <w:sz w:val="26"/>
          <w:szCs w:val="26"/>
        </w:rPr>
        <w:t>дств сч</w:t>
      </w:r>
      <w:proofErr w:type="gramEnd"/>
      <w:r w:rsidRPr="00EB76B7">
        <w:rPr>
          <w:sz w:val="26"/>
          <w:szCs w:val="26"/>
        </w:rPr>
        <w:t xml:space="preserve">итается с даты, следующий за датой предоставления (получения) денежных средств. По такому же периоду производится и начисление процентов. Соответственно, исходя из параметров примера, срок сделки должен составлять </w:t>
      </w:r>
      <w:r w:rsidR="009A7B3B" w:rsidRPr="00EB76B7">
        <w:rPr>
          <w:sz w:val="26"/>
          <w:szCs w:val="26"/>
        </w:rPr>
        <w:t>3 дня.</w:t>
      </w:r>
      <w:r w:rsidRPr="00EB76B7">
        <w:rPr>
          <w:sz w:val="26"/>
          <w:szCs w:val="26"/>
        </w:rPr>
        <w:t xml:space="preserve"> Почему в примере рассчитано 5 дней (что видно в графе 19), т.е. каждый день </w:t>
      </w:r>
      <w:proofErr w:type="gramStart"/>
      <w:r w:rsidRPr="00EB76B7">
        <w:rPr>
          <w:sz w:val="26"/>
          <w:szCs w:val="26"/>
        </w:rPr>
        <w:t>с даты заключения</w:t>
      </w:r>
      <w:proofErr w:type="gramEnd"/>
      <w:r w:rsidRPr="00EB76B7">
        <w:rPr>
          <w:sz w:val="26"/>
          <w:szCs w:val="26"/>
        </w:rPr>
        <w:t xml:space="preserve"> сделки?</w:t>
      </w:r>
    </w:p>
    <w:p w:rsidR="00C042A2" w:rsidRPr="00EB76B7" w:rsidRDefault="00C042A2" w:rsidP="00FF1F56">
      <w:pPr>
        <w:pStyle w:val="a3"/>
        <w:numPr>
          <w:ilvl w:val="0"/>
          <w:numId w:val="18"/>
        </w:numPr>
        <w:spacing w:line="240" w:lineRule="atLeast"/>
        <w:jc w:val="both"/>
        <w:rPr>
          <w:sz w:val="26"/>
          <w:szCs w:val="26"/>
        </w:rPr>
      </w:pPr>
      <w:r w:rsidRPr="00EB76B7">
        <w:rPr>
          <w:sz w:val="26"/>
          <w:szCs w:val="26"/>
        </w:rPr>
        <w:t>По графе 20 (код актива, переданного в обеспечение) примера 2. Значение</w:t>
      </w:r>
      <w:r w:rsidR="009A7B3B" w:rsidRPr="00EB76B7">
        <w:rPr>
          <w:sz w:val="26"/>
          <w:szCs w:val="26"/>
        </w:rPr>
        <w:t xml:space="preserve"> 4 000 000,00</w:t>
      </w:r>
      <w:r w:rsidRPr="00EB76B7">
        <w:rPr>
          <w:sz w:val="26"/>
          <w:szCs w:val="26"/>
        </w:rPr>
        <w:t xml:space="preserve"> в примере - это опечатка?</w:t>
      </w:r>
    </w:p>
    <w:p w:rsidR="009A7B3B" w:rsidRPr="00EB76B7" w:rsidRDefault="009A7B3B" w:rsidP="00FF1F56">
      <w:pPr>
        <w:pStyle w:val="a3"/>
        <w:numPr>
          <w:ilvl w:val="0"/>
          <w:numId w:val="18"/>
        </w:numPr>
        <w:spacing w:line="240" w:lineRule="atLeast"/>
        <w:jc w:val="both"/>
        <w:rPr>
          <w:sz w:val="26"/>
          <w:szCs w:val="26"/>
        </w:rPr>
      </w:pPr>
      <w:r w:rsidRPr="00EB76B7">
        <w:rPr>
          <w:sz w:val="26"/>
          <w:szCs w:val="26"/>
        </w:rPr>
        <w:t>По графе</w:t>
      </w:r>
      <w:r w:rsidR="00C042A2" w:rsidRPr="00EB76B7">
        <w:rPr>
          <w:sz w:val="26"/>
          <w:szCs w:val="26"/>
        </w:rPr>
        <w:t xml:space="preserve"> 22 (количество актив</w:t>
      </w:r>
      <w:r w:rsidRPr="00EB76B7">
        <w:rPr>
          <w:sz w:val="26"/>
          <w:szCs w:val="26"/>
        </w:rPr>
        <w:t xml:space="preserve">а, переданного в обеспечение) примера 2. Из параметров примера не ясно как был получен результат 10 000. </w:t>
      </w:r>
      <w:r w:rsidR="00033669" w:rsidRPr="00EB76B7">
        <w:rPr>
          <w:sz w:val="26"/>
          <w:szCs w:val="26"/>
        </w:rPr>
        <w:t xml:space="preserve">Просим дать пояснения по расчету указанного значения.  </w:t>
      </w:r>
    </w:p>
    <w:p w:rsidR="00C042A2" w:rsidRPr="00EB76B7" w:rsidRDefault="009A7B3B" w:rsidP="00FF1F56">
      <w:pPr>
        <w:pStyle w:val="a3"/>
        <w:numPr>
          <w:ilvl w:val="0"/>
          <w:numId w:val="18"/>
        </w:numPr>
        <w:spacing w:line="240" w:lineRule="atLeast"/>
        <w:jc w:val="both"/>
        <w:rPr>
          <w:sz w:val="26"/>
          <w:szCs w:val="26"/>
        </w:rPr>
      </w:pPr>
      <w:r w:rsidRPr="00EB76B7">
        <w:rPr>
          <w:sz w:val="26"/>
          <w:szCs w:val="26"/>
        </w:rPr>
        <w:t xml:space="preserve">По графе </w:t>
      </w:r>
      <w:r w:rsidR="00C042A2" w:rsidRPr="00EB76B7">
        <w:rPr>
          <w:sz w:val="26"/>
          <w:szCs w:val="26"/>
        </w:rPr>
        <w:t>23 (стоимость обеспечения) в примере 2</w:t>
      </w:r>
      <w:r w:rsidRPr="00EB76B7">
        <w:rPr>
          <w:sz w:val="26"/>
          <w:szCs w:val="26"/>
        </w:rPr>
        <w:t>. Из параметров примера не ясно как был получен результат 2 060 000.</w:t>
      </w:r>
      <w:r w:rsidR="00EF76FD" w:rsidRPr="00EB76B7">
        <w:rPr>
          <w:sz w:val="26"/>
          <w:szCs w:val="26"/>
        </w:rPr>
        <w:t xml:space="preserve"> Просим </w:t>
      </w:r>
      <w:r w:rsidR="00FC1217" w:rsidRPr="00EB76B7">
        <w:rPr>
          <w:sz w:val="26"/>
          <w:szCs w:val="26"/>
        </w:rPr>
        <w:t xml:space="preserve">дать пояснения по расчету указанного значения.  </w:t>
      </w:r>
    </w:p>
    <w:p w:rsidR="00C042A2" w:rsidRPr="00EB76B7" w:rsidRDefault="00C042A2" w:rsidP="00FF1F56">
      <w:pPr>
        <w:pStyle w:val="a3"/>
        <w:numPr>
          <w:ilvl w:val="0"/>
          <w:numId w:val="18"/>
        </w:numPr>
        <w:spacing w:line="240" w:lineRule="atLeast"/>
        <w:jc w:val="both"/>
        <w:rPr>
          <w:sz w:val="26"/>
          <w:szCs w:val="26"/>
        </w:rPr>
      </w:pPr>
      <w:r w:rsidRPr="00EB76B7">
        <w:rPr>
          <w:sz w:val="26"/>
          <w:szCs w:val="26"/>
        </w:rPr>
        <w:t xml:space="preserve">Графа 30 (наличие компенсационных требований) примера 3. </w:t>
      </w:r>
      <w:r w:rsidR="009A7B3B" w:rsidRPr="00EB76B7">
        <w:rPr>
          <w:sz w:val="26"/>
          <w:szCs w:val="26"/>
        </w:rPr>
        <w:t xml:space="preserve">В примере рассматривается сделка </w:t>
      </w:r>
      <w:proofErr w:type="spellStart"/>
      <w:r w:rsidR="009A7B3B" w:rsidRPr="00EB76B7">
        <w:rPr>
          <w:sz w:val="26"/>
          <w:szCs w:val="26"/>
        </w:rPr>
        <w:t>беззалогового</w:t>
      </w:r>
      <w:proofErr w:type="spellEnd"/>
      <w:r w:rsidR="009A7B3B" w:rsidRPr="00EB76B7">
        <w:rPr>
          <w:sz w:val="26"/>
          <w:szCs w:val="26"/>
        </w:rPr>
        <w:t xml:space="preserve"> кредитования. Почему в этой графе указано наличие компенсационных требований?</w:t>
      </w:r>
    </w:p>
    <w:p w:rsidR="00930A03" w:rsidRPr="00EB76B7" w:rsidRDefault="00930A03" w:rsidP="00930A03">
      <w:pPr>
        <w:spacing w:after="0" w:line="240" w:lineRule="atLeast"/>
        <w:ind w:firstLine="360"/>
        <w:jc w:val="both"/>
        <w:rPr>
          <w:rFonts w:ascii="Times New Roman" w:hAnsi="Times New Roman" w:cs="Times New Roman"/>
          <w:sz w:val="26"/>
          <w:szCs w:val="26"/>
        </w:rPr>
      </w:pPr>
    </w:p>
    <w:p w:rsidR="00635813" w:rsidRPr="00EB76B7" w:rsidRDefault="000630DB" w:rsidP="00930A03">
      <w:pPr>
        <w:pStyle w:val="a3"/>
        <w:numPr>
          <w:ilvl w:val="0"/>
          <w:numId w:val="3"/>
        </w:numPr>
        <w:spacing w:line="240" w:lineRule="atLeast"/>
        <w:jc w:val="both"/>
        <w:rPr>
          <w:b/>
          <w:sz w:val="26"/>
          <w:szCs w:val="26"/>
        </w:rPr>
      </w:pPr>
      <w:r w:rsidRPr="00EB76B7">
        <w:rPr>
          <w:b/>
          <w:sz w:val="26"/>
          <w:szCs w:val="26"/>
        </w:rPr>
        <w:t>Другие замечания и комментарии</w:t>
      </w:r>
      <w:r w:rsidR="00635813" w:rsidRPr="00EB76B7">
        <w:rPr>
          <w:b/>
          <w:sz w:val="26"/>
          <w:szCs w:val="26"/>
        </w:rPr>
        <w:t>:</w:t>
      </w:r>
    </w:p>
    <w:p w:rsidR="007C5AF4" w:rsidRPr="00EB76B7" w:rsidRDefault="007C5AF4" w:rsidP="007C5AF4">
      <w:pPr>
        <w:pStyle w:val="a3"/>
        <w:spacing w:line="240" w:lineRule="atLeast"/>
        <w:jc w:val="both"/>
        <w:rPr>
          <w:b/>
          <w:sz w:val="26"/>
          <w:szCs w:val="26"/>
        </w:rPr>
      </w:pPr>
    </w:p>
    <w:p w:rsidR="00FF0F38" w:rsidRPr="00EB76B7" w:rsidRDefault="00253C7D" w:rsidP="00930A03">
      <w:pPr>
        <w:spacing w:after="0" w:line="240" w:lineRule="atLeast"/>
        <w:ind w:firstLine="360"/>
        <w:jc w:val="both"/>
        <w:rPr>
          <w:rFonts w:ascii="Times New Roman" w:hAnsi="Times New Roman" w:cs="Times New Roman"/>
          <w:sz w:val="26"/>
          <w:szCs w:val="26"/>
        </w:rPr>
      </w:pPr>
      <w:r>
        <w:rPr>
          <w:rFonts w:ascii="Times New Roman" w:hAnsi="Times New Roman" w:cs="Times New Roman"/>
          <w:sz w:val="26"/>
          <w:szCs w:val="26"/>
        </w:rPr>
        <w:t>Предусмотренный п.</w:t>
      </w:r>
      <w:r w:rsidR="00930A03" w:rsidRPr="00EB76B7">
        <w:rPr>
          <w:rFonts w:ascii="Times New Roman" w:hAnsi="Times New Roman" w:cs="Times New Roman"/>
          <w:sz w:val="26"/>
          <w:szCs w:val="26"/>
        </w:rPr>
        <w:t>III.8 ф.0409702 уникальный код сделки, присваивающийся каждой организацией самостоятельно, предполагает введение уникальной и неизменяе</w:t>
      </w:r>
      <w:r w:rsidR="00C11E14">
        <w:rPr>
          <w:rFonts w:ascii="Times New Roman" w:hAnsi="Times New Roman" w:cs="Times New Roman"/>
          <w:sz w:val="26"/>
          <w:szCs w:val="26"/>
        </w:rPr>
        <w:t xml:space="preserve">мой нумерации сделок на уровне </w:t>
      </w:r>
      <w:r w:rsidR="00930A03" w:rsidRPr="00EB76B7">
        <w:rPr>
          <w:rFonts w:ascii="Times New Roman" w:hAnsi="Times New Roman" w:cs="Times New Roman"/>
          <w:sz w:val="26"/>
          <w:szCs w:val="26"/>
        </w:rPr>
        <w:t>каждого банка. Просим уточнить</w:t>
      </w:r>
      <w:r w:rsidR="00033669">
        <w:rPr>
          <w:rFonts w:ascii="Times New Roman" w:hAnsi="Times New Roman" w:cs="Times New Roman"/>
          <w:sz w:val="26"/>
          <w:szCs w:val="26"/>
        </w:rPr>
        <w:t>,</w:t>
      </w:r>
      <w:r w:rsidR="00930A03" w:rsidRPr="00EB76B7">
        <w:rPr>
          <w:rFonts w:ascii="Times New Roman" w:hAnsi="Times New Roman" w:cs="Times New Roman"/>
          <w:sz w:val="26"/>
          <w:szCs w:val="26"/>
        </w:rPr>
        <w:t xml:space="preserve"> как будет </w:t>
      </w:r>
      <w:proofErr w:type="spellStart"/>
      <w:r w:rsidR="00930A03" w:rsidRPr="00EB76B7">
        <w:rPr>
          <w:rFonts w:ascii="Times New Roman" w:hAnsi="Times New Roman" w:cs="Times New Roman"/>
          <w:sz w:val="26"/>
          <w:szCs w:val="26"/>
        </w:rPr>
        <w:t>коррелироваться</w:t>
      </w:r>
      <w:proofErr w:type="spellEnd"/>
      <w:r w:rsidR="00930A03" w:rsidRPr="00EB76B7">
        <w:rPr>
          <w:rFonts w:ascii="Times New Roman" w:hAnsi="Times New Roman" w:cs="Times New Roman"/>
          <w:sz w:val="26"/>
          <w:szCs w:val="26"/>
        </w:rPr>
        <w:t xml:space="preserve"> данная ситуация с озвученными ранее Банком России планами обязательного присвоения кода UTI (уникальный номер сделки) каждой сделке, заключаемой на рынке, который будут отражать все контрагенты по сделке.  </w:t>
      </w:r>
    </w:p>
    <w:p w:rsidR="007C5AF4" w:rsidRPr="00EB76B7" w:rsidRDefault="007C5AF4" w:rsidP="00930A03">
      <w:pPr>
        <w:spacing w:after="0" w:line="240" w:lineRule="atLeast"/>
        <w:ind w:firstLine="360"/>
        <w:jc w:val="both"/>
        <w:rPr>
          <w:rFonts w:ascii="Times New Roman" w:hAnsi="Times New Roman" w:cs="Times New Roman"/>
          <w:sz w:val="26"/>
          <w:szCs w:val="26"/>
        </w:rPr>
      </w:pPr>
    </w:p>
    <w:p w:rsidR="00006C50" w:rsidRPr="00EB76B7" w:rsidRDefault="00D36AD7" w:rsidP="00930A03">
      <w:pPr>
        <w:spacing w:after="0" w:line="240" w:lineRule="atLeast"/>
        <w:ind w:firstLine="360"/>
        <w:jc w:val="both"/>
        <w:rPr>
          <w:rFonts w:ascii="Times New Roman" w:hAnsi="Times New Roman" w:cs="Times New Roman"/>
          <w:sz w:val="26"/>
          <w:szCs w:val="26"/>
        </w:rPr>
      </w:pPr>
      <w:r w:rsidRPr="00EB76B7">
        <w:rPr>
          <w:rFonts w:ascii="Times New Roman" w:hAnsi="Times New Roman" w:cs="Times New Roman"/>
          <w:sz w:val="26"/>
          <w:szCs w:val="26"/>
        </w:rPr>
        <w:t xml:space="preserve">Кроме того, </w:t>
      </w:r>
      <w:r w:rsidR="00610FD6" w:rsidRPr="00EB76B7">
        <w:rPr>
          <w:rFonts w:ascii="Times New Roman" w:hAnsi="Times New Roman" w:cs="Times New Roman"/>
          <w:sz w:val="26"/>
          <w:szCs w:val="26"/>
        </w:rPr>
        <w:t xml:space="preserve">кредитные организации отмечают, что наиболее </w:t>
      </w:r>
      <w:r w:rsidR="003B6C5F" w:rsidRPr="00EB76B7">
        <w:rPr>
          <w:rFonts w:ascii="Times New Roman" w:hAnsi="Times New Roman" w:cs="Times New Roman"/>
          <w:sz w:val="26"/>
          <w:szCs w:val="26"/>
        </w:rPr>
        <w:t xml:space="preserve">полными, оперативными, не требующими дополнительных сверок между </w:t>
      </w:r>
      <w:proofErr w:type="gramStart"/>
      <w:r w:rsidR="003B6C5F" w:rsidRPr="00EB76B7">
        <w:rPr>
          <w:rFonts w:ascii="Times New Roman" w:hAnsi="Times New Roman" w:cs="Times New Roman"/>
          <w:sz w:val="26"/>
          <w:szCs w:val="26"/>
        </w:rPr>
        <w:t>контрагентами</w:t>
      </w:r>
      <w:proofErr w:type="gramEnd"/>
      <w:r w:rsidR="003B6C5F" w:rsidRPr="00EB76B7">
        <w:rPr>
          <w:rFonts w:ascii="Times New Roman" w:hAnsi="Times New Roman" w:cs="Times New Roman"/>
          <w:sz w:val="26"/>
          <w:szCs w:val="26"/>
        </w:rPr>
        <w:t xml:space="preserve"> данными по биржевым сделкам располагают организаторы торгов. </w:t>
      </w:r>
      <w:r w:rsidR="00EA3555" w:rsidRPr="00EB76B7">
        <w:rPr>
          <w:rFonts w:ascii="Times New Roman" w:hAnsi="Times New Roman" w:cs="Times New Roman"/>
          <w:sz w:val="26"/>
          <w:szCs w:val="26"/>
        </w:rPr>
        <w:t xml:space="preserve">Соответственно, </w:t>
      </w:r>
      <w:r w:rsidR="00006C50" w:rsidRPr="00EB76B7">
        <w:rPr>
          <w:rFonts w:ascii="Times New Roman" w:hAnsi="Times New Roman" w:cs="Times New Roman"/>
          <w:sz w:val="26"/>
          <w:szCs w:val="26"/>
        </w:rPr>
        <w:t xml:space="preserve">кредитные организации считают, что самая точная информация </w:t>
      </w:r>
      <w:r w:rsidR="00410B54" w:rsidRPr="00EB76B7">
        <w:rPr>
          <w:rFonts w:ascii="Times New Roman" w:hAnsi="Times New Roman" w:cs="Times New Roman"/>
          <w:sz w:val="26"/>
          <w:szCs w:val="26"/>
        </w:rPr>
        <w:t xml:space="preserve">в части биржевых сделок </w:t>
      </w:r>
      <w:r w:rsidR="00006C50" w:rsidRPr="00EB76B7">
        <w:rPr>
          <w:rFonts w:ascii="Times New Roman" w:hAnsi="Times New Roman" w:cs="Times New Roman"/>
          <w:sz w:val="26"/>
          <w:szCs w:val="26"/>
        </w:rPr>
        <w:t xml:space="preserve">как по банковскому сообществу в целом, так и по отдельным игрокам на рынке может быть сформирована </w:t>
      </w:r>
      <w:r w:rsidR="00410B54" w:rsidRPr="00EB76B7">
        <w:rPr>
          <w:rFonts w:ascii="Times New Roman" w:hAnsi="Times New Roman" w:cs="Times New Roman"/>
          <w:sz w:val="26"/>
          <w:szCs w:val="26"/>
        </w:rPr>
        <w:t xml:space="preserve">организаторами торгов </w:t>
      </w:r>
      <w:r w:rsidR="00006C50" w:rsidRPr="00EB76B7">
        <w:rPr>
          <w:rFonts w:ascii="Times New Roman" w:hAnsi="Times New Roman" w:cs="Times New Roman"/>
          <w:sz w:val="26"/>
          <w:szCs w:val="26"/>
        </w:rPr>
        <w:t>путем заполнения отчета, аналогичного ф.0409702</w:t>
      </w:r>
      <w:r w:rsidR="00410B54" w:rsidRPr="00EB76B7">
        <w:rPr>
          <w:rFonts w:ascii="Times New Roman" w:hAnsi="Times New Roman" w:cs="Times New Roman"/>
          <w:sz w:val="26"/>
          <w:szCs w:val="26"/>
        </w:rPr>
        <w:t>. Учитывая</w:t>
      </w:r>
      <w:r w:rsidR="00930A03" w:rsidRPr="00EB76B7">
        <w:rPr>
          <w:rFonts w:ascii="Times New Roman" w:hAnsi="Times New Roman" w:cs="Times New Roman"/>
          <w:sz w:val="26"/>
          <w:szCs w:val="26"/>
        </w:rPr>
        <w:t xml:space="preserve"> значительное количество параметров в новых проектах форм отчетности банков</w:t>
      </w:r>
      <w:r w:rsidR="00410B54" w:rsidRPr="00EB76B7">
        <w:rPr>
          <w:rFonts w:ascii="Times New Roman" w:hAnsi="Times New Roman" w:cs="Times New Roman"/>
          <w:sz w:val="26"/>
          <w:szCs w:val="26"/>
        </w:rPr>
        <w:t>, реализация этого предложения может оптимиз</w:t>
      </w:r>
      <w:r w:rsidR="00033669">
        <w:rPr>
          <w:rFonts w:ascii="Times New Roman" w:hAnsi="Times New Roman" w:cs="Times New Roman"/>
          <w:sz w:val="26"/>
          <w:szCs w:val="26"/>
        </w:rPr>
        <w:t>ировать нагрузку по формированию</w:t>
      </w:r>
      <w:r w:rsidR="00410B54" w:rsidRPr="00EB76B7">
        <w:rPr>
          <w:rFonts w:ascii="Times New Roman" w:hAnsi="Times New Roman" w:cs="Times New Roman"/>
          <w:sz w:val="26"/>
          <w:szCs w:val="26"/>
        </w:rPr>
        <w:t xml:space="preserve"> отчетн</w:t>
      </w:r>
      <w:r w:rsidR="00C11E14">
        <w:rPr>
          <w:rFonts w:ascii="Times New Roman" w:hAnsi="Times New Roman" w:cs="Times New Roman"/>
          <w:sz w:val="26"/>
          <w:szCs w:val="26"/>
        </w:rPr>
        <w:t>ости кредитными организациями.</w:t>
      </w:r>
    </w:p>
    <w:p w:rsidR="00A868BB" w:rsidRPr="00EB76B7" w:rsidRDefault="00A868BB" w:rsidP="00A868BB">
      <w:pPr>
        <w:shd w:val="clear" w:color="auto" w:fill="FFFFFF"/>
        <w:spacing w:before="269" w:line="269" w:lineRule="exact"/>
        <w:ind w:left="360" w:right="10"/>
        <w:rPr>
          <w:rFonts w:ascii="Times New Roman" w:hAnsi="Times New Roman" w:cs="Times New Roman"/>
          <w:b/>
          <w:sz w:val="26"/>
          <w:szCs w:val="26"/>
        </w:rPr>
      </w:pPr>
      <w:r w:rsidRPr="00EB76B7">
        <w:rPr>
          <w:rFonts w:ascii="Times New Roman" w:hAnsi="Times New Roman" w:cs="Times New Roman"/>
          <w:b/>
          <w:sz w:val="26"/>
          <w:szCs w:val="26"/>
        </w:rPr>
        <w:t>6. Комментарии по другим проектам форм отчетности</w:t>
      </w:r>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r w:rsidRPr="00EB76B7">
        <w:rPr>
          <w:rFonts w:ascii="Times New Roman" w:hAnsi="Times New Roman" w:cs="Times New Roman"/>
          <w:sz w:val="26"/>
          <w:szCs w:val="26"/>
        </w:rPr>
        <w:t xml:space="preserve">6.1. </w:t>
      </w:r>
      <w:proofErr w:type="gramStart"/>
      <w:r w:rsidRPr="00EB76B7">
        <w:rPr>
          <w:rFonts w:ascii="Times New Roman" w:hAnsi="Times New Roman" w:cs="Times New Roman"/>
          <w:sz w:val="26"/>
          <w:szCs w:val="26"/>
        </w:rPr>
        <w:t xml:space="preserve">Ассоциация «Россия» направила на рассмотрение членам Ассоциации разработанные Банком России проекты новых форм отчетности по детальным кредитным данным, основанные на пооперационном отражении информации о ссудах, предоставленных физическим и юридическим лицам (за исключением </w:t>
      </w:r>
      <w:r w:rsidRPr="00EB76B7">
        <w:rPr>
          <w:rFonts w:ascii="Times New Roman" w:hAnsi="Times New Roman" w:cs="Times New Roman"/>
          <w:sz w:val="26"/>
          <w:szCs w:val="26"/>
        </w:rPr>
        <w:lastRenderedPageBreak/>
        <w:t>кредитных организаций) - «Сведения о ссудах, предоставленных физическим лицам» и «Сведения о ссудах, предоставленных юридическим лицам», которые планируется включить в Указание Банка России от 12 ноября 2009 года № 2332-У</w:t>
      </w:r>
      <w:proofErr w:type="gramEnd"/>
      <w:r w:rsidRPr="00EB76B7">
        <w:rPr>
          <w:rFonts w:ascii="Times New Roman" w:hAnsi="Times New Roman" w:cs="Times New Roman"/>
          <w:sz w:val="26"/>
          <w:szCs w:val="26"/>
        </w:rPr>
        <w:t xml:space="preserve"> «О перечне, формах и порядке составления и представления форм отчетности кредитных организаций в Центральный банк Российской Федерации» (далее - Проектная отчетность). </w:t>
      </w:r>
    </w:p>
    <w:p w:rsidR="00A868BB" w:rsidRPr="00EB76B7" w:rsidRDefault="00A868BB" w:rsidP="00D70E29">
      <w:pPr>
        <w:shd w:val="clear" w:color="auto" w:fill="FFFFFF"/>
        <w:spacing w:after="0" w:line="240" w:lineRule="atLeast"/>
        <w:ind w:left="360" w:right="10" w:firstLine="348"/>
        <w:rPr>
          <w:rFonts w:ascii="Times New Roman" w:hAnsi="Times New Roman" w:cs="Times New Roman"/>
          <w:sz w:val="26"/>
          <w:szCs w:val="26"/>
        </w:rPr>
      </w:pPr>
    </w:p>
    <w:p w:rsidR="00A868BB" w:rsidRPr="00EB76B7" w:rsidRDefault="00A868BB" w:rsidP="00D70E29">
      <w:pPr>
        <w:shd w:val="clear" w:color="auto" w:fill="FFFFFF"/>
        <w:spacing w:after="0" w:line="240" w:lineRule="atLeast"/>
        <w:ind w:right="10" w:firstLine="348"/>
        <w:rPr>
          <w:rFonts w:ascii="Times New Roman" w:hAnsi="Times New Roman" w:cs="Times New Roman"/>
          <w:sz w:val="26"/>
          <w:szCs w:val="26"/>
        </w:rPr>
      </w:pPr>
      <w:r w:rsidRPr="00EB76B7">
        <w:rPr>
          <w:rFonts w:ascii="Times New Roman" w:hAnsi="Times New Roman" w:cs="Times New Roman"/>
          <w:sz w:val="26"/>
          <w:szCs w:val="26"/>
        </w:rPr>
        <w:t xml:space="preserve">Ассоциацией были получены следующие комментарии: </w:t>
      </w:r>
    </w:p>
    <w:p w:rsidR="00A868BB" w:rsidRPr="00EB76B7" w:rsidRDefault="00A868BB" w:rsidP="00D70E29">
      <w:pPr>
        <w:shd w:val="clear" w:color="auto" w:fill="FFFFFF"/>
        <w:spacing w:after="0" w:line="240" w:lineRule="atLeast"/>
        <w:ind w:right="10" w:firstLine="348"/>
        <w:rPr>
          <w:rFonts w:ascii="Times New Roman" w:hAnsi="Times New Roman" w:cs="Times New Roman"/>
          <w:sz w:val="26"/>
          <w:szCs w:val="26"/>
        </w:rPr>
      </w:pPr>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r w:rsidRPr="00EB76B7">
        <w:rPr>
          <w:rFonts w:ascii="Times New Roman" w:hAnsi="Times New Roman" w:cs="Times New Roman"/>
          <w:sz w:val="26"/>
          <w:szCs w:val="26"/>
        </w:rPr>
        <w:t>Проектная отчетность представляет собой самую полную информацию о ссудной задолженности: формы включают 98 показателей по ссудам юридическим лицам и 85 показателей по ссудам физическим лицам. В настоящее время наиболее ресурсоемким отчетом, требующим представления данных по всему массиву ссудной и приравненной к ней задолженности, является форма 0409115, в которой раскрывается лишь 5 показателей. Наибольший перечень показателей сейчас используется в форме 0409117 -«Данные о крупных ссудах» - 24 параметров. При этом форма 0409117 требует раскрытия информации только о 30 кредитах, состав которых малоподвижен.</w:t>
      </w:r>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r w:rsidRPr="00EB76B7">
        <w:rPr>
          <w:rFonts w:ascii="Times New Roman" w:hAnsi="Times New Roman" w:cs="Times New Roman"/>
          <w:sz w:val="26"/>
          <w:szCs w:val="26"/>
        </w:rPr>
        <w:t xml:space="preserve">Следует подчеркнуть, что </w:t>
      </w:r>
      <w:r w:rsidR="00033669">
        <w:rPr>
          <w:rFonts w:ascii="Times New Roman" w:hAnsi="Times New Roman" w:cs="Times New Roman"/>
          <w:sz w:val="26"/>
          <w:szCs w:val="26"/>
        </w:rPr>
        <w:t xml:space="preserve">в </w:t>
      </w:r>
      <w:r w:rsidRPr="00EB76B7">
        <w:rPr>
          <w:rFonts w:ascii="Times New Roman" w:hAnsi="Times New Roman" w:cs="Times New Roman"/>
          <w:sz w:val="26"/>
          <w:szCs w:val="26"/>
        </w:rPr>
        <w:t xml:space="preserve">настоящее время данные, требуемые для формирования Проектной отчетности, частично хранятся в различных операционных системах учета </w:t>
      </w:r>
      <w:r w:rsidR="00033669">
        <w:rPr>
          <w:rFonts w:ascii="Times New Roman" w:hAnsi="Times New Roman" w:cs="Times New Roman"/>
          <w:sz w:val="26"/>
          <w:szCs w:val="26"/>
        </w:rPr>
        <w:t xml:space="preserve">и аналитических базах данных, </w:t>
      </w:r>
      <w:r w:rsidR="00C11E14">
        <w:rPr>
          <w:rFonts w:ascii="Times New Roman" w:hAnsi="Times New Roman" w:cs="Times New Roman"/>
          <w:sz w:val="26"/>
          <w:szCs w:val="26"/>
        </w:rPr>
        <w:t xml:space="preserve">частично </w:t>
      </w:r>
      <w:r w:rsidRPr="00EB76B7">
        <w:rPr>
          <w:rFonts w:ascii="Times New Roman" w:hAnsi="Times New Roman" w:cs="Times New Roman"/>
          <w:sz w:val="26"/>
          <w:szCs w:val="26"/>
        </w:rPr>
        <w:t xml:space="preserve">- доступны лишь в виде бумажных документов бухгалтерского учета, </w:t>
      </w:r>
      <w:r w:rsidR="00033669">
        <w:rPr>
          <w:rFonts w:ascii="Times New Roman" w:hAnsi="Times New Roman" w:cs="Times New Roman"/>
          <w:sz w:val="26"/>
          <w:szCs w:val="26"/>
        </w:rPr>
        <w:t xml:space="preserve">при этом некоторые данные требуют </w:t>
      </w:r>
      <w:r w:rsidRPr="00EB76B7">
        <w:rPr>
          <w:rFonts w:ascii="Times New Roman" w:hAnsi="Times New Roman" w:cs="Times New Roman"/>
          <w:sz w:val="26"/>
          <w:szCs w:val="26"/>
        </w:rPr>
        <w:t xml:space="preserve">уточнения у заемщиков. Введение предлагаемых форм потребует от банков значительных временных и финансовых ресурсов на свод информации, доработку автоматизированных банковских систем и хранилищ данных, настройку и сопровождение соответствующего программного обеспечения, </w:t>
      </w:r>
      <w:r w:rsidR="00033669">
        <w:rPr>
          <w:rFonts w:ascii="Times New Roman" w:hAnsi="Times New Roman" w:cs="Times New Roman"/>
          <w:sz w:val="26"/>
          <w:szCs w:val="26"/>
        </w:rPr>
        <w:t>внесение</w:t>
      </w:r>
      <w:r w:rsidRPr="00EB76B7">
        <w:rPr>
          <w:rFonts w:ascii="Times New Roman" w:hAnsi="Times New Roman" w:cs="Times New Roman"/>
          <w:sz w:val="26"/>
          <w:szCs w:val="26"/>
        </w:rPr>
        <w:t xml:space="preserve"> изменений в операционные бизнес-процессы</w:t>
      </w:r>
      <w:r w:rsidR="00033669">
        <w:rPr>
          <w:rFonts w:ascii="Times New Roman" w:hAnsi="Times New Roman" w:cs="Times New Roman"/>
          <w:sz w:val="26"/>
          <w:szCs w:val="26"/>
        </w:rPr>
        <w:t xml:space="preserve">, получение отсутствующих </w:t>
      </w:r>
      <w:r w:rsidRPr="00EB76B7">
        <w:rPr>
          <w:rFonts w:ascii="Times New Roman" w:hAnsi="Times New Roman" w:cs="Times New Roman"/>
          <w:sz w:val="26"/>
          <w:szCs w:val="26"/>
        </w:rPr>
        <w:t xml:space="preserve">данных </w:t>
      </w:r>
      <w:r w:rsidR="00033669">
        <w:rPr>
          <w:rFonts w:ascii="Times New Roman" w:hAnsi="Times New Roman" w:cs="Times New Roman"/>
          <w:sz w:val="26"/>
          <w:szCs w:val="26"/>
        </w:rPr>
        <w:t xml:space="preserve">и внесение их </w:t>
      </w:r>
      <w:r w:rsidRPr="00EB76B7">
        <w:rPr>
          <w:rFonts w:ascii="Times New Roman" w:hAnsi="Times New Roman" w:cs="Times New Roman"/>
          <w:sz w:val="26"/>
          <w:szCs w:val="26"/>
        </w:rPr>
        <w:t xml:space="preserve">в автоматизированные системы. В целом, процесс автоматизации для формирования Проектной  отчетности займет по оценкам не менее 9 месяцев. </w:t>
      </w:r>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proofErr w:type="gramStart"/>
      <w:r w:rsidRPr="00EB76B7">
        <w:rPr>
          <w:rFonts w:ascii="Times New Roman" w:hAnsi="Times New Roman" w:cs="Times New Roman"/>
          <w:sz w:val="26"/>
          <w:szCs w:val="26"/>
        </w:rPr>
        <w:t xml:space="preserve">В финансовом </w:t>
      </w:r>
      <w:r w:rsidR="00012AE0">
        <w:rPr>
          <w:rFonts w:ascii="Times New Roman" w:hAnsi="Times New Roman" w:cs="Times New Roman"/>
          <w:sz w:val="26"/>
          <w:szCs w:val="26"/>
        </w:rPr>
        <w:t>плане</w:t>
      </w:r>
      <w:r w:rsidRPr="00EB76B7">
        <w:rPr>
          <w:rFonts w:ascii="Times New Roman" w:hAnsi="Times New Roman" w:cs="Times New Roman"/>
          <w:sz w:val="26"/>
          <w:szCs w:val="26"/>
        </w:rPr>
        <w:t xml:space="preserve"> введение новых форм потребует существенных непроизводительных затрат в IT инфраструктуру, на персонал, сопровождающий подготовку регуляторной отчетности, в том числе на обучение специалистов, создаст существенную дополнительную нагрузку на </w:t>
      </w:r>
      <w:proofErr w:type="spellStart"/>
      <w:r w:rsidRPr="00EB76B7">
        <w:rPr>
          <w:rFonts w:ascii="Times New Roman" w:hAnsi="Times New Roman" w:cs="Times New Roman"/>
          <w:sz w:val="26"/>
          <w:szCs w:val="26"/>
        </w:rPr>
        <w:t>бизнес-подразделения</w:t>
      </w:r>
      <w:proofErr w:type="spellEnd"/>
      <w:r w:rsidRPr="00EB76B7">
        <w:rPr>
          <w:rFonts w:ascii="Times New Roman" w:hAnsi="Times New Roman" w:cs="Times New Roman"/>
          <w:sz w:val="26"/>
          <w:szCs w:val="26"/>
        </w:rPr>
        <w:t xml:space="preserve"> и юридические службы, и в целом негативно скажется на административных расходах и финансовых показателях банков, и без того испытывающих большое давление </w:t>
      </w:r>
      <w:r w:rsidR="00012AE0">
        <w:rPr>
          <w:rFonts w:ascii="Times New Roman" w:hAnsi="Times New Roman" w:cs="Times New Roman"/>
          <w:sz w:val="26"/>
          <w:szCs w:val="26"/>
        </w:rPr>
        <w:t xml:space="preserve">на доходность </w:t>
      </w:r>
      <w:r w:rsidRPr="00EB76B7">
        <w:rPr>
          <w:rFonts w:ascii="Times New Roman" w:hAnsi="Times New Roman" w:cs="Times New Roman"/>
          <w:sz w:val="26"/>
          <w:szCs w:val="26"/>
        </w:rPr>
        <w:t>в текущих кризисных условиях.</w:t>
      </w:r>
      <w:proofErr w:type="gramEnd"/>
    </w:p>
    <w:p w:rsidR="00A868BB" w:rsidRPr="00EB76B7" w:rsidRDefault="00A868BB" w:rsidP="00D70E29">
      <w:pPr>
        <w:shd w:val="clear" w:color="auto" w:fill="FFFFFF"/>
        <w:spacing w:after="0" w:line="240" w:lineRule="atLeast"/>
        <w:ind w:right="10" w:firstLine="348"/>
        <w:jc w:val="both"/>
        <w:rPr>
          <w:rFonts w:ascii="Times New Roman" w:hAnsi="Times New Roman" w:cs="Times New Roman"/>
          <w:sz w:val="26"/>
          <w:szCs w:val="26"/>
        </w:rPr>
      </w:pPr>
    </w:p>
    <w:p w:rsidR="009C3F26" w:rsidRDefault="00A868BB" w:rsidP="009C3F26">
      <w:pPr>
        <w:spacing w:after="0" w:line="240" w:lineRule="atLeast"/>
        <w:ind w:firstLine="348"/>
        <w:jc w:val="both"/>
        <w:rPr>
          <w:rFonts w:ascii="Times New Roman" w:hAnsi="Times New Roman" w:cs="Times New Roman"/>
          <w:sz w:val="26"/>
          <w:szCs w:val="26"/>
        </w:rPr>
      </w:pPr>
      <w:r w:rsidRPr="00EB76B7">
        <w:rPr>
          <w:rFonts w:ascii="Times New Roman" w:hAnsi="Times New Roman" w:cs="Times New Roman"/>
          <w:sz w:val="26"/>
          <w:szCs w:val="26"/>
        </w:rPr>
        <w:t xml:space="preserve">В аспекте качества оказываемых кредитными организациями услуг, степень детализации Проектной отчетности, в которую должны </w:t>
      </w:r>
      <w:r w:rsidRPr="00EB76B7">
        <w:rPr>
          <w:rFonts w:ascii="Times New Roman" w:eastAsia="Times New Roman" w:hAnsi="Times New Roman" w:cs="Times New Roman"/>
          <w:sz w:val="26"/>
          <w:szCs w:val="26"/>
          <w:lang w:eastAsia="ru-RU"/>
        </w:rPr>
        <w:t xml:space="preserve">включаться сведения </w:t>
      </w:r>
      <w:proofErr w:type="gramStart"/>
      <w:r w:rsidRPr="00EB76B7">
        <w:rPr>
          <w:rFonts w:ascii="Times New Roman" w:eastAsia="Times New Roman" w:hAnsi="Times New Roman" w:cs="Times New Roman"/>
          <w:sz w:val="26"/>
          <w:szCs w:val="26"/>
          <w:lang w:eastAsia="ru-RU"/>
        </w:rPr>
        <w:t>о</w:t>
      </w:r>
      <w:proofErr w:type="gramEnd"/>
      <w:r w:rsidRPr="00EB76B7">
        <w:rPr>
          <w:rFonts w:ascii="Times New Roman" w:eastAsia="Times New Roman" w:hAnsi="Times New Roman" w:cs="Times New Roman"/>
          <w:sz w:val="26"/>
          <w:szCs w:val="26"/>
          <w:lang w:eastAsia="ru-RU"/>
        </w:rPr>
        <w:t xml:space="preserve"> всех заемщиках банков вне зависимости от размера задолженности заемщика,</w:t>
      </w:r>
      <w:r w:rsidRPr="00EB76B7">
        <w:rPr>
          <w:rFonts w:ascii="Times New Roman" w:hAnsi="Times New Roman" w:cs="Times New Roman"/>
          <w:sz w:val="26"/>
          <w:szCs w:val="26"/>
        </w:rPr>
        <w:t xml:space="preserve"> отразится на удобстве пользования банковскими услугами заемщиками (в части </w:t>
      </w:r>
      <w:r w:rsidR="00012AE0">
        <w:rPr>
          <w:rFonts w:ascii="Times New Roman" w:hAnsi="Times New Roman" w:cs="Times New Roman"/>
          <w:sz w:val="26"/>
          <w:szCs w:val="26"/>
        </w:rPr>
        <w:t>необходимости предоставления ими дополнительн</w:t>
      </w:r>
      <w:r w:rsidRPr="00EB76B7">
        <w:rPr>
          <w:rFonts w:ascii="Times New Roman" w:hAnsi="Times New Roman" w:cs="Times New Roman"/>
          <w:sz w:val="26"/>
          <w:szCs w:val="26"/>
        </w:rPr>
        <w:t xml:space="preserve">ой информации) и повысит стоимость кредитования. </w:t>
      </w:r>
      <w:r w:rsidR="009C3F26">
        <w:rPr>
          <w:rFonts w:ascii="Times New Roman" w:hAnsi="Times New Roman" w:cs="Times New Roman"/>
          <w:sz w:val="26"/>
          <w:szCs w:val="26"/>
        </w:rPr>
        <w:t>Кроме того, в</w:t>
      </w:r>
      <w:r w:rsidR="009C3F26" w:rsidRPr="003453FC">
        <w:rPr>
          <w:rFonts w:ascii="Times New Roman" w:hAnsi="Times New Roman" w:cs="Times New Roman"/>
          <w:sz w:val="26"/>
          <w:szCs w:val="26"/>
        </w:rPr>
        <w:t xml:space="preserve">ведение детальной отчетности </w:t>
      </w:r>
      <w:r w:rsidR="009C3F26">
        <w:rPr>
          <w:rFonts w:ascii="Times New Roman" w:hAnsi="Times New Roman" w:cs="Times New Roman"/>
          <w:sz w:val="26"/>
          <w:szCs w:val="26"/>
        </w:rPr>
        <w:t>по ссуд</w:t>
      </w:r>
      <w:r w:rsidR="00C11E14">
        <w:rPr>
          <w:rFonts w:ascii="Times New Roman" w:hAnsi="Times New Roman" w:cs="Times New Roman"/>
          <w:sz w:val="26"/>
          <w:szCs w:val="26"/>
        </w:rPr>
        <w:t xml:space="preserve">ам, выданным физическим лицам, </w:t>
      </w:r>
      <w:r w:rsidR="009C3F26" w:rsidRPr="003453FC">
        <w:rPr>
          <w:rFonts w:ascii="Times New Roman" w:hAnsi="Times New Roman" w:cs="Times New Roman"/>
          <w:sz w:val="26"/>
          <w:szCs w:val="26"/>
        </w:rPr>
        <w:t>делает неясным ста</w:t>
      </w:r>
      <w:r w:rsidR="009C3F26">
        <w:rPr>
          <w:rFonts w:ascii="Times New Roman" w:hAnsi="Times New Roman" w:cs="Times New Roman"/>
          <w:sz w:val="26"/>
          <w:szCs w:val="26"/>
        </w:rPr>
        <w:t>тус бюро кредитных историй, так как по существу,</w:t>
      </w:r>
      <w:r w:rsidR="009C3F26" w:rsidRPr="003453FC">
        <w:rPr>
          <w:rFonts w:ascii="Times New Roman" w:hAnsi="Times New Roman" w:cs="Times New Roman"/>
          <w:sz w:val="26"/>
          <w:szCs w:val="26"/>
        </w:rPr>
        <w:t xml:space="preserve"> создается дополнительная база данных со схожей информацией на базе обязательной отчетности Банка России. </w:t>
      </w:r>
    </w:p>
    <w:p w:rsidR="00A868BB" w:rsidRPr="00EB76B7" w:rsidRDefault="00A868BB" w:rsidP="00D70E29">
      <w:pPr>
        <w:spacing w:after="0" w:line="240" w:lineRule="atLeast"/>
        <w:ind w:firstLine="348"/>
        <w:jc w:val="both"/>
        <w:rPr>
          <w:rFonts w:ascii="Times New Roman" w:hAnsi="Times New Roman" w:cs="Times New Roman"/>
          <w:sz w:val="26"/>
          <w:szCs w:val="26"/>
        </w:rPr>
      </w:pPr>
    </w:p>
    <w:p w:rsidR="00A868BB" w:rsidRPr="00EB76B7" w:rsidRDefault="00A868BB" w:rsidP="00D70E29">
      <w:pPr>
        <w:spacing w:after="0" w:line="240" w:lineRule="atLeast"/>
        <w:ind w:firstLine="348"/>
        <w:jc w:val="both"/>
        <w:rPr>
          <w:rFonts w:ascii="Times New Roman" w:hAnsi="Times New Roman" w:cs="Times New Roman"/>
          <w:sz w:val="26"/>
          <w:szCs w:val="26"/>
        </w:rPr>
      </w:pPr>
      <w:r w:rsidRPr="00EB76B7">
        <w:rPr>
          <w:rFonts w:ascii="Times New Roman" w:hAnsi="Times New Roman" w:cs="Times New Roman"/>
          <w:sz w:val="26"/>
          <w:szCs w:val="26"/>
        </w:rPr>
        <w:t xml:space="preserve">В связи с вышесказанным, кредитные организации предлагают: </w:t>
      </w:r>
    </w:p>
    <w:p w:rsidR="00A868BB" w:rsidRPr="00EB76B7" w:rsidRDefault="00A868BB" w:rsidP="00D70E29">
      <w:pPr>
        <w:spacing w:after="0" w:line="240" w:lineRule="atLeast"/>
        <w:ind w:firstLine="348"/>
        <w:jc w:val="both"/>
        <w:rPr>
          <w:rFonts w:ascii="Times New Roman" w:hAnsi="Times New Roman" w:cs="Times New Roman"/>
          <w:sz w:val="26"/>
          <w:szCs w:val="26"/>
        </w:rPr>
      </w:pPr>
      <w:proofErr w:type="gramStart"/>
      <w:r w:rsidRPr="00EB76B7">
        <w:rPr>
          <w:rFonts w:ascii="Times New Roman" w:hAnsi="Times New Roman" w:cs="Times New Roman"/>
          <w:sz w:val="26"/>
          <w:szCs w:val="26"/>
        </w:rPr>
        <w:t xml:space="preserve">- сдвинуть плановые сроки введения в действие новых форм отчетности, соответственно, на 01.07.2016 г. по форме отчетности "Сведения о ссудах, предоставленных юридическим лицам", на 01.01.2017 г. по форме "Сведения о ссудах, предоставленным физическим лицам" в целях обеспечения возможности подготовки кредитных организаций к соответствию новым требованиям по отчетности в части технологий, процедур и средств автоматизации подготовки отчетности, </w:t>
      </w:r>
      <w:proofErr w:type="gramEnd"/>
    </w:p>
    <w:p w:rsidR="00A868BB" w:rsidRPr="00EB76B7" w:rsidRDefault="00A868BB" w:rsidP="00D70E29">
      <w:pPr>
        <w:spacing w:after="0" w:line="240" w:lineRule="atLeast"/>
        <w:ind w:firstLine="348"/>
        <w:jc w:val="both"/>
        <w:rPr>
          <w:rFonts w:ascii="Times New Roman" w:hAnsi="Times New Roman" w:cs="Times New Roman"/>
          <w:sz w:val="26"/>
          <w:szCs w:val="26"/>
        </w:rPr>
      </w:pPr>
      <w:r w:rsidRPr="00EB76B7">
        <w:rPr>
          <w:rFonts w:ascii="Times New Roman" w:hAnsi="Times New Roman" w:cs="Times New Roman"/>
          <w:sz w:val="26"/>
          <w:szCs w:val="26"/>
        </w:rPr>
        <w:t xml:space="preserve">- сократить часть информации, представляемой кредитными организациями в рамках отчетности по формам 0409115, 0409302, отменить отчетность по формам 0409117, 0409128, 0409316, </w:t>
      </w:r>
      <w:r w:rsidRPr="00EB76B7">
        <w:rPr>
          <w:rFonts w:ascii="Times New Roman" w:hAnsi="Times New Roman" w:cs="Times New Roman"/>
          <w:b/>
          <w:sz w:val="26"/>
          <w:szCs w:val="26"/>
        </w:rPr>
        <w:t>одновременно</w:t>
      </w:r>
      <w:r w:rsidRPr="00EB76B7">
        <w:rPr>
          <w:rFonts w:ascii="Times New Roman" w:hAnsi="Times New Roman" w:cs="Times New Roman"/>
          <w:sz w:val="26"/>
          <w:szCs w:val="26"/>
        </w:rPr>
        <w:t xml:space="preserve"> с вводом новых форм отчетности по детализированным данным в целях снижения нагрузки на кредитные организации. </w:t>
      </w:r>
    </w:p>
    <w:p w:rsidR="00A868BB" w:rsidRPr="00EB76B7" w:rsidRDefault="00A868BB" w:rsidP="00D70E29">
      <w:pPr>
        <w:spacing w:after="0" w:line="240" w:lineRule="atLeast"/>
        <w:ind w:firstLine="348"/>
        <w:jc w:val="both"/>
        <w:rPr>
          <w:rFonts w:ascii="Times New Roman" w:hAnsi="Times New Roman" w:cs="Times New Roman"/>
          <w:spacing w:val="-2"/>
          <w:sz w:val="26"/>
          <w:szCs w:val="26"/>
        </w:rPr>
      </w:pPr>
      <w:r w:rsidRPr="00EB76B7">
        <w:rPr>
          <w:rFonts w:ascii="Times New Roman" w:hAnsi="Times New Roman" w:cs="Times New Roman"/>
          <w:sz w:val="26"/>
          <w:szCs w:val="26"/>
        </w:rPr>
        <w:t xml:space="preserve">- принимая во внимание, что Проектная отчетность должна составляться в разрезе каждой ссуды </w:t>
      </w:r>
      <w:r w:rsidR="00657F8A">
        <w:rPr>
          <w:rFonts w:ascii="Times New Roman" w:hAnsi="Times New Roman" w:cs="Times New Roman"/>
          <w:sz w:val="26"/>
          <w:szCs w:val="26"/>
        </w:rPr>
        <w:t>вне зависимости от ее размера</w:t>
      </w:r>
      <w:r w:rsidRPr="00EB76B7">
        <w:rPr>
          <w:rFonts w:ascii="Times New Roman" w:hAnsi="Times New Roman" w:cs="Times New Roman"/>
          <w:sz w:val="26"/>
          <w:szCs w:val="26"/>
        </w:rPr>
        <w:t xml:space="preserve">, опрошенные кредитные организации предлагают ввести минимальный </w:t>
      </w:r>
      <w:r w:rsidR="00C12479">
        <w:rPr>
          <w:rFonts w:ascii="Times New Roman" w:hAnsi="Times New Roman" w:cs="Times New Roman"/>
          <w:sz w:val="26"/>
          <w:szCs w:val="26"/>
        </w:rPr>
        <w:t>порог существенности суммы кредита заемщика или совокупную величину кредитов заемщика (либо группы взаимосвязанных заемщиков)</w:t>
      </w:r>
      <w:r w:rsidRPr="00EB76B7">
        <w:rPr>
          <w:rFonts w:ascii="Times New Roman" w:hAnsi="Times New Roman" w:cs="Times New Roman"/>
          <w:sz w:val="26"/>
          <w:szCs w:val="26"/>
        </w:rPr>
        <w:t>, в отношени</w:t>
      </w:r>
      <w:r w:rsidR="00E66E4E" w:rsidRPr="00EB76B7">
        <w:rPr>
          <w:rFonts w:ascii="Times New Roman" w:hAnsi="Times New Roman" w:cs="Times New Roman"/>
          <w:sz w:val="26"/>
          <w:szCs w:val="26"/>
        </w:rPr>
        <w:t>и котор</w:t>
      </w:r>
      <w:r w:rsidR="00C12479">
        <w:rPr>
          <w:rFonts w:ascii="Times New Roman" w:hAnsi="Times New Roman" w:cs="Times New Roman"/>
          <w:sz w:val="26"/>
          <w:szCs w:val="26"/>
        </w:rPr>
        <w:t>ого</w:t>
      </w:r>
      <w:r w:rsidR="00E66E4E" w:rsidRPr="00EB76B7">
        <w:rPr>
          <w:rFonts w:ascii="Times New Roman" w:hAnsi="Times New Roman" w:cs="Times New Roman"/>
          <w:sz w:val="26"/>
          <w:szCs w:val="26"/>
        </w:rPr>
        <w:t xml:space="preserve"> требуется формирование</w:t>
      </w:r>
      <w:r w:rsidRPr="00EB76B7">
        <w:rPr>
          <w:rFonts w:ascii="Times New Roman" w:hAnsi="Times New Roman" w:cs="Times New Roman"/>
          <w:sz w:val="26"/>
          <w:szCs w:val="26"/>
        </w:rPr>
        <w:t xml:space="preserve"> </w:t>
      </w:r>
      <w:r w:rsidR="00657F8A">
        <w:rPr>
          <w:rFonts w:ascii="Times New Roman" w:hAnsi="Times New Roman" w:cs="Times New Roman"/>
          <w:sz w:val="26"/>
          <w:szCs w:val="26"/>
        </w:rPr>
        <w:t xml:space="preserve">новых </w:t>
      </w:r>
      <w:r w:rsidRPr="00EB76B7">
        <w:rPr>
          <w:rFonts w:ascii="Times New Roman" w:hAnsi="Times New Roman" w:cs="Times New Roman"/>
          <w:sz w:val="26"/>
          <w:szCs w:val="26"/>
        </w:rPr>
        <w:t>форм отчетности.</w:t>
      </w:r>
      <w:r w:rsidRPr="00EB76B7">
        <w:rPr>
          <w:rFonts w:ascii="Times New Roman" w:hAnsi="Times New Roman" w:cs="Times New Roman"/>
          <w:spacing w:val="-2"/>
          <w:sz w:val="26"/>
          <w:szCs w:val="26"/>
        </w:rPr>
        <w:t xml:space="preserve">  </w:t>
      </w:r>
    </w:p>
    <w:p w:rsidR="00A868BB" w:rsidRPr="00EB76B7" w:rsidRDefault="00A868BB" w:rsidP="00D70E29">
      <w:pPr>
        <w:spacing w:after="0" w:line="240" w:lineRule="atLeast"/>
        <w:ind w:left="360" w:firstLine="348"/>
        <w:jc w:val="both"/>
        <w:rPr>
          <w:rFonts w:ascii="Times New Roman" w:hAnsi="Times New Roman" w:cs="Times New Roman"/>
          <w:spacing w:val="-2"/>
          <w:sz w:val="26"/>
          <w:szCs w:val="26"/>
        </w:rPr>
      </w:pPr>
    </w:p>
    <w:p w:rsidR="00A868BB" w:rsidRPr="00EB76B7" w:rsidRDefault="00A868BB" w:rsidP="00D70E29">
      <w:pPr>
        <w:spacing w:after="0" w:line="240" w:lineRule="atLeast"/>
        <w:ind w:firstLine="348"/>
        <w:jc w:val="both"/>
        <w:rPr>
          <w:rFonts w:ascii="Times New Roman" w:hAnsi="Times New Roman" w:cs="Times New Roman"/>
          <w:sz w:val="26"/>
          <w:szCs w:val="26"/>
        </w:rPr>
      </w:pPr>
      <w:r w:rsidRPr="00EB76B7">
        <w:rPr>
          <w:rFonts w:ascii="Times New Roman" w:hAnsi="Times New Roman" w:cs="Times New Roman"/>
          <w:spacing w:val="-2"/>
          <w:sz w:val="26"/>
          <w:szCs w:val="26"/>
        </w:rPr>
        <w:t>6</w:t>
      </w:r>
      <w:r w:rsidRPr="00EB76B7">
        <w:rPr>
          <w:rFonts w:ascii="Times New Roman" w:hAnsi="Times New Roman" w:cs="Times New Roman"/>
          <w:sz w:val="26"/>
          <w:szCs w:val="26"/>
        </w:rPr>
        <w:t>.2. Замечания банковского сообщества к Порядку составления и пр</w:t>
      </w:r>
      <w:r w:rsidR="00D70E29" w:rsidRPr="00EB76B7">
        <w:rPr>
          <w:rFonts w:ascii="Times New Roman" w:hAnsi="Times New Roman" w:cs="Times New Roman"/>
          <w:sz w:val="26"/>
          <w:szCs w:val="26"/>
        </w:rPr>
        <w:t>едставления отчетности по форме</w:t>
      </w:r>
      <w:r w:rsidRPr="00EB76B7">
        <w:rPr>
          <w:rFonts w:ascii="Times New Roman" w:hAnsi="Times New Roman" w:cs="Times New Roman"/>
          <w:sz w:val="26"/>
          <w:szCs w:val="26"/>
        </w:rPr>
        <w:t xml:space="preserve"> «Сведения о ссудах, предоставленных юридическим лицам»:</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Целесообразно указать порядок сортировки данных, как по основным строкам, так и внутри основных строк – по дополнительным. Если порядок сортировки не важен – следует оговорить это, во избежание вопросов кредитных организаций. Относительно дополнительных строк требуются также некоторые пояснения. В частности, в отсутствие визуализации порядка заполнения отчета в программном обеспечении не ясно, являются ли дополнительные строки монолитными по всем разделам (сквозными через все разделы), либо каждый раздел может обладать своим набором дополнительных строк, не связанных с другими разделами. </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Для корректного заполнения графы 8 раздела 1 требуется указать критерии отнесения клиента к субъекту малого и среднего предпринимательства со ссылкой на соответствующие законодательные акты.</w:t>
      </w:r>
    </w:p>
    <w:p w:rsidR="00A868BB" w:rsidRPr="00EB76B7" w:rsidRDefault="00BF02F8"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Pr>
          <w:sz w:val="26"/>
          <w:szCs w:val="26"/>
        </w:rPr>
        <w:t xml:space="preserve">Требуется уточнить </w:t>
      </w:r>
      <w:r w:rsidRPr="00BF02F8">
        <w:rPr>
          <w:sz w:val="26"/>
          <w:szCs w:val="26"/>
        </w:rPr>
        <w:t>“</w:t>
      </w:r>
      <w:r>
        <w:rPr>
          <w:sz w:val="26"/>
          <w:szCs w:val="26"/>
        </w:rPr>
        <w:t>отчетную дату</w:t>
      </w:r>
      <w:r w:rsidRPr="00BF02F8">
        <w:rPr>
          <w:sz w:val="26"/>
          <w:szCs w:val="26"/>
        </w:rPr>
        <w:t>”</w:t>
      </w:r>
      <w:r w:rsidR="00A868BB" w:rsidRPr="00EB76B7">
        <w:rPr>
          <w:sz w:val="26"/>
          <w:szCs w:val="26"/>
        </w:rPr>
        <w:t xml:space="preserve"> в графах 14-16 раздела 1: дата, на которую составляется отчет в кредитной организации, или дата, на которую составлена финансовая отчетность клиента?</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Требует разъяснения вопрос отражения дополнительных соглашений: есть ли необходимость отражать </w:t>
      </w:r>
      <w:proofErr w:type="spellStart"/>
      <w:r w:rsidRPr="00EB76B7">
        <w:rPr>
          <w:sz w:val="26"/>
          <w:szCs w:val="26"/>
        </w:rPr>
        <w:t>допсоглашения</w:t>
      </w:r>
      <w:proofErr w:type="spellEnd"/>
      <w:r w:rsidRPr="00EB76B7">
        <w:rPr>
          <w:sz w:val="26"/>
          <w:szCs w:val="26"/>
        </w:rPr>
        <w:t xml:space="preserve"> на выдачу траншей по кредитным линиям в разделе 2 формы, или в него подлежат включению лишь дополнительные соглашения, меняющие какие-либо существенные условия договора, а транши отражаются исключительно в разделе 5? Следует ли отражать в графе 3-4 раздела 2 информацию о заключении дополнительного соглашения, если изменения условий договора не затрагивают параметры Отчета (графы в дополнительной строке Отчета не заполняются)? </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Необходимо дать разъяснения, что означает уникальный идентификационный код основного договора, однозначно определяющий </w:t>
      </w:r>
      <w:r w:rsidRPr="00EB76B7">
        <w:rPr>
          <w:sz w:val="26"/>
          <w:szCs w:val="26"/>
        </w:rPr>
        <w:lastRenderedPageBreak/>
        <w:t>договор (неизменный и неповторяемый), который заполняется в графе 1 раздела 2.</w:t>
      </w:r>
    </w:p>
    <w:p w:rsidR="00A868BB" w:rsidRPr="00EB76B7" w:rsidRDefault="00BF02F8"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Pr>
          <w:sz w:val="26"/>
          <w:szCs w:val="26"/>
        </w:rPr>
        <w:t xml:space="preserve">Раздел 3, графа 2 </w:t>
      </w:r>
      <w:r w:rsidRPr="00C845F1">
        <w:rPr>
          <w:sz w:val="26"/>
          <w:szCs w:val="26"/>
        </w:rPr>
        <w:t>“</w:t>
      </w:r>
      <w:r>
        <w:rPr>
          <w:sz w:val="26"/>
          <w:szCs w:val="26"/>
        </w:rPr>
        <w:t>Цель кредитования</w:t>
      </w:r>
      <w:r w:rsidRPr="00C845F1">
        <w:rPr>
          <w:sz w:val="26"/>
          <w:szCs w:val="26"/>
        </w:rPr>
        <w:t>”</w:t>
      </w:r>
      <w:r w:rsidR="00A868BB" w:rsidRPr="00EB76B7">
        <w:rPr>
          <w:sz w:val="26"/>
          <w:szCs w:val="26"/>
        </w:rPr>
        <w:t xml:space="preserve">. Не ясен порядок заполнения графы в случаях, когда ссуда предоставляется на несколько целей, попадающих под разные коды. Кроме того, следует уточнить порядок заполнения формы в случаях, когда фактические цели использования предоставленных денежных средств не соответствуют </w:t>
      </w:r>
      <w:proofErr w:type="gramStart"/>
      <w:r w:rsidR="00A868BB" w:rsidRPr="00EB76B7">
        <w:rPr>
          <w:sz w:val="26"/>
          <w:szCs w:val="26"/>
        </w:rPr>
        <w:t>оговоренным</w:t>
      </w:r>
      <w:proofErr w:type="gramEnd"/>
      <w:r w:rsidR="00A868BB" w:rsidRPr="00EB76B7">
        <w:rPr>
          <w:sz w:val="26"/>
          <w:szCs w:val="26"/>
        </w:rPr>
        <w:t xml:space="preserve"> в кредитном договоре – следует ли отражать ссуду в отчете как измененную? Аналогично – как отражать в этом случае ссуду, частично направленную на цели, отличные от целей, заявленных в кредитном договоре. </w:t>
      </w:r>
      <w:r w:rsidR="00A868BB" w:rsidRPr="00EB76B7">
        <w:rPr>
          <w:rFonts w:eastAsia="Times New Roman"/>
          <w:sz w:val="26"/>
          <w:szCs w:val="26"/>
          <w:lang w:eastAsia="en-US"/>
        </w:rPr>
        <w:t>Во избежание дополнительных запросов рекомендуем в Порядке составления отчетных форм сделать четкую привязку отдельных видов договоров (например, договоров по факторингу, обратного РЕПО, по сделкам отчуждения/приобретения финансовых активов) с кодами цели кредитования.</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Не указана методика расчета </w:t>
      </w:r>
      <w:r w:rsidR="00BF02F8" w:rsidRPr="00BF02F8">
        <w:rPr>
          <w:sz w:val="26"/>
          <w:szCs w:val="26"/>
        </w:rPr>
        <w:t>“</w:t>
      </w:r>
      <w:r w:rsidRPr="00EB76B7">
        <w:rPr>
          <w:sz w:val="26"/>
          <w:szCs w:val="26"/>
        </w:rPr>
        <w:t>Эффективной процентной ставки</w:t>
      </w:r>
      <w:r w:rsidR="00BF02F8" w:rsidRPr="00BF02F8">
        <w:rPr>
          <w:sz w:val="26"/>
          <w:szCs w:val="26"/>
        </w:rPr>
        <w:t>”</w:t>
      </w:r>
      <w:r w:rsidRPr="00EB76B7">
        <w:rPr>
          <w:sz w:val="26"/>
          <w:szCs w:val="26"/>
        </w:rPr>
        <w:t xml:space="preserve"> по ссудам юридических лиц (графа 16 раздела 3).</w:t>
      </w:r>
      <w:r w:rsidR="00363899" w:rsidRPr="00EB76B7">
        <w:rPr>
          <w:sz w:val="26"/>
          <w:szCs w:val="26"/>
        </w:rPr>
        <w:t xml:space="preserve"> </w:t>
      </w:r>
    </w:p>
    <w:p w:rsidR="00A868BB" w:rsidRPr="00EB76B7" w:rsidRDefault="00BF02F8"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Pr>
          <w:sz w:val="26"/>
          <w:szCs w:val="26"/>
        </w:rPr>
        <w:t xml:space="preserve">Раздел 4, графа 3 </w:t>
      </w:r>
      <w:r w:rsidRPr="00BF02F8">
        <w:rPr>
          <w:sz w:val="26"/>
          <w:szCs w:val="26"/>
        </w:rPr>
        <w:t>“</w:t>
      </w:r>
      <w:r w:rsidR="00A868BB" w:rsidRPr="00EB76B7">
        <w:rPr>
          <w:sz w:val="26"/>
          <w:szCs w:val="26"/>
        </w:rPr>
        <w:t>Дата оконч</w:t>
      </w:r>
      <w:r>
        <w:rPr>
          <w:sz w:val="26"/>
          <w:szCs w:val="26"/>
        </w:rPr>
        <w:t>ания срока действия обеспечения</w:t>
      </w:r>
      <w:r w:rsidRPr="00BF02F8">
        <w:rPr>
          <w:sz w:val="26"/>
          <w:szCs w:val="26"/>
        </w:rPr>
        <w:t>”</w:t>
      </w:r>
      <w:r w:rsidR="00A868BB" w:rsidRPr="00EB76B7">
        <w:rPr>
          <w:sz w:val="26"/>
          <w:szCs w:val="26"/>
        </w:rPr>
        <w:t>. Вызывает вопрос целесообразность введения данной графы, поскольку по общему правилу обеспечительный договор действует до полного исполнения обеспечиваемого обязательства, то есть однозначно срок определен быть не может. Если данная графа введена для мониторинга обеспечительных договоров, ограниченных сроком действия до определенной даты (ранее даты окончания кредита), возможно</w:t>
      </w:r>
      <w:r w:rsidR="00033669">
        <w:rPr>
          <w:sz w:val="26"/>
          <w:szCs w:val="26"/>
        </w:rPr>
        <w:t>,</w:t>
      </w:r>
      <w:r w:rsidR="00A868BB" w:rsidRPr="00EB76B7">
        <w:rPr>
          <w:sz w:val="26"/>
          <w:szCs w:val="26"/>
        </w:rPr>
        <w:t xml:space="preserve"> есть смысл заполнять ее только при таких условиях, а в остальных случаях оставлять пустой. </w:t>
      </w:r>
    </w:p>
    <w:p w:rsidR="00A868BB" w:rsidRPr="00EB76B7" w:rsidRDefault="00A868BB" w:rsidP="00FF1F56">
      <w:pPr>
        <w:pStyle w:val="Default"/>
        <w:numPr>
          <w:ilvl w:val="0"/>
          <w:numId w:val="19"/>
        </w:numPr>
        <w:spacing w:line="240" w:lineRule="atLeast"/>
        <w:jc w:val="both"/>
        <w:rPr>
          <w:rFonts w:eastAsia="Times New Roman"/>
          <w:color w:val="auto"/>
          <w:sz w:val="26"/>
          <w:szCs w:val="26"/>
          <w:lang w:eastAsia="en-US"/>
        </w:rPr>
      </w:pPr>
      <w:r w:rsidRPr="00EB76B7">
        <w:rPr>
          <w:rFonts w:eastAsia="Times New Roman"/>
          <w:color w:val="auto"/>
          <w:sz w:val="26"/>
          <w:szCs w:val="26"/>
          <w:lang w:eastAsia="en-US"/>
        </w:rPr>
        <w:t>Не во в</w:t>
      </w:r>
      <w:r w:rsidR="00BF02F8">
        <w:rPr>
          <w:rFonts w:eastAsia="Times New Roman"/>
          <w:color w:val="auto"/>
          <w:sz w:val="26"/>
          <w:szCs w:val="26"/>
          <w:lang w:eastAsia="en-US"/>
        </w:rPr>
        <w:t xml:space="preserve">сех случаях графа 10 раздела 3 </w:t>
      </w:r>
      <w:r w:rsidR="00BF02F8" w:rsidRPr="00BF02F8">
        <w:rPr>
          <w:rFonts w:eastAsia="Times New Roman"/>
          <w:color w:val="auto"/>
          <w:sz w:val="26"/>
          <w:szCs w:val="26"/>
          <w:lang w:eastAsia="en-US"/>
        </w:rPr>
        <w:t>“</w:t>
      </w:r>
      <w:r w:rsidRPr="00EB76B7">
        <w:rPr>
          <w:rFonts w:eastAsia="Times New Roman"/>
          <w:color w:val="auto"/>
          <w:sz w:val="26"/>
          <w:szCs w:val="26"/>
          <w:lang w:eastAsia="en-US"/>
        </w:rPr>
        <w:t>Процентная ста</w:t>
      </w:r>
      <w:r w:rsidR="00BF02F8">
        <w:rPr>
          <w:rFonts w:eastAsia="Times New Roman"/>
          <w:color w:val="auto"/>
          <w:sz w:val="26"/>
          <w:szCs w:val="26"/>
          <w:lang w:eastAsia="en-US"/>
        </w:rPr>
        <w:t>вка по первоначальному договору</w:t>
      </w:r>
      <w:r w:rsidR="00BF02F8" w:rsidRPr="00BF02F8">
        <w:rPr>
          <w:rFonts w:eastAsia="Times New Roman"/>
          <w:color w:val="auto"/>
          <w:sz w:val="26"/>
          <w:szCs w:val="26"/>
          <w:lang w:eastAsia="en-US"/>
        </w:rPr>
        <w:t>”</w:t>
      </w:r>
      <w:r w:rsidRPr="00EB76B7">
        <w:rPr>
          <w:rFonts w:eastAsia="Times New Roman"/>
          <w:color w:val="auto"/>
          <w:sz w:val="26"/>
          <w:szCs w:val="26"/>
          <w:lang w:eastAsia="en-US"/>
        </w:rPr>
        <w:t xml:space="preserve"> может быть заполнена на дату заключения договора по строке основного договора, т.к. в ряде случаев по условиям договора ставка определяется на момент выдачи транша (кредита). Предлагаем предусмотреть возможность </w:t>
      </w:r>
      <w:proofErr w:type="spellStart"/>
      <w:r w:rsidRPr="00EB76B7">
        <w:rPr>
          <w:rFonts w:eastAsia="Times New Roman"/>
          <w:color w:val="auto"/>
          <w:sz w:val="26"/>
          <w:szCs w:val="26"/>
          <w:lang w:eastAsia="en-US"/>
        </w:rPr>
        <w:t>незаполнения</w:t>
      </w:r>
      <w:proofErr w:type="spellEnd"/>
      <w:r w:rsidRPr="00EB76B7">
        <w:rPr>
          <w:rFonts w:eastAsia="Times New Roman"/>
          <w:color w:val="auto"/>
          <w:sz w:val="26"/>
          <w:szCs w:val="26"/>
          <w:lang w:eastAsia="en-US"/>
        </w:rPr>
        <w:t xml:space="preserve"> данного поля по основному договору с указанием ставки по отдельным строкам по каждому траншу.</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Требуется разъяснить, какую стоимость обеспечения необходимо указывать в графах 6-8 раздела 4: текущую справедливую (рыночную) стоимость или залоговую стоимость?</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В соответствии с порядком заполнения раздела 4 «Если кредитная организация использовала несколько видов обеспечения по ссуде, то совокупная информация обо всех видах обеспечения указывается в основной строке договора. При этом информация по каждому виду обеспечения 1 и 2 категорий качества указывается в дополнительных строках Отчета с отражением информации в соответствующих графах». Данная формулировка предполагает, что обеспечение, не отнесенное к 1 или 2 категории, не следует отражать развернуто в отчете. Если это так – целесообразно внести об этом уточнение.</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В соответствии с порядком заполнения раздела 4 «В случае если одно обеспечение принято по нескольким кредитным договорам, в графах 6 – 8 раздела 4 отражается та его часть, которая обеспечивает обязательства по соответствующему договору». Данных пояснений, по мнению банков, недостаточно. К примеру, договором обеспечения не закреплено </w:t>
      </w:r>
      <w:r w:rsidRPr="00EB76B7">
        <w:rPr>
          <w:sz w:val="26"/>
          <w:szCs w:val="26"/>
        </w:rPr>
        <w:lastRenderedPageBreak/>
        <w:t xml:space="preserve">распределение сумм между ссудами, которые оно обеспечивает. Каким образом отражать обеспечение? Если считать пропорционально остаткам ссуд, то данные величины будут постоянно меняться вследствие изменений остатков ссудной задолженности, соответственно на каждую отчетную дату сведения будут разные. </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Необходимо разъяснить, какая дата должна считаться датой предоставления ссуды (транша) по операциям финансовой аренды (лизинга) при заполнении графы 1 раздела 5?</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При заполнении графы 1 раздела 6 по ссуде, выданной несколькими траншами, следует ли указывать номер балансового счета по учету срочной задолженности по каждому траншу?</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В графе 9 раздела 6 предполагается указывать сведения о классификации ссуды в соответствии с пунктами </w:t>
      </w:r>
      <w:r w:rsidR="00C70DC4">
        <w:rPr>
          <w:sz w:val="26"/>
          <w:szCs w:val="26"/>
        </w:rPr>
        <w:t>3.10</w:t>
      </w:r>
      <w:r w:rsidRPr="00EB76B7">
        <w:rPr>
          <w:sz w:val="26"/>
          <w:szCs w:val="26"/>
        </w:rPr>
        <w:t>, 3.14</w:t>
      </w:r>
      <w:r w:rsidR="00C70DC4">
        <w:rPr>
          <w:sz w:val="26"/>
          <w:szCs w:val="26"/>
        </w:rPr>
        <w:t>.3</w:t>
      </w:r>
      <w:r w:rsidRPr="00EB76B7">
        <w:rPr>
          <w:sz w:val="26"/>
          <w:szCs w:val="26"/>
        </w:rPr>
        <w:t>, 3.12.3 Положения № 254-П. В связи с возможной классификацией ссуды по нескольким указанным пунктам Положения № 254-П одновременно, целесообразно было бы дополнить Порядок заполнения данной графы следующим примечанием: «При возможности классификации ссуды сразу по нескольким пунктам, указывать обозначения в одной строке, через запятую».</w:t>
      </w:r>
    </w:p>
    <w:p w:rsidR="00A868BB" w:rsidRPr="00EB76B7" w:rsidRDefault="00BF02F8"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Pr>
          <w:sz w:val="26"/>
          <w:szCs w:val="26"/>
        </w:rPr>
        <w:t xml:space="preserve">Раздел 9, графы 3 и 9 </w:t>
      </w:r>
      <w:r w:rsidRPr="00BF02F8">
        <w:rPr>
          <w:sz w:val="26"/>
          <w:szCs w:val="26"/>
        </w:rPr>
        <w:t>“</w:t>
      </w:r>
      <w:r w:rsidR="00A868BB" w:rsidRPr="00EB76B7">
        <w:rPr>
          <w:sz w:val="26"/>
          <w:szCs w:val="26"/>
        </w:rPr>
        <w:t>Фактическая дата выплаты осно</w:t>
      </w:r>
      <w:r>
        <w:rPr>
          <w:sz w:val="26"/>
          <w:szCs w:val="26"/>
        </w:rPr>
        <w:t>вной суммы долга по договору</w:t>
      </w:r>
      <w:r w:rsidRPr="00BF02F8">
        <w:rPr>
          <w:sz w:val="26"/>
          <w:szCs w:val="26"/>
        </w:rPr>
        <w:t>”</w:t>
      </w:r>
      <w:r>
        <w:rPr>
          <w:sz w:val="26"/>
          <w:szCs w:val="26"/>
        </w:rPr>
        <w:t xml:space="preserve"> и </w:t>
      </w:r>
      <w:r w:rsidRPr="00BF02F8">
        <w:rPr>
          <w:sz w:val="26"/>
          <w:szCs w:val="26"/>
        </w:rPr>
        <w:t>“</w:t>
      </w:r>
      <w:r w:rsidR="00A868BB" w:rsidRPr="00EB76B7">
        <w:rPr>
          <w:sz w:val="26"/>
          <w:szCs w:val="26"/>
        </w:rPr>
        <w:t>Фа</w:t>
      </w:r>
      <w:r>
        <w:rPr>
          <w:sz w:val="26"/>
          <w:szCs w:val="26"/>
        </w:rPr>
        <w:t>ктическая дата уплаты процентов</w:t>
      </w:r>
      <w:r w:rsidRPr="00BF02F8">
        <w:rPr>
          <w:sz w:val="26"/>
          <w:szCs w:val="26"/>
        </w:rPr>
        <w:t>”</w:t>
      </w:r>
      <w:r w:rsidR="00A868BB" w:rsidRPr="00EB76B7">
        <w:rPr>
          <w:sz w:val="26"/>
          <w:szCs w:val="26"/>
        </w:rPr>
        <w:t>. Нет ясности с заполнением граф в ситуации, когда ежемесячный платеж фактически погашается несколькими суммами – какие даты проставлять в графах?</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В порядке заполнения графы 13 раздела 9 речь идет только об основном долге. Фактически графа формы отражает информацию по основному долгу и</w:t>
      </w:r>
      <w:r w:rsidR="00D27B01">
        <w:rPr>
          <w:sz w:val="26"/>
          <w:szCs w:val="26"/>
        </w:rPr>
        <w:t xml:space="preserve"> </w:t>
      </w:r>
      <w:r w:rsidRPr="00EB76B7">
        <w:rPr>
          <w:sz w:val="26"/>
          <w:szCs w:val="26"/>
        </w:rPr>
        <w:t>(или) процентам. Следует внести корректировку в описание.</w:t>
      </w:r>
    </w:p>
    <w:p w:rsidR="00A868BB" w:rsidRPr="00EB76B7" w:rsidRDefault="00A868BB"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sidRPr="00EB76B7">
        <w:rPr>
          <w:sz w:val="26"/>
          <w:szCs w:val="26"/>
        </w:rPr>
        <w:t xml:space="preserve">Не ясен порядок заполнения графы 14 раздела 9 в отношении ссуд, отнесенных в </w:t>
      </w:r>
      <w:proofErr w:type="gramStart"/>
      <w:r w:rsidRPr="00EB76B7">
        <w:rPr>
          <w:sz w:val="26"/>
          <w:szCs w:val="26"/>
        </w:rPr>
        <w:t>ПОС</w:t>
      </w:r>
      <w:proofErr w:type="gramEnd"/>
      <w:r w:rsidRPr="00EB76B7">
        <w:rPr>
          <w:sz w:val="26"/>
          <w:szCs w:val="26"/>
        </w:rPr>
        <w:t xml:space="preserve">: </w:t>
      </w:r>
    </w:p>
    <w:p w:rsidR="00A868BB" w:rsidRPr="00EB76B7" w:rsidRDefault="00A868BB" w:rsidP="00AB24A9">
      <w:pPr>
        <w:pStyle w:val="a3"/>
        <w:widowControl w:val="0"/>
        <w:shd w:val="clear" w:color="auto" w:fill="FFFFFF"/>
        <w:tabs>
          <w:tab w:val="left" w:pos="1202"/>
        </w:tabs>
        <w:autoSpaceDE w:val="0"/>
        <w:autoSpaceDN w:val="0"/>
        <w:adjustRightInd w:val="0"/>
        <w:spacing w:line="240" w:lineRule="atLeast"/>
        <w:jc w:val="both"/>
        <w:rPr>
          <w:sz w:val="26"/>
          <w:szCs w:val="26"/>
        </w:rPr>
      </w:pPr>
      <w:r w:rsidRPr="00EB76B7">
        <w:rPr>
          <w:sz w:val="26"/>
          <w:szCs w:val="26"/>
        </w:rPr>
        <w:t xml:space="preserve">«По ссудам, сгруппированным в </w:t>
      </w:r>
      <w:proofErr w:type="gramStart"/>
      <w:r w:rsidRPr="00EB76B7">
        <w:rPr>
          <w:sz w:val="26"/>
          <w:szCs w:val="26"/>
        </w:rPr>
        <w:t>ПОС</w:t>
      </w:r>
      <w:proofErr w:type="gramEnd"/>
      <w:r w:rsidRPr="00EB76B7">
        <w:rPr>
          <w:sz w:val="26"/>
          <w:szCs w:val="26"/>
        </w:rPr>
        <w:t>, длительность просроченной задолженности определяется исходя из продолжительности просрочки, рассчитанной на основании графика погашения основного долга. Количество дней просрочки рассчитывается исходя из количества уплаченных заемщиком обязательных платежей (например, в случае, если заемщик погасил один из просроченных ежемесячных платежей по ссуде, длительность просрочки сокращается на 1 месяц)». Не понятны цели особого порядка расчета длительности просроченной задолженности. В расчетах фигурирует категория «1 месяц», при этом сама длительность в графе указывает</w:t>
      </w:r>
      <w:r w:rsidR="00012AE0">
        <w:rPr>
          <w:sz w:val="26"/>
          <w:szCs w:val="26"/>
        </w:rPr>
        <w:t>ся</w:t>
      </w:r>
      <w:r w:rsidRPr="00EB76B7">
        <w:rPr>
          <w:sz w:val="26"/>
          <w:szCs w:val="26"/>
        </w:rPr>
        <w:t xml:space="preserve"> в днях, что затрудняет понимание принципов расчета. Считаем целесообразным использовать общий подход для ссуд, оцениваемых на индивидуальной основе и </w:t>
      </w:r>
      <w:proofErr w:type="spellStart"/>
      <w:r w:rsidRPr="00EB76B7">
        <w:rPr>
          <w:sz w:val="26"/>
          <w:szCs w:val="26"/>
        </w:rPr>
        <w:t>ПОСов</w:t>
      </w:r>
      <w:proofErr w:type="spellEnd"/>
      <w:r w:rsidRPr="00EB76B7">
        <w:rPr>
          <w:sz w:val="26"/>
          <w:szCs w:val="26"/>
        </w:rPr>
        <w:t>, заключающийся в фактическом точном измерении длительности просрочки, без использования условных расчетов со сдвигом на 1 месяц.</w:t>
      </w:r>
    </w:p>
    <w:p w:rsidR="00A868BB" w:rsidRPr="00EB76B7" w:rsidRDefault="00A868BB" w:rsidP="00FF1F56">
      <w:pPr>
        <w:widowControl w:val="0"/>
        <w:numPr>
          <w:ilvl w:val="0"/>
          <w:numId w:val="19"/>
        </w:numPr>
        <w:shd w:val="clear" w:color="auto" w:fill="FFFFFF"/>
        <w:tabs>
          <w:tab w:val="left" w:pos="1202"/>
        </w:tabs>
        <w:autoSpaceDE w:val="0"/>
        <w:autoSpaceDN w:val="0"/>
        <w:adjustRightInd w:val="0"/>
        <w:spacing w:after="0" w:line="240" w:lineRule="atLeast"/>
        <w:ind w:right="7"/>
        <w:jc w:val="both"/>
        <w:rPr>
          <w:rFonts w:ascii="Times New Roman" w:eastAsia="Times New Roman" w:hAnsi="Times New Roman" w:cs="Times New Roman"/>
          <w:sz w:val="26"/>
          <w:szCs w:val="26"/>
        </w:rPr>
      </w:pPr>
      <w:r w:rsidRPr="00EB76B7">
        <w:rPr>
          <w:rFonts w:ascii="Times New Roman" w:eastAsia="Times New Roman" w:hAnsi="Times New Roman" w:cs="Times New Roman"/>
          <w:sz w:val="26"/>
          <w:szCs w:val="26"/>
        </w:rPr>
        <w:t xml:space="preserve">При заполнении графы 17 раздела </w:t>
      </w:r>
      <w:proofErr w:type="gramStart"/>
      <w:r w:rsidRPr="00EB76B7">
        <w:rPr>
          <w:rFonts w:ascii="Times New Roman" w:eastAsia="Times New Roman" w:hAnsi="Times New Roman" w:cs="Times New Roman"/>
          <w:sz w:val="26"/>
          <w:szCs w:val="26"/>
        </w:rPr>
        <w:t>9</w:t>
      </w:r>
      <w:proofErr w:type="gramEnd"/>
      <w:r w:rsidRPr="00EB76B7">
        <w:rPr>
          <w:rFonts w:ascii="Times New Roman" w:eastAsia="Times New Roman" w:hAnsi="Times New Roman" w:cs="Times New Roman"/>
          <w:sz w:val="26"/>
          <w:szCs w:val="26"/>
        </w:rPr>
        <w:t xml:space="preserve"> каким образом определяется информация об источниках погашения, отличных от погашения собственными средствами заемщика?</w:t>
      </w:r>
    </w:p>
    <w:p w:rsidR="00A868BB" w:rsidRPr="00EB76B7" w:rsidRDefault="00012AE0" w:rsidP="00FF1F56">
      <w:pPr>
        <w:pStyle w:val="a3"/>
        <w:widowControl w:val="0"/>
        <w:numPr>
          <w:ilvl w:val="0"/>
          <w:numId w:val="19"/>
        </w:numPr>
        <w:shd w:val="clear" w:color="auto" w:fill="FFFFFF"/>
        <w:tabs>
          <w:tab w:val="left" w:pos="1202"/>
        </w:tabs>
        <w:autoSpaceDE w:val="0"/>
        <w:autoSpaceDN w:val="0"/>
        <w:adjustRightInd w:val="0"/>
        <w:spacing w:line="240" w:lineRule="atLeast"/>
        <w:contextualSpacing/>
        <w:jc w:val="both"/>
        <w:rPr>
          <w:sz w:val="26"/>
          <w:szCs w:val="26"/>
        </w:rPr>
      </w:pPr>
      <w:r>
        <w:rPr>
          <w:sz w:val="26"/>
          <w:szCs w:val="26"/>
        </w:rPr>
        <w:t>В</w:t>
      </w:r>
      <w:r w:rsidR="00A868BB" w:rsidRPr="00EB76B7">
        <w:rPr>
          <w:sz w:val="26"/>
          <w:szCs w:val="26"/>
        </w:rPr>
        <w:t xml:space="preserve">ключаются ли в отчет </w:t>
      </w:r>
      <w:proofErr w:type="spellStart"/>
      <w:r w:rsidR="00A868BB" w:rsidRPr="00EB76B7">
        <w:rPr>
          <w:sz w:val="26"/>
          <w:szCs w:val="26"/>
        </w:rPr>
        <w:t>беспоставочные</w:t>
      </w:r>
      <w:proofErr w:type="spellEnd"/>
      <w:r w:rsidR="00A868BB" w:rsidRPr="00EB76B7">
        <w:rPr>
          <w:sz w:val="26"/>
          <w:szCs w:val="26"/>
        </w:rPr>
        <w:t xml:space="preserve"> сделки и сделки с ПФИ, расчеты по которым учитываются </w:t>
      </w:r>
      <w:proofErr w:type="gramStart"/>
      <w:r w:rsidR="00A868BB" w:rsidRPr="00EB76B7">
        <w:rPr>
          <w:sz w:val="26"/>
          <w:szCs w:val="26"/>
        </w:rPr>
        <w:t>на</w:t>
      </w:r>
      <w:proofErr w:type="gramEnd"/>
      <w:r w:rsidR="00A868BB" w:rsidRPr="00EB76B7">
        <w:rPr>
          <w:sz w:val="26"/>
          <w:szCs w:val="26"/>
        </w:rPr>
        <w:t xml:space="preserve"> б/с 47408? Учитывая, что при наличии действующих договоров по данным сделкам требования и обязательства по ним могут учитываться в отчетном периоде только на </w:t>
      </w:r>
      <w:proofErr w:type="spellStart"/>
      <w:r w:rsidR="00A868BB" w:rsidRPr="00EB76B7">
        <w:rPr>
          <w:sz w:val="26"/>
          <w:szCs w:val="26"/>
        </w:rPr>
        <w:t>внебалансовых</w:t>
      </w:r>
      <w:proofErr w:type="spellEnd"/>
      <w:r w:rsidR="00A868BB" w:rsidRPr="00EB76B7">
        <w:rPr>
          <w:sz w:val="26"/>
          <w:szCs w:val="26"/>
        </w:rPr>
        <w:t xml:space="preserve"> счетах, </w:t>
      </w:r>
      <w:r w:rsidR="00A868BB" w:rsidRPr="00EB76B7">
        <w:rPr>
          <w:sz w:val="26"/>
          <w:szCs w:val="26"/>
        </w:rPr>
        <w:lastRenderedPageBreak/>
        <w:t xml:space="preserve">необходимы четкие разъяснения по порядку включения данных договоров в отчетную форму и по порядку ее заполнения по данным видам сделок. </w:t>
      </w:r>
    </w:p>
    <w:p w:rsidR="00A865AB" w:rsidRPr="00EB76B7" w:rsidRDefault="00A865AB" w:rsidP="00FF1F56">
      <w:pPr>
        <w:pStyle w:val="a3"/>
        <w:numPr>
          <w:ilvl w:val="0"/>
          <w:numId w:val="19"/>
        </w:numPr>
        <w:spacing w:line="240" w:lineRule="atLeast"/>
        <w:jc w:val="both"/>
        <w:rPr>
          <w:sz w:val="26"/>
          <w:szCs w:val="26"/>
        </w:rPr>
      </w:pPr>
      <w:r w:rsidRPr="00EB76B7">
        <w:rPr>
          <w:sz w:val="26"/>
          <w:szCs w:val="26"/>
        </w:rPr>
        <w:t>Как заполнять фор</w:t>
      </w:r>
      <w:r w:rsidR="00D27B01">
        <w:rPr>
          <w:sz w:val="26"/>
          <w:szCs w:val="26"/>
        </w:rPr>
        <w:t>му в случае договора факторинга? О</w:t>
      </w:r>
      <w:r w:rsidRPr="00EB76B7">
        <w:rPr>
          <w:sz w:val="26"/>
          <w:szCs w:val="26"/>
        </w:rPr>
        <w:t>н заключается с Поставщиком, а основным должником (заемщиком) выступает Дебитор. Поставщик выступает солидарным должником в случае н</w:t>
      </w:r>
      <w:r w:rsidR="00E66E4E" w:rsidRPr="00EB76B7">
        <w:rPr>
          <w:sz w:val="26"/>
          <w:szCs w:val="26"/>
        </w:rPr>
        <w:t>еисполнения Д</w:t>
      </w:r>
      <w:r w:rsidRPr="00EB76B7">
        <w:rPr>
          <w:sz w:val="26"/>
          <w:szCs w:val="26"/>
        </w:rPr>
        <w:t>ебитором сво</w:t>
      </w:r>
      <w:r w:rsidR="00E66E4E" w:rsidRPr="00EB76B7">
        <w:rPr>
          <w:sz w:val="26"/>
          <w:szCs w:val="26"/>
        </w:rPr>
        <w:t>их обязательств перед Банком, а</w:t>
      </w:r>
      <w:r w:rsidRPr="00EB76B7">
        <w:rPr>
          <w:sz w:val="26"/>
          <w:szCs w:val="26"/>
        </w:rPr>
        <w:t xml:space="preserve"> </w:t>
      </w:r>
      <w:r w:rsidR="00E66E4E" w:rsidRPr="00EB76B7">
        <w:rPr>
          <w:sz w:val="26"/>
          <w:szCs w:val="26"/>
        </w:rPr>
        <w:t>к</w:t>
      </w:r>
      <w:r w:rsidR="00C11E14">
        <w:rPr>
          <w:sz w:val="26"/>
          <w:szCs w:val="26"/>
        </w:rPr>
        <w:t xml:space="preserve">редитный риск </w:t>
      </w:r>
      <w:r w:rsidRPr="00EB76B7">
        <w:rPr>
          <w:sz w:val="26"/>
          <w:szCs w:val="26"/>
        </w:rPr>
        <w:t xml:space="preserve">оценивается по Дебитору. Также необходимо отметить, что в рамках договора факторинга существует три вида комиссии (за обработку документа, за факторинг, за денежные ресурсы), учет ведется в разрезе каждой поставки, на </w:t>
      </w:r>
      <w:proofErr w:type="spellStart"/>
      <w:r w:rsidRPr="00EB76B7">
        <w:rPr>
          <w:sz w:val="26"/>
          <w:szCs w:val="26"/>
        </w:rPr>
        <w:t>факторинговое</w:t>
      </w:r>
      <w:proofErr w:type="spellEnd"/>
      <w:r w:rsidRPr="00EB76B7">
        <w:rPr>
          <w:sz w:val="26"/>
          <w:szCs w:val="26"/>
        </w:rPr>
        <w:t xml:space="preserve"> обслуживание в разрезе одного договора передается несколько тысяч поставок. Соответственно</w:t>
      </w:r>
      <w:r w:rsidR="00012AE0">
        <w:rPr>
          <w:sz w:val="26"/>
          <w:szCs w:val="26"/>
        </w:rPr>
        <w:t>,</w:t>
      </w:r>
      <w:r w:rsidRPr="00EB76B7">
        <w:rPr>
          <w:sz w:val="26"/>
          <w:szCs w:val="26"/>
        </w:rPr>
        <w:t xml:space="preserve"> о</w:t>
      </w:r>
      <w:r w:rsidR="00C11E14">
        <w:rPr>
          <w:sz w:val="26"/>
          <w:szCs w:val="26"/>
        </w:rPr>
        <w:t xml:space="preserve">пределить процентную ставку за </w:t>
      </w:r>
      <w:r w:rsidRPr="00EB76B7">
        <w:rPr>
          <w:sz w:val="26"/>
          <w:szCs w:val="26"/>
        </w:rPr>
        <w:t xml:space="preserve">денежные ресурсы не представляется возможным, так как неизвестно когда денежное требование будет исполнено в полном объеме (процентная ставка зависит от фактического количества дней пользования). </w:t>
      </w:r>
      <w:r w:rsidR="004E718A">
        <w:rPr>
          <w:sz w:val="26"/>
          <w:szCs w:val="26"/>
        </w:rPr>
        <w:t>Кроме того</w:t>
      </w:r>
      <w:r w:rsidR="007B594C">
        <w:rPr>
          <w:sz w:val="26"/>
          <w:szCs w:val="26"/>
        </w:rPr>
        <w:t>,</w:t>
      </w:r>
      <w:r w:rsidR="004E718A">
        <w:rPr>
          <w:sz w:val="26"/>
          <w:szCs w:val="26"/>
        </w:rPr>
        <w:t xml:space="preserve"> необходимо уточнение как</w:t>
      </w:r>
      <w:r w:rsidRPr="00EB76B7">
        <w:rPr>
          <w:sz w:val="26"/>
          <w:szCs w:val="26"/>
        </w:rPr>
        <w:t xml:space="preserve"> отражать инфо</w:t>
      </w:r>
      <w:r w:rsidR="00BF02F8">
        <w:rPr>
          <w:sz w:val="26"/>
          <w:szCs w:val="26"/>
        </w:rPr>
        <w:t xml:space="preserve">рмацию в разделе 5 по столбцам </w:t>
      </w:r>
      <w:r w:rsidR="00BF02F8" w:rsidRPr="00BF02F8">
        <w:rPr>
          <w:sz w:val="26"/>
          <w:szCs w:val="26"/>
        </w:rPr>
        <w:t>“</w:t>
      </w:r>
      <w:r w:rsidR="00BF02F8">
        <w:rPr>
          <w:sz w:val="26"/>
          <w:szCs w:val="26"/>
        </w:rPr>
        <w:t>Дата предоставления</w:t>
      </w:r>
      <w:r w:rsidR="00BF02F8" w:rsidRPr="00BF02F8">
        <w:rPr>
          <w:sz w:val="26"/>
          <w:szCs w:val="26"/>
        </w:rPr>
        <w:t>”</w:t>
      </w:r>
      <w:r w:rsidR="00C11E14">
        <w:rPr>
          <w:sz w:val="26"/>
          <w:szCs w:val="26"/>
        </w:rPr>
        <w:t xml:space="preserve"> </w:t>
      </w:r>
      <w:r w:rsidR="00BF02F8">
        <w:rPr>
          <w:sz w:val="26"/>
          <w:szCs w:val="26"/>
        </w:rPr>
        <w:t xml:space="preserve">и </w:t>
      </w:r>
      <w:r w:rsidR="00BF02F8" w:rsidRPr="00BF02F8">
        <w:rPr>
          <w:sz w:val="26"/>
          <w:szCs w:val="26"/>
        </w:rPr>
        <w:t>“</w:t>
      </w:r>
      <w:r w:rsidR="00BF02F8">
        <w:rPr>
          <w:sz w:val="26"/>
          <w:szCs w:val="26"/>
        </w:rPr>
        <w:t>Номер транша</w:t>
      </w:r>
      <w:r w:rsidR="00BF02F8" w:rsidRPr="00BF02F8">
        <w:rPr>
          <w:sz w:val="26"/>
          <w:szCs w:val="26"/>
        </w:rPr>
        <w:t>”</w:t>
      </w:r>
      <w:r w:rsidR="00C11E14">
        <w:rPr>
          <w:sz w:val="26"/>
          <w:szCs w:val="26"/>
        </w:rPr>
        <w:t xml:space="preserve">, если остаток задолженности </w:t>
      </w:r>
      <w:r w:rsidRPr="00EB76B7">
        <w:rPr>
          <w:sz w:val="26"/>
          <w:szCs w:val="26"/>
        </w:rPr>
        <w:t>на счете 47803 в случае факторинга складывается из траншей, выданных в разное время</w:t>
      </w:r>
      <w:r w:rsidR="00C11E14">
        <w:rPr>
          <w:sz w:val="26"/>
          <w:szCs w:val="26"/>
        </w:rPr>
        <w:t xml:space="preserve"> по нескольким тысячам поставок.</w:t>
      </w:r>
      <w:r w:rsidRPr="00EB76B7">
        <w:rPr>
          <w:sz w:val="26"/>
          <w:szCs w:val="26"/>
        </w:rPr>
        <w:t xml:space="preserve"> </w:t>
      </w:r>
    </w:p>
    <w:p w:rsidR="00A868BB" w:rsidRPr="00EB76B7" w:rsidRDefault="00A868BB" w:rsidP="00A865AB">
      <w:pPr>
        <w:pStyle w:val="a3"/>
        <w:spacing w:line="240" w:lineRule="atLeast"/>
        <w:ind w:left="360"/>
        <w:jc w:val="both"/>
        <w:rPr>
          <w:sz w:val="26"/>
          <w:szCs w:val="26"/>
        </w:rPr>
      </w:pPr>
    </w:p>
    <w:p w:rsidR="00A868BB" w:rsidRDefault="00A13F9B" w:rsidP="00D70E29">
      <w:pPr>
        <w:pStyle w:val="a3"/>
        <w:spacing w:line="240" w:lineRule="atLeast"/>
        <w:ind w:left="0" w:firstLine="426"/>
        <w:jc w:val="both"/>
        <w:rPr>
          <w:sz w:val="26"/>
          <w:szCs w:val="26"/>
        </w:rPr>
      </w:pPr>
      <w:r>
        <w:rPr>
          <w:sz w:val="26"/>
          <w:szCs w:val="26"/>
        </w:rPr>
        <w:t xml:space="preserve">6.3. </w:t>
      </w:r>
      <w:r w:rsidR="00730D66">
        <w:rPr>
          <w:sz w:val="26"/>
          <w:szCs w:val="26"/>
        </w:rPr>
        <w:t>Касательно Порядка</w:t>
      </w:r>
      <w:r w:rsidR="00A868BB" w:rsidRPr="00EB76B7">
        <w:rPr>
          <w:sz w:val="26"/>
          <w:szCs w:val="26"/>
        </w:rPr>
        <w:t xml:space="preserve"> составления и пр</w:t>
      </w:r>
      <w:r w:rsidR="00D70E29" w:rsidRPr="00EB76B7">
        <w:rPr>
          <w:sz w:val="26"/>
          <w:szCs w:val="26"/>
        </w:rPr>
        <w:t>едставления отчетности по форме</w:t>
      </w:r>
      <w:r w:rsidR="00A868BB" w:rsidRPr="00EB76B7">
        <w:rPr>
          <w:sz w:val="26"/>
          <w:szCs w:val="26"/>
        </w:rPr>
        <w:t xml:space="preserve"> «Сведения о ссудах, предоставленных физическим лицам»</w:t>
      </w:r>
      <w:r w:rsidR="00730D66">
        <w:rPr>
          <w:sz w:val="26"/>
          <w:szCs w:val="26"/>
        </w:rPr>
        <w:t>, кредитные организации просят Банк России дать разъяснения по следующим вопросам</w:t>
      </w:r>
      <w:r w:rsidR="00A868BB" w:rsidRPr="00EB76B7">
        <w:rPr>
          <w:sz w:val="26"/>
          <w:szCs w:val="26"/>
        </w:rPr>
        <w:t>:</w:t>
      </w:r>
    </w:p>
    <w:p w:rsidR="00730D66" w:rsidRDefault="00296D7C" w:rsidP="00FF1F56">
      <w:pPr>
        <w:pStyle w:val="a3"/>
        <w:numPr>
          <w:ilvl w:val="0"/>
          <w:numId w:val="20"/>
        </w:numPr>
        <w:spacing w:line="240" w:lineRule="atLeast"/>
        <w:jc w:val="both"/>
        <w:rPr>
          <w:sz w:val="26"/>
          <w:szCs w:val="26"/>
        </w:rPr>
      </w:pPr>
      <w:r w:rsidRPr="00730D66">
        <w:rPr>
          <w:sz w:val="26"/>
          <w:szCs w:val="26"/>
        </w:rPr>
        <w:t>В Пояснительной записке к Проекту Отчета указано, что персональные данные заемщиков - физических лиц будут передаваться в обезличенном виде, при этом представленная форма предполагает указание данных</w:t>
      </w:r>
      <w:r w:rsidR="00D27B01">
        <w:rPr>
          <w:sz w:val="26"/>
          <w:szCs w:val="26"/>
        </w:rPr>
        <w:t xml:space="preserve"> документа, удостоверяющего личность и СНИЛС</w:t>
      </w:r>
      <w:r w:rsidRPr="00730D66">
        <w:rPr>
          <w:sz w:val="26"/>
          <w:szCs w:val="26"/>
        </w:rPr>
        <w:t xml:space="preserve"> по каждому действующему на отчетную дату кредитному договору. При этом не указано, каким образом будет обеспечено обезличивание персональных данных заемщиков. </w:t>
      </w:r>
    </w:p>
    <w:p w:rsidR="00730D66" w:rsidRPr="003453FC" w:rsidRDefault="00730D66" w:rsidP="00FF1F56">
      <w:pPr>
        <w:pStyle w:val="a3"/>
        <w:numPr>
          <w:ilvl w:val="0"/>
          <w:numId w:val="20"/>
        </w:numPr>
        <w:spacing w:before="100" w:beforeAutospacing="1" w:after="100" w:afterAutospacing="1"/>
        <w:jc w:val="both"/>
        <w:rPr>
          <w:sz w:val="26"/>
          <w:szCs w:val="26"/>
        </w:rPr>
      </w:pPr>
      <w:r w:rsidRPr="003453FC">
        <w:rPr>
          <w:sz w:val="26"/>
          <w:szCs w:val="26"/>
        </w:rPr>
        <w:t xml:space="preserve">Графы 9,10,11 </w:t>
      </w:r>
      <w:proofErr w:type="gramStart"/>
      <w:r w:rsidRPr="003453FC">
        <w:rPr>
          <w:sz w:val="26"/>
          <w:szCs w:val="26"/>
        </w:rPr>
        <w:t>Раздела</w:t>
      </w:r>
      <w:proofErr w:type="gramEnd"/>
      <w:r w:rsidRPr="003453FC">
        <w:rPr>
          <w:sz w:val="26"/>
          <w:szCs w:val="26"/>
        </w:rPr>
        <w:t xml:space="preserve"> 1: </w:t>
      </w:r>
      <w:proofErr w:type="gramStart"/>
      <w:r w:rsidRPr="003453FC">
        <w:rPr>
          <w:sz w:val="26"/>
          <w:szCs w:val="26"/>
        </w:rPr>
        <w:t>какие</w:t>
      </w:r>
      <w:proofErr w:type="gramEnd"/>
      <w:r w:rsidRPr="003453FC">
        <w:rPr>
          <w:sz w:val="26"/>
          <w:szCs w:val="26"/>
        </w:rPr>
        <w:t xml:space="preserve"> документы могут быть классифицированы по коду 2 (</w:t>
      </w:r>
      <w:r w:rsidR="00BF02F8" w:rsidRPr="00BF02F8">
        <w:rPr>
          <w:sz w:val="26"/>
          <w:szCs w:val="26"/>
        </w:rPr>
        <w:t>“</w:t>
      </w:r>
      <w:r w:rsidRPr="003453FC">
        <w:rPr>
          <w:sz w:val="26"/>
          <w:szCs w:val="26"/>
        </w:rPr>
        <w:t>иные официальные документы, выданные или находящиеся в обороте государственных (муниципальных) органов, учреждений, организаций и предприятий</w:t>
      </w:r>
      <w:r w:rsidR="00BF02F8" w:rsidRPr="00BF02F8">
        <w:rPr>
          <w:sz w:val="26"/>
          <w:szCs w:val="26"/>
        </w:rPr>
        <w:t>”</w:t>
      </w:r>
      <w:r>
        <w:rPr>
          <w:sz w:val="26"/>
          <w:szCs w:val="26"/>
        </w:rPr>
        <w:t>)</w:t>
      </w:r>
      <w:r w:rsidRPr="003453FC">
        <w:rPr>
          <w:sz w:val="26"/>
          <w:szCs w:val="26"/>
        </w:rPr>
        <w:t>? Какой код должен быть проставлен в случае предоставлении кредита без анализа источника данных о доходах?</w:t>
      </w:r>
    </w:p>
    <w:p w:rsidR="00730D66" w:rsidRPr="003453FC" w:rsidRDefault="00730D66" w:rsidP="00FF1F56">
      <w:pPr>
        <w:pStyle w:val="a3"/>
        <w:numPr>
          <w:ilvl w:val="0"/>
          <w:numId w:val="20"/>
        </w:numPr>
        <w:spacing w:before="100" w:beforeAutospacing="1" w:after="100" w:afterAutospacing="1"/>
        <w:jc w:val="both"/>
        <w:rPr>
          <w:sz w:val="26"/>
          <w:szCs w:val="26"/>
        </w:rPr>
      </w:pPr>
      <w:proofErr w:type="gramStart"/>
      <w:r w:rsidRPr="003453FC">
        <w:rPr>
          <w:sz w:val="26"/>
          <w:szCs w:val="26"/>
        </w:rPr>
        <w:t>Графа</w:t>
      </w:r>
      <w:proofErr w:type="gramEnd"/>
      <w:r w:rsidRPr="003453FC">
        <w:rPr>
          <w:sz w:val="26"/>
          <w:szCs w:val="26"/>
        </w:rPr>
        <w:t xml:space="preserve"> 12 Раздела 1 - </w:t>
      </w:r>
      <w:proofErr w:type="gramStart"/>
      <w:r w:rsidRPr="003453FC">
        <w:rPr>
          <w:sz w:val="26"/>
          <w:szCs w:val="26"/>
        </w:rPr>
        <w:t>какая</w:t>
      </w:r>
      <w:proofErr w:type="gramEnd"/>
      <w:r w:rsidRPr="003453FC">
        <w:rPr>
          <w:sz w:val="26"/>
          <w:szCs w:val="26"/>
        </w:rPr>
        <w:t xml:space="preserve"> категория заемщиков будет относиться к классификации кода 5 (</w:t>
      </w:r>
      <w:r w:rsidR="00BF02F8" w:rsidRPr="00BF02F8">
        <w:rPr>
          <w:sz w:val="26"/>
          <w:szCs w:val="26"/>
        </w:rPr>
        <w:t>“</w:t>
      </w:r>
      <w:r w:rsidRPr="003453FC">
        <w:rPr>
          <w:sz w:val="26"/>
          <w:szCs w:val="26"/>
        </w:rPr>
        <w:t>имеются другие связи с кредитной организацией</w:t>
      </w:r>
      <w:r w:rsidR="00BF02F8" w:rsidRPr="00BF02F8">
        <w:rPr>
          <w:sz w:val="26"/>
          <w:szCs w:val="26"/>
        </w:rPr>
        <w:t>”</w:t>
      </w:r>
      <w:r w:rsidRPr="003453FC">
        <w:rPr>
          <w:sz w:val="26"/>
          <w:szCs w:val="26"/>
        </w:rPr>
        <w:t xml:space="preserve">)? </w:t>
      </w:r>
    </w:p>
    <w:p w:rsidR="00730D66" w:rsidRPr="003453FC" w:rsidRDefault="00730D66" w:rsidP="00FF1F56">
      <w:pPr>
        <w:pStyle w:val="a3"/>
        <w:numPr>
          <w:ilvl w:val="0"/>
          <w:numId w:val="20"/>
        </w:numPr>
        <w:spacing w:before="100" w:beforeAutospacing="1" w:after="100" w:afterAutospacing="1"/>
        <w:jc w:val="both"/>
        <w:rPr>
          <w:sz w:val="26"/>
          <w:szCs w:val="26"/>
        </w:rPr>
      </w:pPr>
      <w:r w:rsidRPr="003453FC">
        <w:rPr>
          <w:sz w:val="26"/>
          <w:szCs w:val="26"/>
        </w:rPr>
        <w:t>Необходимо дать разъяснения, что означает уникальный идентификационный код основного договора, однозначно определяющий договор (неизменный и неповторяемый),</w:t>
      </w:r>
      <w:r w:rsidR="00D27B01">
        <w:rPr>
          <w:sz w:val="26"/>
          <w:szCs w:val="26"/>
        </w:rPr>
        <w:t xml:space="preserve"> который заполняется в графе 1 Р</w:t>
      </w:r>
      <w:r w:rsidRPr="003453FC">
        <w:rPr>
          <w:sz w:val="26"/>
          <w:szCs w:val="26"/>
        </w:rPr>
        <w:t xml:space="preserve">аздела 2. </w:t>
      </w:r>
    </w:p>
    <w:p w:rsidR="00730D66" w:rsidRPr="003453FC" w:rsidRDefault="00730D66" w:rsidP="00FF1F56">
      <w:pPr>
        <w:pStyle w:val="a3"/>
        <w:numPr>
          <w:ilvl w:val="0"/>
          <w:numId w:val="20"/>
        </w:numPr>
        <w:spacing w:before="100" w:beforeAutospacing="1" w:after="100" w:afterAutospacing="1"/>
        <w:jc w:val="both"/>
        <w:rPr>
          <w:sz w:val="26"/>
          <w:szCs w:val="26"/>
        </w:rPr>
      </w:pPr>
      <w:r w:rsidRPr="003453FC">
        <w:rPr>
          <w:sz w:val="26"/>
          <w:szCs w:val="26"/>
        </w:rPr>
        <w:t xml:space="preserve">Графа 1 </w:t>
      </w:r>
      <w:proofErr w:type="gramStart"/>
      <w:r w:rsidRPr="003453FC">
        <w:rPr>
          <w:sz w:val="26"/>
          <w:szCs w:val="26"/>
        </w:rPr>
        <w:t>Раздела</w:t>
      </w:r>
      <w:proofErr w:type="gramEnd"/>
      <w:r w:rsidRPr="003453FC">
        <w:rPr>
          <w:sz w:val="26"/>
          <w:szCs w:val="26"/>
        </w:rPr>
        <w:t xml:space="preserve"> 3 - к </w:t>
      </w:r>
      <w:proofErr w:type="gramStart"/>
      <w:r w:rsidRPr="003453FC">
        <w:rPr>
          <w:sz w:val="26"/>
          <w:szCs w:val="26"/>
        </w:rPr>
        <w:t>какому</w:t>
      </w:r>
      <w:proofErr w:type="gramEnd"/>
      <w:r w:rsidRPr="003453FC">
        <w:rPr>
          <w:sz w:val="26"/>
          <w:szCs w:val="26"/>
        </w:rPr>
        <w:t xml:space="preserve"> коду необходимо относить кредиты, выданные на приобретение объектов недвижимости?</w:t>
      </w:r>
      <w:r w:rsidR="007840A1">
        <w:rPr>
          <w:sz w:val="26"/>
          <w:szCs w:val="26"/>
        </w:rPr>
        <w:t xml:space="preserve"> </w:t>
      </w:r>
    </w:p>
    <w:p w:rsidR="00730D66" w:rsidRPr="003453FC" w:rsidRDefault="00730D66" w:rsidP="00FF1F56">
      <w:pPr>
        <w:pStyle w:val="a3"/>
        <w:numPr>
          <w:ilvl w:val="0"/>
          <w:numId w:val="20"/>
        </w:numPr>
        <w:spacing w:before="100" w:beforeAutospacing="1" w:after="100" w:afterAutospacing="1"/>
        <w:jc w:val="both"/>
        <w:rPr>
          <w:sz w:val="26"/>
          <w:szCs w:val="26"/>
        </w:rPr>
      </w:pPr>
      <w:r w:rsidRPr="003453FC">
        <w:rPr>
          <w:sz w:val="26"/>
          <w:szCs w:val="26"/>
        </w:rPr>
        <w:t xml:space="preserve">Графа 2  </w:t>
      </w:r>
      <w:proofErr w:type="gramStart"/>
      <w:r w:rsidRPr="003453FC">
        <w:rPr>
          <w:sz w:val="26"/>
          <w:szCs w:val="26"/>
        </w:rPr>
        <w:t>Раздела</w:t>
      </w:r>
      <w:proofErr w:type="gramEnd"/>
      <w:r w:rsidRPr="003453FC">
        <w:rPr>
          <w:sz w:val="26"/>
          <w:szCs w:val="26"/>
        </w:rPr>
        <w:t xml:space="preserve"> 3 - </w:t>
      </w:r>
      <w:proofErr w:type="gramStart"/>
      <w:r w:rsidRPr="003453FC">
        <w:rPr>
          <w:sz w:val="26"/>
          <w:szCs w:val="26"/>
        </w:rPr>
        <w:t>какой</w:t>
      </w:r>
      <w:proofErr w:type="gramEnd"/>
      <w:r w:rsidRPr="003453FC">
        <w:rPr>
          <w:sz w:val="26"/>
          <w:szCs w:val="26"/>
        </w:rPr>
        <w:t xml:space="preserve"> проставляется код в случае</w:t>
      </w:r>
      <w:r>
        <w:rPr>
          <w:sz w:val="26"/>
          <w:szCs w:val="26"/>
        </w:rPr>
        <w:t>,</w:t>
      </w:r>
      <w:r w:rsidRPr="003453FC">
        <w:rPr>
          <w:sz w:val="26"/>
          <w:szCs w:val="26"/>
        </w:rPr>
        <w:t xml:space="preserve"> если выданный кредит не относится ни к одной их представленных специальных программ?</w:t>
      </w:r>
    </w:p>
    <w:p w:rsidR="00730D66" w:rsidRPr="003453FC" w:rsidRDefault="00730D66" w:rsidP="00FF1F56">
      <w:pPr>
        <w:pStyle w:val="a3"/>
        <w:numPr>
          <w:ilvl w:val="0"/>
          <w:numId w:val="20"/>
        </w:numPr>
        <w:spacing w:before="100" w:beforeAutospacing="1" w:after="100" w:afterAutospacing="1"/>
        <w:jc w:val="both"/>
        <w:rPr>
          <w:sz w:val="26"/>
          <w:szCs w:val="26"/>
        </w:rPr>
      </w:pPr>
      <w:r>
        <w:rPr>
          <w:sz w:val="26"/>
          <w:szCs w:val="26"/>
        </w:rPr>
        <w:t>Г</w:t>
      </w:r>
      <w:r w:rsidR="00D27B01">
        <w:rPr>
          <w:sz w:val="26"/>
          <w:szCs w:val="26"/>
        </w:rPr>
        <w:t>рафа 8 Раздела 3 - п</w:t>
      </w:r>
      <w:r w:rsidRPr="003453FC">
        <w:rPr>
          <w:sz w:val="26"/>
          <w:szCs w:val="26"/>
        </w:rPr>
        <w:t xml:space="preserve">о кредитным продуктам кредитная карта и овердрафт "Сумма с учетом </w:t>
      </w:r>
      <w:r>
        <w:rPr>
          <w:sz w:val="26"/>
          <w:szCs w:val="26"/>
        </w:rPr>
        <w:t>последних изменений" должна</w:t>
      </w:r>
      <w:r w:rsidRPr="003453FC">
        <w:rPr>
          <w:sz w:val="26"/>
          <w:szCs w:val="26"/>
        </w:rPr>
        <w:t xml:space="preserve"> заполняться </w:t>
      </w:r>
      <w:r>
        <w:rPr>
          <w:sz w:val="26"/>
          <w:szCs w:val="26"/>
        </w:rPr>
        <w:t xml:space="preserve">лимитом кредитования или в </w:t>
      </w:r>
      <w:r w:rsidRPr="003453FC">
        <w:rPr>
          <w:sz w:val="26"/>
          <w:szCs w:val="26"/>
        </w:rPr>
        <w:t>размер</w:t>
      </w:r>
      <w:r>
        <w:rPr>
          <w:sz w:val="26"/>
          <w:szCs w:val="26"/>
        </w:rPr>
        <w:t>е</w:t>
      </w:r>
      <w:r w:rsidRPr="003453FC">
        <w:rPr>
          <w:sz w:val="26"/>
          <w:szCs w:val="26"/>
        </w:rPr>
        <w:t xml:space="preserve"> остатка срочной ссудной задолженности?</w:t>
      </w:r>
    </w:p>
    <w:p w:rsidR="00730D66" w:rsidRPr="003453FC" w:rsidRDefault="00730D66" w:rsidP="00FF1F56">
      <w:pPr>
        <w:pStyle w:val="a3"/>
        <w:numPr>
          <w:ilvl w:val="0"/>
          <w:numId w:val="20"/>
        </w:numPr>
        <w:spacing w:before="100" w:beforeAutospacing="1" w:after="100" w:afterAutospacing="1"/>
        <w:jc w:val="both"/>
        <w:rPr>
          <w:sz w:val="26"/>
          <w:szCs w:val="26"/>
        </w:rPr>
      </w:pPr>
      <w:r w:rsidRPr="003453FC">
        <w:rPr>
          <w:sz w:val="26"/>
          <w:szCs w:val="26"/>
        </w:rPr>
        <w:lastRenderedPageBreak/>
        <w:t xml:space="preserve">Графа 10,11,12 Раздела 3 </w:t>
      </w:r>
      <w:r>
        <w:rPr>
          <w:sz w:val="26"/>
          <w:szCs w:val="26"/>
        </w:rPr>
        <w:t>–</w:t>
      </w:r>
      <w:r w:rsidRPr="003453FC">
        <w:rPr>
          <w:sz w:val="26"/>
          <w:szCs w:val="26"/>
        </w:rPr>
        <w:t xml:space="preserve"> </w:t>
      </w:r>
      <w:r>
        <w:rPr>
          <w:sz w:val="26"/>
          <w:szCs w:val="26"/>
        </w:rPr>
        <w:t>в случае, когда кредитная карта</w:t>
      </w:r>
      <w:r w:rsidRPr="003453FC">
        <w:rPr>
          <w:sz w:val="26"/>
          <w:szCs w:val="26"/>
        </w:rPr>
        <w:t xml:space="preserve"> выдается на срок "до востребования"</w:t>
      </w:r>
      <w:r>
        <w:rPr>
          <w:sz w:val="26"/>
          <w:szCs w:val="26"/>
        </w:rPr>
        <w:t>,</w:t>
      </w:r>
      <w:r w:rsidRPr="003453FC">
        <w:rPr>
          <w:sz w:val="26"/>
          <w:szCs w:val="26"/>
        </w:rPr>
        <w:t xml:space="preserve"> возникает вопрос какую дату окончания</w:t>
      </w:r>
      <w:r>
        <w:rPr>
          <w:sz w:val="26"/>
          <w:szCs w:val="26"/>
        </w:rPr>
        <w:t xml:space="preserve"> кредитного договора</w:t>
      </w:r>
      <w:r w:rsidRPr="003453FC">
        <w:rPr>
          <w:sz w:val="26"/>
          <w:szCs w:val="26"/>
        </w:rPr>
        <w:t xml:space="preserve"> указывать в отчетности?</w:t>
      </w:r>
    </w:p>
    <w:p w:rsidR="00730D66" w:rsidRPr="003453FC" w:rsidRDefault="00730D66" w:rsidP="00FF1F56">
      <w:pPr>
        <w:pStyle w:val="a3"/>
        <w:numPr>
          <w:ilvl w:val="0"/>
          <w:numId w:val="20"/>
        </w:numPr>
        <w:spacing w:before="100" w:beforeAutospacing="1" w:after="100" w:afterAutospacing="1"/>
        <w:jc w:val="both"/>
        <w:rPr>
          <w:sz w:val="26"/>
          <w:szCs w:val="26"/>
        </w:rPr>
      </w:pPr>
      <w:r w:rsidRPr="003453FC">
        <w:rPr>
          <w:sz w:val="26"/>
          <w:szCs w:val="26"/>
        </w:rPr>
        <w:t xml:space="preserve">Графа 5 </w:t>
      </w:r>
      <w:proofErr w:type="gramStart"/>
      <w:r w:rsidRPr="003453FC">
        <w:rPr>
          <w:sz w:val="26"/>
          <w:szCs w:val="26"/>
        </w:rPr>
        <w:t>Раздела</w:t>
      </w:r>
      <w:proofErr w:type="gramEnd"/>
      <w:r w:rsidRPr="003453FC">
        <w:rPr>
          <w:sz w:val="26"/>
          <w:szCs w:val="26"/>
        </w:rPr>
        <w:t xml:space="preserve"> 4 - </w:t>
      </w:r>
      <w:proofErr w:type="gramStart"/>
      <w:r w:rsidRPr="003453FC">
        <w:rPr>
          <w:sz w:val="26"/>
          <w:szCs w:val="26"/>
        </w:rPr>
        <w:t>какой</w:t>
      </w:r>
      <w:proofErr w:type="gramEnd"/>
      <w:r w:rsidRPr="003453FC">
        <w:rPr>
          <w:sz w:val="26"/>
          <w:szCs w:val="26"/>
        </w:rPr>
        <w:t xml:space="preserve"> код проставляется при отсутствии страхования?</w:t>
      </w:r>
    </w:p>
    <w:p w:rsidR="00730D66" w:rsidRDefault="00730D66" w:rsidP="00FF1F56">
      <w:pPr>
        <w:pStyle w:val="a3"/>
        <w:numPr>
          <w:ilvl w:val="0"/>
          <w:numId w:val="20"/>
        </w:numPr>
        <w:spacing w:before="100" w:beforeAutospacing="1" w:after="100" w:afterAutospacing="1"/>
        <w:jc w:val="both"/>
        <w:rPr>
          <w:sz w:val="26"/>
          <w:szCs w:val="26"/>
        </w:rPr>
      </w:pPr>
      <w:r w:rsidRPr="00730D66">
        <w:rPr>
          <w:sz w:val="26"/>
          <w:szCs w:val="26"/>
        </w:rPr>
        <w:t>Необходимо уточнить порядок заполнения графы 13 раздела 3, когда по основному договору предусмотрена в одни периоды фиксированна</w:t>
      </w:r>
      <w:r w:rsidR="00012AE0">
        <w:rPr>
          <w:sz w:val="26"/>
          <w:szCs w:val="26"/>
        </w:rPr>
        <w:t>я, а в другие - плавающая ставка</w:t>
      </w:r>
      <w:r w:rsidRPr="00730D66">
        <w:rPr>
          <w:sz w:val="26"/>
          <w:szCs w:val="26"/>
        </w:rPr>
        <w:t>.</w:t>
      </w:r>
    </w:p>
    <w:p w:rsidR="007F731C" w:rsidRDefault="007F731C" w:rsidP="00FF1F56">
      <w:pPr>
        <w:pStyle w:val="a3"/>
        <w:numPr>
          <w:ilvl w:val="0"/>
          <w:numId w:val="20"/>
        </w:numPr>
        <w:spacing w:before="100" w:beforeAutospacing="1" w:after="100" w:afterAutospacing="1"/>
        <w:jc w:val="both"/>
        <w:rPr>
          <w:sz w:val="26"/>
          <w:szCs w:val="26"/>
        </w:rPr>
      </w:pPr>
      <w:r>
        <w:rPr>
          <w:sz w:val="26"/>
          <w:szCs w:val="26"/>
        </w:rPr>
        <w:t xml:space="preserve">Графа 3 Раздела 5 – </w:t>
      </w:r>
      <w:r w:rsidRPr="007F731C">
        <w:rPr>
          <w:sz w:val="26"/>
          <w:szCs w:val="26"/>
        </w:rPr>
        <w:t xml:space="preserve">“Объем предоставленных </w:t>
      </w:r>
      <w:r>
        <w:rPr>
          <w:sz w:val="26"/>
          <w:szCs w:val="26"/>
        </w:rPr>
        <w:t>средств в отчетном периоде</w:t>
      </w:r>
      <w:r w:rsidRPr="007F731C">
        <w:rPr>
          <w:sz w:val="26"/>
          <w:szCs w:val="26"/>
        </w:rPr>
        <w:t xml:space="preserve">” </w:t>
      </w:r>
      <w:r>
        <w:rPr>
          <w:sz w:val="26"/>
          <w:szCs w:val="26"/>
        </w:rPr>
        <w:t>–</w:t>
      </w:r>
      <w:r w:rsidRPr="007F731C">
        <w:rPr>
          <w:sz w:val="26"/>
          <w:szCs w:val="26"/>
        </w:rPr>
        <w:t xml:space="preserve"> </w:t>
      </w:r>
      <w:r>
        <w:rPr>
          <w:sz w:val="26"/>
          <w:szCs w:val="26"/>
        </w:rPr>
        <w:t xml:space="preserve">требуются уточнения по порядку заполнения в случае, когда </w:t>
      </w:r>
      <w:r w:rsidRPr="007F731C">
        <w:rPr>
          <w:sz w:val="26"/>
          <w:szCs w:val="26"/>
        </w:rPr>
        <w:t xml:space="preserve"> часть предоставленных средств была погашена в этом же отчетном периоде</w:t>
      </w:r>
      <w:r>
        <w:rPr>
          <w:sz w:val="26"/>
          <w:szCs w:val="26"/>
        </w:rPr>
        <w:t xml:space="preserve">. </w:t>
      </w:r>
      <w:r w:rsidRPr="007F731C">
        <w:rPr>
          <w:sz w:val="26"/>
          <w:szCs w:val="26"/>
        </w:rPr>
        <w:t xml:space="preserve"> </w:t>
      </w:r>
    </w:p>
    <w:p w:rsidR="009C3F26" w:rsidRDefault="009C3F26" w:rsidP="00FF1F56">
      <w:pPr>
        <w:pStyle w:val="a3"/>
        <w:numPr>
          <w:ilvl w:val="0"/>
          <w:numId w:val="20"/>
        </w:numPr>
        <w:spacing w:line="240" w:lineRule="atLeast"/>
        <w:jc w:val="both"/>
        <w:rPr>
          <w:sz w:val="26"/>
          <w:szCs w:val="26"/>
        </w:rPr>
      </w:pPr>
      <w:r w:rsidRPr="00730D66">
        <w:rPr>
          <w:sz w:val="26"/>
          <w:szCs w:val="26"/>
        </w:rPr>
        <w:t>Как кредитная организация должна определять информацию об источниках погашения, отличных от погашения собственными средствами заемщика</w:t>
      </w:r>
      <w:r>
        <w:rPr>
          <w:sz w:val="26"/>
          <w:szCs w:val="26"/>
        </w:rPr>
        <w:t xml:space="preserve"> (графа 13 Раздела 9)</w:t>
      </w:r>
      <w:r w:rsidRPr="00730D66">
        <w:rPr>
          <w:sz w:val="26"/>
          <w:szCs w:val="26"/>
        </w:rPr>
        <w:t>?</w:t>
      </w:r>
    </w:p>
    <w:p w:rsidR="009C3F26" w:rsidRDefault="009C3F26" w:rsidP="009C3F26">
      <w:pPr>
        <w:pStyle w:val="a3"/>
        <w:spacing w:line="240" w:lineRule="atLeast"/>
        <w:ind w:left="714"/>
        <w:jc w:val="both"/>
        <w:rPr>
          <w:sz w:val="26"/>
          <w:szCs w:val="26"/>
        </w:rPr>
      </w:pPr>
    </w:p>
    <w:p w:rsidR="00730D66" w:rsidRDefault="009C3F26" w:rsidP="00296D7C">
      <w:pPr>
        <w:spacing w:after="0" w:line="240" w:lineRule="atLeast"/>
        <w:ind w:firstLine="348"/>
        <w:jc w:val="both"/>
        <w:rPr>
          <w:rFonts w:ascii="Times New Roman" w:hAnsi="Times New Roman" w:cs="Times New Roman"/>
          <w:sz w:val="26"/>
          <w:szCs w:val="26"/>
        </w:rPr>
      </w:pPr>
      <w:r>
        <w:rPr>
          <w:rFonts w:ascii="Times New Roman" w:hAnsi="Times New Roman" w:cs="Times New Roman"/>
          <w:sz w:val="26"/>
          <w:szCs w:val="26"/>
        </w:rPr>
        <w:t>Про</w:t>
      </w:r>
      <w:r w:rsidR="00CD60BB">
        <w:rPr>
          <w:rFonts w:ascii="Times New Roman" w:hAnsi="Times New Roman" w:cs="Times New Roman"/>
          <w:sz w:val="26"/>
          <w:szCs w:val="26"/>
        </w:rPr>
        <w:t>шу</w:t>
      </w:r>
      <w:r>
        <w:rPr>
          <w:rFonts w:ascii="Times New Roman" w:hAnsi="Times New Roman" w:cs="Times New Roman"/>
          <w:sz w:val="26"/>
          <w:szCs w:val="26"/>
        </w:rPr>
        <w:t xml:space="preserve"> учесть выше</w:t>
      </w:r>
      <w:r w:rsidR="00CD60BB">
        <w:rPr>
          <w:rFonts w:ascii="Times New Roman" w:hAnsi="Times New Roman" w:cs="Times New Roman"/>
          <w:sz w:val="26"/>
          <w:szCs w:val="26"/>
        </w:rPr>
        <w:t>перечисленные</w:t>
      </w:r>
      <w:r>
        <w:rPr>
          <w:rFonts w:ascii="Times New Roman" w:hAnsi="Times New Roman" w:cs="Times New Roman"/>
          <w:sz w:val="26"/>
          <w:szCs w:val="26"/>
        </w:rPr>
        <w:t xml:space="preserve"> замечания </w:t>
      </w:r>
      <w:r w:rsidR="00CD60BB">
        <w:rPr>
          <w:rFonts w:ascii="Times New Roman" w:hAnsi="Times New Roman" w:cs="Times New Roman"/>
          <w:sz w:val="26"/>
          <w:szCs w:val="26"/>
        </w:rPr>
        <w:t xml:space="preserve">и комментарии </w:t>
      </w:r>
      <w:r>
        <w:rPr>
          <w:rFonts w:ascii="Times New Roman" w:hAnsi="Times New Roman" w:cs="Times New Roman"/>
          <w:sz w:val="26"/>
          <w:szCs w:val="26"/>
        </w:rPr>
        <w:t>и внести изменения в Пр</w:t>
      </w:r>
      <w:r w:rsidR="00C11E14">
        <w:rPr>
          <w:rFonts w:ascii="Times New Roman" w:hAnsi="Times New Roman" w:cs="Times New Roman"/>
          <w:sz w:val="26"/>
          <w:szCs w:val="26"/>
        </w:rPr>
        <w:t xml:space="preserve">оекты форм отчетности, а также </w:t>
      </w:r>
      <w:r>
        <w:rPr>
          <w:rFonts w:ascii="Times New Roman" w:hAnsi="Times New Roman" w:cs="Times New Roman"/>
          <w:sz w:val="26"/>
          <w:szCs w:val="26"/>
        </w:rPr>
        <w:t xml:space="preserve">предусмотреть </w:t>
      </w:r>
      <w:r w:rsidR="009240BF">
        <w:rPr>
          <w:rFonts w:ascii="Times New Roman" w:hAnsi="Times New Roman" w:cs="Times New Roman"/>
          <w:sz w:val="26"/>
          <w:szCs w:val="26"/>
        </w:rPr>
        <w:t xml:space="preserve">предоставление </w:t>
      </w:r>
      <w:r>
        <w:rPr>
          <w:rFonts w:ascii="Times New Roman" w:hAnsi="Times New Roman" w:cs="Times New Roman"/>
          <w:sz w:val="26"/>
          <w:szCs w:val="26"/>
        </w:rPr>
        <w:t>разъяснени</w:t>
      </w:r>
      <w:r w:rsidR="009240BF">
        <w:rPr>
          <w:rFonts w:ascii="Times New Roman" w:hAnsi="Times New Roman" w:cs="Times New Roman"/>
          <w:sz w:val="26"/>
          <w:szCs w:val="26"/>
        </w:rPr>
        <w:t>й</w:t>
      </w:r>
      <w:r>
        <w:rPr>
          <w:rFonts w:ascii="Times New Roman" w:hAnsi="Times New Roman" w:cs="Times New Roman"/>
          <w:sz w:val="26"/>
          <w:szCs w:val="26"/>
        </w:rPr>
        <w:t xml:space="preserve"> по интересующим кредитные организации вопросам</w:t>
      </w:r>
      <w:r w:rsidR="009240BF">
        <w:rPr>
          <w:rFonts w:ascii="Times New Roman" w:hAnsi="Times New Roman" w:cs="Times New Roman"/>
          <w:sz w:val="26"/>
          <w:szCs w:val="26"/>
        </w:rPr>
        <w:t xml:space="preserve">. </w:t>
      </w:r>
    </w:p>
    <w:p w:rsidR="005916CC" w:rsidRPr="005916CC" w:rsidRDefault="005916CC" w:rsidP="005916CC">
      <w:pPr>
        <w:spacing w:before="240" w:line="360" w:lineRule="auto"/>
        <w:ind w:right="140"/>
        <w:rPr>
          <w:rFonts w:ascii="Times New Roman" w:hAnsi="Times New Roman" w:cs="Times New Roman"/>
          <w:sz w:val="26"/>
          <w:szCs w:val="26"/>
        </w:rPr>
      </w:pPr>
    </w:p>
    <w:tbl>
      <w:tblPr>
        <w:tblW w:w="1020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32"/>
        <w:gridCol w:w="2728"/>
        <w:gridCol w:w="2540"/>
      </w:tblGrid>
      <w:tr w:rsidR="00F63A92" w:rsidRPr="00EB76B7" w:rsidTr="009A3773">
        <w:trPr>
          <w:trHeight w:val="1"/>
        </w:trPr>
        <w:tc>
          <w:tcPr>
            <w:tcW w:w="4932" w:type="dxa"/>
            <w:tcBorders>
              <w:top w:val="single" w:sz="4" w:space="0" w:color="FFFFFF"/>
              <w:left w:val="single" w:sz="4" w:space="0" w:color="FFFFFF"/>
              <w:bottom w:val="single" w:sz="4" w:space="0" w:color="FFFFFF"/>
              <w:right w:val="single" w:sz="4" w:space="0" w:color="FFFFFF"/>
            </w:tcBorders>
          </w:tcPr>
          <w:p w:rsidR="00F63A92" w:rsidRPr="00EB76B7" w:rsidRDefault="00F63A92" w:rsidP="009A3773">
            <w:pPr>
              <w:spacing w:line="360" w:lineRule="auto"/>
              <w:ind w:right="140" w:firstLine="567"/>
              <w:rPr>
                <w:rFonts w:ascii="Times New Roman" w:hAnsi="Times New Roman" w:cs="Times New Roman"/>
                <w:sz w:val="26"/>
                <w:szCs w:val="26"/>
              </w:rPr>
            </w:pPr>
            <w:r w:rsidRPr="00EB76B7">
              <w:rPr>
                <w:rFonts w:ascii="Times New Roman" w:hAnsi="Times New Roman" w:cs="Times New Roman"/>
                <w:sz w:val="26"/>
                <w:szCs w:val="26"/>
              </w:rPr>
              <w:tab/>
            </w:r>
          </w:p>
          <w:p w:rsidR="00F63A92" w:rsidRPr="00EB76B7" w:rsidRDefault="00F63A92" w:rsidP="009A3773">
            <w:pPr>
              <w:spacing w:line="360" w:lineRule="auto"/>
              <w:ind w:right="140" w:firstLine="567"/>
              <w:rPr>
                <w:rFonts w:ascii="Times New Roman" w:hAnsi="Times New Roman" w:cs="Times New Roman"/>
                <w:sz w:val="26"/>
                <w:szCs w:val="26"/>
              </w:rPr>
            </w:pPr>
          </w:p>
          <w:p w:rsidR="00F63A92" w:rsidRPr="00EB76B7" w:rsidRDefault="00F63A92" w:rsidP="009A3773">
            <w:pPr>
              <w:spacing w:line="360" w:lineRule="auto"/>
              <w:ind w:right="140"/>
              <w:rPr>
                <w:rFonts w:ascii="Times New Roman" w:hAnsi="Times New Roman" w:cs="Times New Roman"/>
                <w:sz w:val="26"/>
                <w:szCs w:val="26"/>
              </w:rPr>
            </w:pPr>
            <w:r w:rsidRPr="00EB76B7">
              <w:rPr>
                <w:rFonts w:ascii="Times New Roman" w:hAnsi="Times New Roman" w:cs="Times New Roman"/>
                <w:sz w:val="26"/>
                <w:szCs w:val="26"/>
              </w:rPr>
              <w:t>Вице-президент Ассоциации «Россия»</w:t>
            </w:r>
          </w:p>
        </w:tc>
        <w:tc>
          <w:tcPr>
            <w:tcW w:w="2728" w:type="dxa"/>
            <w:tcBorders>
              <w:top w:val="single" w:sz="4" w:space="0" w:color="FFFFFF"/>
              <w:left w:val="single" w:sz="4" w:space="0" w:color="FFFFFF"/>
              <w:bottom w:val="single" w:sz="4" w:space="0" w:color="FFFFFF"/>
              <w:right w:val="single" w:sz="4" w:space="0" w:color="FFFFFF"/>
            </w:tcBorders>
            <w:hideMark/>
          </w:tcPr>
          <w:p w:rsidR="00F63A92" w:rsidRPr="00EB76B7" w:rsidRDefault="005916CC" w:rsidP="009A3773">
            <w:pPr>
              <w:spacing w:after="120" w:line="360" w:lineRule="auto"/>
              <w:ind w:right="140" w:firstLine="567"/>
              <w:jc w:val="center"/>
              <w:rPr>
                <w:rFonts w:ascii="Times New Roman" w:hAnsi="Times New Roman" w:cs="Times New Roman"/>
                <w:noProof/>
                <w:sz w:val="26"/>
                <w:szCs w:val="26"/>
              </w:rPr>
            </w:pPr>
            <w:r w:rsidRPr="005916CC">
              <w:rPr>
                <w:rFonts w:ascii="Times New Roman" w:hAnsi="Times New Roman" w:cs="Times New Roman"/>
                <w:noProof/>
                <w:sz w:val="26"/>
                <w:szCs w:val="26"/>
                <w:lang w:eastAsia="ru-RU"/>
              </w:rPr>
              <w:drawing>
                <wp:inline distT="0" distB="0" distL="0" distR="0">
                  <wp:extent cx="1308100" cy="1042035"/>
                  <wp:effectExtent l="0" t="0" r="0" b="0"/>
                  <wp:docPr id="7" name="Рисунок 2" descr="C:\Users\Masha\AppData\Local\Microsoft\Windows Live Mail\WLMDSS.tmp\WLM7C3B.tmp\Ветрова-подпис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ha\AppData\Local\Microsoft\Windows Live Mail\WLMDSS.tmp\WLM7C3B.tmp\Ветрова-подпись.gif"/>
                          <pic:cNvPicPr>
                            <a:picLocks noChangeAspect="1" noChangeArrowheads="1"/>
                          </pic:cNvPicPr>
                        </pic:nvPicPr>
                        <pic:blipFill>
                          <a:blip r:embed="rId10" r:link="rId11" cstate="print"/>
                          <a:srcRect/>
                          <a:stretch>
                            <a:fillRect/>
                          </a:stretch>
                        </pic:blipFill>
                        <pic:spPr bwMode="auto">
                          <a:xfrm>
                            <a:off x="0" y="0"/>
                            <a:ext cx="1308100" cy="1042035"/>
                          </a:xfrm>
                          <a:prstGeom prst="rect">
                            <a:avLst/>
                          </a:prstGeom>
                          <a:noFill/>
                          <a:ln w="9525">
                            <a:noFill/>
                            <a:miter lim="800000"/>
                            <a:headEnd/>
                            <a:tailEnd/>
                          </a:ln>
                        </pic:spPr>
                      </pic:pic>
                    </a:graphicData>
                  </a:graphic>
                </wp:inline>
              </w:drawing>
            </w:r>
          </w:p>
        </w:tc>
        <w:tc>
          <w:tcPr>
            <w:tcW w:w="2540" w:type="dxa"/>
            <w:tcBorders>
              <w:top w:val="single" w:sz="4" w:space="0" w:color="FFFFFF"/>
              <w:left w:val="single" w:sz="4" w:space="0" w:color="FFFFFF"/>
              <w:bottom w:val="single" w:sz="4" w:space="0" w:color="FFFFFF"/>
              <w:right w:val="single" w:sz="4" w:space="0" w:color="FFFFFF"/>
            </w:tcBorders>
          </w:tcPr>
          <w:p w:rsidR="00F63A92" w:rsidRPr="00EB76B7" w:rsidRDefault="00F63A92" w:rsidP="009A3773">
            <w:pPr>
              <w:spacing w:line="360" w:lineRule="auto"/>
              <w:ind w:right="140" w:firstLine="567"/>
              <w:rPr>
                <w:rFonts w:ascii="Times New Roman" w:hAnsi="Times New Roman" w:cs="Times New Roman"/>
                <w:sz w:val="26"/>
                <w:szCs w:val="26"/>
              </w:rPr>
            </w:pPr>
          </w:p>
          <w:p w:rsidR="00F63A92" w:rsidRPr="00EB76B7" w:rsidRDefault="00F63A92" w:rsidP="009A3773">
            <w:pPr>
              <w:spacing w:line="360" w:lineRule="auto"/>
              <w:ind w:right="140" w:firstLine="567"/>
              <w:rPr>
                <w:rFonts w:ascii="Times New Roman" w:hAnsi="Times New Roman" w:cs="Times New Roman"/>
                <w:sz w:val="26"/>
                <w:szCs w:val="26"/>
              </w:rPr>
            </w:pPr>
            <w:r w:rsidRPr="00EB76B7">
              <w:rPr>
                <w:rFonts w:ascii="Times New Roman" w:hAnsi="Times New Roman" w:cs="Times New Roman"/>
                <w:sz w:val="26"/>
                <w:szCs w:val="26"/>
              </w:rPr>
              <w:t xml:space="preserve">      </w:t>
            </w:r>
          </w:p>
          <w:p w:rsidR="00F63A92" w:rsidRPr="00EB76B7" w:rsidRDefault="00F63A92" w:rsidP="009A3773">
            <w:pPr>
              <w:spacing w:line="360" w:lineRule="auto"/>
              <w:ind w:right="140" w:firstLine="567"/>
              <w:rPr>
                <w:rFonts w:ascii="Times New Roman" w:hAnsi="Times New Roman" w:cs="Times New Roman"/>
                <w:sz w:val="26"/>
                <w:szCs w:val="26"/>
              </w:rPr>
            </w:pPr>
            <w:r w:rsidRPr="00EB76B7">
              <w:rPr>
                <w:rFonts w:ascii="Times New Roman" w:hAnsi="Times New Roman" w:cs="Times New Roman"/>
                <w:sz w:val="26"/>
                <w:szCs w:val="26"/>
              </w:rPr>
              <w:t xml:space="preserve">А.В. </w:t>
            </w:r>
            <w:proofErr w:type="spellStart"/>
            <w:r w:rsidRPr="00EB76B7">
              <w:rPr>
                <w:rFonts w:ascii="Times New Roman" w:hAnsi="Times New Roman" w:cs="Times New Roman"/>
                <w:sz w:val="26"/>
                <w:szCs w:val="26"/>
              </w:rPr>
              <w:t>Ветрова</w:t>
            </w:r>
            <w:proofErr w:type="spellEnd"/>
          </w:p>
        </w:tc>
      </w:tr>
    </w:tbl>
    <w:p w:rsidR="00F63A92" w:rsidRPr="00EB76B7" w:rsidRDefault="00F63A92" w:rsidP="00930A03">
      <w:pPr>
        <w:spacing w:after="0" w:line="240" w:lineRule="atLeast"/>
        <w:rPr>
          <w:rFonts w:ascii="Times New Roman" w:hAnsi="Times New Roman" w:cs="Times New Roman"/>
          <w:sz w:val="26"/>
          <w:szCs w:val="26"/>
        </w:rPr>
      </w:pPr>
    </w:p>
    <w:p w:rsidR="00F63A92" w:rsidRPr="00EB76B7" w:rsidRDefault="00F63A92" w:rsidP="00930A03">
      <w:pPr>
        <w:spacing w:after="0" w:line="240" w:lineRule="atLeast"/>
        <w:rPr>
          <w:rFonts w:ascii="Times New Roman" w:hAnsi="Times New Roman" w:cs="Times New Roman"/>
          <w:sz w:val="26"/>
          <w:szCs w:val="26"/>
        </w:rPr>
      </w:pPr>
    </w:p>
    <w:sectPr w:rsidR="00F63A92" w:rsidRPr="00EB76B7" w:rsidSect="005916CC">
      <w:type w:val="continuous"/>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CF" w:rsidRDefault="00E40BCF" w:rsidP="00F63A92">
      <w:pPr>
        <w:spacing w:after="0" w:line="240" w:lineRule="auto"/>
      </w:pPr>
      <w:r>
        <w:separator/>
      </w:r>
    </w:p>
  </w:endnote>
  <w:endnote w:type="continuationSeparator" w:id="0">
    <w:p w:rsidR="00E40BCF" w:rsidRDefault="00E40BCF" w:rsidP="00F63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6525"/>
      <w:docPartObj>
        <w:docPartGallery w:val="Page Numbers (Bottom of Page)"/>
        <w:docPartUnique/>
      </w:docPartObj>
    </w:sdtPr>
    <w:sdtContent>
      <w:p w:rsidR="00F63A92" w:rsidRDefault="00F63A92">
        <w:pPr>
          <w:pStyle w:val="a6"/>
          <w:jc w:val="right"/>
        </w:pPr>
      </w:p>
      <w:p w:rsidR="00F63A92" w:rsidRDefault="004B5DFB">
        <w:pPr>
          <w:pStyle w:val="a6"/>
          <w:jc w:val="right"/>
        </w:pPr>
        <w:r w:rsidRPr="00033669">
          <w:rPr>
            <w:rFonts w:ascii="Times New Roman" w:hAnsi="Times New Roman"/>
            <w:sz w:val="26"/>
          </w:rPr>
          <w:fldChar w:fldCharType="begin"/>
        </w:r>
        <w:r w:rsidR="00F46E89" w:rsidRPr="00033669">
          <w:rPr>
            <w:rFonts w:ascii="Times New Roman" w:hAnsi="Times New Roman"/>
            <w:sz w:val="26"/>
          </w:rPr>
          <w:instrText xml:space="preserve"> PAGE   \* MERGEFORMAT </w:instrText>
        </w:r>
        <w:r w:rsidRPr="00033669">
          <w:rPr>
            <w:rFonts w:ascii="Times New Roman" w:hAnsi="Times New Roman"/>
            <w:sz w:val="26"/>
          </w:rPr>
          <w:fldChar w:fldCharType="separate"/>
        </w:r>
        <w:r w:rsidR="00C11E14">
          <w:rPr>
            <w:rFonts w:ascii="Times New Roman" w:hAnsi="Times New Roman"/>
            <w:noProof/>
            <w:sz w:val="26"/>
          </w:rPr>
          <w:t>1</w:t>
        </w:r>
        <w:r w:rsidRPr="00033669">
          <w:rPr>
            <w:rFonts w:ascii="Times New Roman" w:hAnsi="Times New Roman"/>
            <w:sz w:val="26"/>
          </w:rPr>
          <w:fldChar w:fldCharType="end"/>
        </w:r>
      </w:p>
    </w:sdtContent>
  </w:sdt>
  <w:p w:rsidR="00F63A92" w:rsidRDefault="00F63A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CF" w:rsidRDefault="00E40BCF" w:rsidP="00F63A92">
      <w:pPr>
        <w:spacing w:after="0" w:line="240" w:lineRule="auto"/>
      </w:pPr>
      <w:r>
        <w:separator/>
      </w:r>
    </w:p>
  </w:footnote>
  <w:footnote w:type="continuationSeparator" w:id="0">
    <w:p w:rsidR="00E40BCF" w:rsidRDefault="00E40BCF" w:rsidP="00F63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732"/>
    <w:multiLevelType w:val="hybridMultilevel"/>
    <w:tmpl w:val="7D383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361C5"/>
    <w:multiLevelType w:val="hybridMultilevel"/>
    <w:tmpl w:val="0660D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05FCD"/>
    <w:multiLevelType w:val="hybridMultilevel"/>
    <w:tmpl w:val="E79E1C6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2577F"/>
    <w:multiLevelType w:val="multilevel"/>
    <w:tmpl w:val="E28A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83AC1"/>
    <w:multiLevelType w:val="hybridMultilevel"/>
    <w:tmpl w:val="84261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A0297"/>
    <w:multiLevelType w:val="multilevel"/>
    <w:tmpl w:val="A36026F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5741171"/>
    <w:multiLevelType w:val="hybridMultilevel"/>
    <w:tmpl w:val="8BEEBAA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70973"/>
    <w:multiLevelType w:val="hybridMultilevel"/>
    <w:tmpl w:val="3EC0C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FD2DC5"/>
    <w:multiLevelType w:val="hybridMultilevel"/>
    <w:tmpl w:val="CAEC7A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2F3373"/>
    <w:multiLevelType w:val="hybridMultilevel"/>
    <w:tmpl w:val="129EAFD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8E40A5"/>
    <w:multiLevelType w:val="hybridMultilevel"/>
    <w:tmpl w:val="8020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2606DD"/>
    <w:multiLevelType w:val="hybridMultilevel"/>
    <w:tmpl w:val="834802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7C238E"/>
    <w:multiLevelType w:val="hybridMultilevel"/>
    <w:tmpl w:val="74EE3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AA1474"/>
    <w:multiLevelType w:val="hybridMultilevel"/>
    <w:tmpl w:val="20884D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64A596B"/>
    <w:multiLevelType w:val="hybridMultilevel"/>
    <w:tmpl w:val="50A4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C94071"/>
    <w:multiLevelType w:val="hybridMultilevel"/>
    <w:tmpl w:val="E58268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7E67C5"/>
    <w:multiLevelType w:val="singleLevel"/>
    <w:tmpl w:val="5C66493C"/>
    <w:lvl w:ilvl="0">
      <w:start w:val="1"/>
      <w:numFmt w:val="decimal"/>
      <w:lvlText w:val="%1."/>
      <w:legacy w:legacy="1" w:legacySpace="0" w:legacyIndent="878"/>
      <w:lvlJc w:val="left"/>
      <w:rPr>
        <w:rFonts w:ascii="Arial" w:eastAsiaTheme="minorHAnsi" w:hAnsi="Arial" w:cs="Arial"/>
      </w:rPr>
    </w:lvl>
  </w:abstractNum>
  <w:abstractNum w:abstractNumId="17">
    <w:nsid w:val="79015D5E"/>
    <w:multiLevelType w:val="hybridMultilevel"/>
    <w:tmpl w:val="5B5C38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2B1EA8"/>
    <w:multiLevelType w:val="hybridMultilevel"/>
    <w:tmpl w:val="88BAC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3"/>
  </w:num>
  <w:num w:numId="6">
    <w:abstractNumId w:val="14"/>
  </w:num>
  <w:num w:numId="7">
    <w:abstractNumId w:val="10"/>
  </w:num>
  <w:num w:numId="8">
    <w:abstractNumId w:val="8"/>
  </w:num>
  <w:num w:numId="9">
    <w:abstractNumId w:val="9"/>
  </w:num>
  <w:num w:numId="10">
    <w:abstractNumId w:val="2"/>
  </w:num>
  <w:num w:numId="11">
    <w:abstractNumId w:val="13"/>
  </w:num>
  <w:num w:numId="12">
    <w:abstractNumId w:val="6"/>
  </w:num>
  <w:num w:numId="13">
    <w:abstractNumId w:val="15"/>
  </w:num>
  <w:num w:numId="14">
    <w:abstractNumId w:val="7"/>
  </w:num>
  <w:num w:numId="15">
    <w:abstractNumId w:val="16"/>
  </w:num>
  <w:num w:numId="16">
    <w:abstractNumId w:val="17"/>
  </w:num>
  <w:num w:numId="17">
    <w:abstractNumId w:val="1"/>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A7938"/>
    <w:rsid w:val="0000306F"/>
    <w:rsid w:val="00006C50"/>
    <w:rsid w:val="00012AE0"/>
    <w:rsid w:val="000252A8"/>
    <w:rsid w:val="00033669"/>
    <w:rsid w:val="000630DB"/>
    <w:rsid w:val="000B36EF"/>
    <w:rsid w:val="000C08A8"/>
    <w:rsid w:val="000F7588"/>
    <w:rsid w:val="001024DF"/>
    <w:rsid w:val="00152969"/>
    <w:rsid w:val="00163423"/>
    <w:rsid w:val="001A27CD"/>
    <w:rsid w:val="00253C7D"/>
    <w:rsid w:val="00291DC2"/>
    <w:rsid w:val="00296D7C"/>
    <w:rsid w:val="002B6043"/>
    <w:rsid w:val="002D6CA8"/>
    <w:rsid w:val="002E5E8D"/>
    <w:rsid w:val="00336C5C"/>
    <w:rsid w:val="00355933"/>
    <w:rsid w:val="00363899"/>
    <w:rsid w:val="003951EB"/>
    <w:rsid w:val="003962F3"/>
    <w:rsid w:val="003B6C5F"/>
    <w:rsid w:val="00410B54"/>
    <w:rsid w:val="004218C1"/>
    <w:rsid w:val="0043617A"/>
    <w:rsid w:val="004A4573"/>
    <w:rsid w:val="004B20A8"/>
    <w:rsid w:val="004B5DFB"/>
    <w:rsid w:val="004E718A"/>
    <w:rsid w:val="004F6E7A"/>
    <w:rsid w:val="005904CF"/>
    <w:rsid w:val="005916CC"/>
    <w:rsid w:val="005A2982"/>
    <w:rsid w:val="00610FD6"/>
    <w:rsid w:val="00627EBB"/>
    <w:rsid w:val="00635813"/>
    <w:rsid w:val="0065433C"/>
    <w:rsid w:val="00657F8A"/>
    <w:rsid w:val="00673CEE"/>
    <w:rsid w:val="006C7DA0"/>
    <w:rsid w:val="006D35C6"/>
    <w:rsid w:val="007307D4"/>
    <w:rsid w:val="00730D66"/>
    <w:rsid w:val="007501A5"/>
    <w:rsid w:val="007840A1"/>
    <w:rsid w:val="007B594C"/>
    <w:rsid w:val="007C5AF4"/>
    <w:rsid w:val="007F731C"/>
    <w:rsid w:val="00887095"/>
    <w:rsid w:val="00892BF2"/>
    <w:rsid w:val="008D0527"/>
    <w:rsid w:val="008D60FC"/>
    <w:rsid w:val="00904E8A"/>
    <w:rsid w:val="0091189B"/>
    <w:rsid w:val="009240BF"/>
    <w:rsid w:val="00930A03"/>
    <w:rsid w:val="00950698"/>
    <w:rsid w:val="009527CB"/>
    <w:rsid w:val="009A0C34"/>
    <w:rsid w:val="009A7938"/>
    <w:rsid w:val="009A7B3B"/>
    <w:rsid w:val="009C3F26"/>
    <w:rsid w:val="009E1530"/>
    <w:rsid w:val="009E3843"/>
    <w:rsid w:val="009F19D8"/>
    <w:rsid w:val="00A1038A"/>
    <w:rsid w:val="00A13F9B"/>
    <w:rsid w:val="00A802EB"/>
    <w:rsid w:val="00A865AB"/>
    <w:rsid w:val="00A868BB"/>
    <w:rsid w:val="00AB24A9"/>
    <w:rsid w:val="00AD2934"/>
    <w:rsid w:val="00AE7A34"/>
    <w:rsid w:val="00B0471F"/>
    <w:rsid w:val="00B04A4C"/>
    <w:rsid w:val="00B10EB8"/>
    <w:rsid w:val="00B12056"/>
    <w:rsid w:val="00B37088"/>
    <w:rsid w:val="00B47D9A"/>
    <w:rsid w:val="00BB3B1F"/>
    <w:rsid w:val="00BF02F8"/>
    <w:rsid w:val="00C00CF9"/>
    <w:rsid w:val="00C042A2"/>
    <w:rsid w:val="00C11E14"/>
    <w:rsid w:val="00C12479"/>
    <w:rsid w:val="00C47265"/>
    <w:rsid w:val="00C6453C"/>
    <w:rsid w:val="00C70DC4"/>
    <w:rsid w:val="00C845F1"/>
    <w:rsid w:val="00CD5919"/>
    <w:rsid w:val="00CD60BB"/>
    <w:rsid w:val="00D00373"/>
    <w:rsid w:val="00D27B01"/>
    <w:rsid w:val="00D36AD7"/>
    <w:rsid w:val="00D70E29"/>
    <w:rsid w:val="00D77386"/>
    <w:rsid w:val="00DD64A6"/>
    <w:rsid w:val="00DF7517"/>
    <w:rsid w:val="00E02D8E"/>
    <w:rsid w:val="00E14483"/>
    <w:rsid w:val="00E27164"/>
    <w:rsid w:val="00E40BCF"/>
    <w:rsid w:val="00E66E4E"/>
    <w:rsid w:val="00E86950"/>
    <w:rsid w:val="00E91462"/>
    <w:rsid w:val="00E95B01"/>
    <w:rsid w:val="00EA3555"/>
    <w:rsid w:val="00EB3BFB"/>
    <w:rsid w:val="00EB76B7"/>
    <w:rsid w:val="00EF76FD"/>
    <w:rsid w:val="00F46B68"/>
    <w:rsid w:val="00F46E89"/>
    <w:rsid w:val="00F63A92"/>
    <w:rsid w:val="00FB1BE7"/>
    <w:rsid w:val="00FC1217"/>
    <w:rsid w:val="00FD33B1"/>
    <w:rsid w:val="00FF0F38"/>
    <w:rsid w:val="00FF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38"/>
    <w:pPr>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938"/>
    <w:pPr>
      <w:spacing w:after="0" w:line="240" w:lineRule="auto"/>
      <w:ind w:left="720"/>
    </w:pPr>
    <w:rPr>
      <w:rFonts w:ascii="Times New Roman" w:hAnsi="Times New Roman" w:cs="Times New Roman"/>
      <w:sz w:val="24"/>
      <w:szCs w:val="24"/>
      <w:lang w:eastAsia="ru-RU"/>
    </w:rPr>
  </w:style>
  <w:style w:type="paragraph" w:customStyle="1" w:styleId="Default">
    <w:name w:val="Default"/>
    <w:rsid w:val="009A7938"/>
    <w:pPr>
      <w:autoSpaceDE w:val="0"/>
      <w:autoSpaceDN w:val="0"/>
      <w:adjustRightInd w:val="0"/>
      <w:spacing w:after="0" w:line="240" w:lineRule="auto"/>
      <w:ind w:left="0" w:firstLine="0"/>
      <w:jc w:val="left"/>
    </w:pPr>
    <w:rPr>
      <w:rFonts w:ascii="Times New Roman" w:eastAsia="Calibri" w:hAnsi="Times New Roman" w:cs="Times New Roman"/>
      <w:color w:val="000000"/>
      <w:sz w:val="24"/>
      <w:szCs w:val="24"/>
      <w:lang w:eastAsia="ru-RU"/>
    </w:rPr>
  </w:style>
  <w:style w:type="paragraph" w:styleId="a4">
    <w:name w:val="header"/>
    <w:basedOn w:val="a"/>
    <w:link w:val="a5"/>
    <w:uiPriority w:val="99"/>
    <w:semiHidden/>
    <w:unhideWhenUsed/>
    <w:rsid w:val="00F63A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3A92"/>
  </w:style>
  <w:style w:type="paragraph" w:styleId="a6">
    <w:name w:val="footer"/>
    <w:basedOn w:val="a"/>
    <w:link w:val="a7"/>
    <w:uiPriority w:val="99"/>
    <w:unhideWhenUsed/>
    <w:rsid w:val="00F63A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A92"/>
  </w:style>
  <w:style w:type="paragraph" w:styleId="a8">
    <w:name w:val="Balloon Text"/>
    <w:basedOn w:val="a"/>
    <w:link w:val="a9"/>
    <w:uiPriority w:val="99"/>
    <w:semiHidden/>
    <w:unhideWhenUsed/>
    <w:rsid w:val="00F63A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Masha\AppData\Local\Microsoft\Windows%20Live%20Mail\WLMDSS.tmp\WLM7C3B.tmp\&#1042;&#1077;&#1090;&#1088;&#1086;&#1074;&#1072;-&#1087;&#1086;&#1076;&#1087;&#1080;&#1089;&#1100;.gi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61D46-21F4-45D0-9A7B-8F1E59FC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Masha</dc:creator>
  <cp:lastModifiedBy>Masha</cp:lastModifiedBy>
  <cp:revision>14</cp:revision>
  <cp:lastPrinted>2015-02-02T11:08:00Z</cp:lastPrinted>
  <dcterms:created xsi:type="dcterms:W3CDTF">2015-02-02T09:54:00Z</dcterms:created>
  <dcterms:modified xsi:type="dcterms:W3CDTF">2015-04-15T10:01:00Z</dcterms:modified>
</cp:coreProperties>
</file>