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F0" w:rsidRPr="00161DBD" w:rsidRDefault="00D67FF0" w:rsidP="001B4DF0">
      <w:pPr>
        <w:ind w:left="-284" w:right="-285" w:firstLine="14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85pt;margin-top:-1.45pt;width:413.5pt;height:98.25pt;z-index:251658240" stroked="f">
            <v:textbox style="mso-next-textbox:#_x0000_s1026">
              <w:txbxContent>
                <w:p w:rsidR="00055B56" w:rsidRPr="00EC1C7E" w:rsidRDefault="00055B56" w:rsidP="001B4DF0">
                  <w:pPr>
                    <w:tabs>
                      <w:tab w:val="left" w:pos="7938"/>
                    </w:tabs>
                    <w:adjustRightInd w:val="0"/>
                    <w:ind w:left="0" w:right="174" w:firstLine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Ответы, предоставленные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>Департаментом банковского регулирования Банка</w:t>
                  </w:r>
                  <w:r w:rsidRPr="00BA3DBD">
                    <w:rPr>
                      <w:b/>
                      <w:sz w:val="26"/>
                      <w:szCs w:val="26"/>
                    </w:rPr>
                    <w:t xml:space="preserve"> России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Pr="00BA3DBD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sz w:val="26"/>
                      <w:szCs w:val="26"/>
                    </w:rPr>
                    <w:t>на вопрос</w:t>
                  </w:r>
                  <w:r>
                    <w:rPr>
                      <w:b/>
                      <w:sz w:val="26"/>
                      <w:szCs w:val="26"/>
                    </w:rPr>
                    <w:t>ы,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поступивши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е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в Оргкомитет от участнико</w:t>
                  </w:r>
                  <w:proofErr w:type="gramStart"/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в к </w:t>
                  </w:r>
                  <w:r w:rsidRPr="00EC1C7E">
                    <w:rPr>
                      <w:b/>
                      <w:sz w:val="26"/>
                      <w:szCs w:val="26"/>
                    </w:rPr>
                    <w:t>встр</w:t>
                  </w:r>
                  <w:proofErr w:type="gramEnd"/>
                  <w:r w:rsidRPr="00EC1C7E">
                    <w:rPr>
                      <w:b/>
                      <w:sz w:val="26"/>
                      <w:szCs w:val="26"/>
                    </w:rPr>
                    <w:t xml:space="preserve">ече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руководителей Банка России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с руководителями коммерческих банков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- 1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февраля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6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г. в ОПК «БОР»</w:t>
                  </w:r>
                </w:p>
              </w:txbxContent>
            </v:textbox>
          </v:shape>
        </w:pict>
      </w:r>
      <w:r w:rsidR="001B4DF0">
        <w:rPr>
          <w:noProof/>
          <w:lang w:eastAsia="ru-RU"/>
        </w:rPr>
        <w:drawing>
          <wp:inline distT="0" distB="0" distL="0" distR="0">
            <wp:extent cx="11906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63" w:rsidRDefault="00905763" w:rsidP="00905763">
      <w:pPr>
        <w:shd w:val="clear" w:color="auto" w:fill="FFFFFF"/>
        <w:spacing w:after="0"/>
        <w:ind w:left="1181"/>
        <w:rPr>
          <w:rFonts w:eastAsia="Times New Roman" w:cs="Times New Roman"/>
          <w:i/>
          <w:iCs/>
          <w:sz w:val="26"/>
          <w:szCs w:val="26"/>
          <w:u w:val="single"/>
        </w:rPr>
      </w:pPr>
      <w:r w:rsidRPr="00C4510E">
        <w:rPr>
          <w:rFonts w:eastAsia="Times New Roman" w:cs="Times New Roman"/>
          <w:i/>
          <w:iCs/>
          <w:sz w:val="26"/>
          <w:szCs w:val="26"/>
          <w:u w:val="single"/>
        </w:rPr>
        <w:t xml:space="preserve">Раздел </w:t>
      </w:r>
      <w:r>
        <w:rPr>
          <w:rFonts w:eastAsia="Times New Roman" w:cs="Times New Roman"/>
          <w:i/>
          <w:iCs/>
          <w:sz w:val="26"/>
          <w:szCs w:val="26"/>
          <w:u w:val="single"/>
          <w:lang w:val="en-US"/>
        </w:rPr>
        <w:t>I</w:t>
      </w:r>
      <w:r w:rsidRPr="00C4510E">
        <w:rPr>
          <w:rFonts w:eastAsia="Times New Roman" w:cs="Times New Roman"/>
          <w:i/>
          <w:iCs/>
          <w:sz w:val="26"/>
          <w:szCs w:val="26"/>
          <w:u w:val="single"/>
        </w:rPr>
        <w:t>: Вопросы, касающиеся регулирования ПСК и ПСВ</w:t>
      </w:r>
    </w:p>
    <w:p w:rsidR="00905763" w:rsidRPr="00C4510E" w:rsidRDefault="00905763" w:rsidP="00905763">
      <w:pPr>
        <w:shd w:val="clear" w:color="auto" w:fill="FFFFFF"/>
        <w:spacing w:after="0"/>
        <w:ind w:left="1181"/>
        <w:rPr>
          <w:sz w:val="26"/>
          <w:szCs w:val="26"/>
        </w:rPr>
      </w:pPr>
    </w:p>
    <w:p w:rsidR="00905763" w:rsidRPr="00C4510E" w:rsidRDefault="00905763" w:rsidP="00905763">
      <w:pPr>
        <w:shd w:val="clear" w:color="auto" w:fill="FFFFFF"/>
        <w:spacing w:after="0"/>
        <w:ind w:left="24" w:right="5" w:firstLine="706"/>
        <w:rPr>
          <w:sz w:val="26"/>
          <w:szCs w:val="26"/>
        </w:rPr>
      </w:pPr>
      <w:r w:rsidRPr="00C4510E">
        <w:rPr>
          <w:rFonts w:eastAsia="Times New Roman" w:cs="Times New Roman"/>
          <w:b/>
          <w:bCs/>
          <w:sz w:val="26"/>
          <w:szCs w:val="26"/>
        </w:rPr>
        <w:t>Вопрос 1. Рассматривает ли Банк России возможность законодательно выделить в отдельную категорию потребительских кредитов кредиты, выданные "</w:t>
      </w:r>
      <w:proofErr w:type="spellStart"/>
      <w:r w:rsidRPr="00C4510E">
        <w:rPr>
          <w:rFonts w:eastAsia="Times New Roman" w:cs="Times New Roman"/>
          <w:b/>
          <w:bCs/>
          <w:sz w:val="26"/>
          <w:szCs w:val="26"/>
        </w:rPr>
        <w:t>зарплатным</w:t>
      </w:r>
      <w:proofErr w:type="spellEnd"/>
      <w:r w:rsidRPr="00C4510E">
        <w:rPr>
          <w:rFonts w:eastAsia="Times New Roman" w:cs="Times New Roman"/>
          <w:b/>
          <w:bCs/>
          <w:sz w:val="26"/>
          <w:szCs w:val="26"/>
        </w:rPr>
        <w:t xml:space="preserve">" клиентам? Ограничение </w:t>
      </w:r>
      <w:r w:rsidRPr="00C4510E">
        <w:rPr>
          <w:rFonts w:eastAsia="Times New Roman" w:cs="Times New Roman"/>
          <w:b/>
          <w:bCs/>
          <w:spacing w:val="-1"/>
          <w:sz w:val="26"/>
          <w:szCs w:val="26"/>
        </w:rPr>
        <w:t xml:space="preserve">ПСК, установленное Банком России, находится на таком низком уровне, </w:t>
      </w:r>
      <w:r w:rsidRPr="00C4510E">
        <w:rPr>
          <w:rFonts w:eastAsia="Times New Roman" w:cs="Times New Roman"/>
          <w:b/>
          <w:bCs/>
          <w:sz w:val="26"/>
          <w:szCs w:val="26"/>
        </w:rPr>
        <w:t xml:space="preserve">что кредитным организациям экономически невыгодно выдавать потребительские кредиты "не </w:t>
      </w:r>
      <w:proofErr w:type="spellStart"/>
      <w:r w:rsidRPr="00C4510E">
        <w:rPr>
          <w:rFonts w:eastAsia="Times New Roman" w:cs="Times New Roman"/>
          <w:b/>
          <w:bCs/>
          <w:sz w:val="26"/>
          <w:szCs w:val="26"/>
        </w:rPr>
        <w:t>зарплатным</w:t>
      </w:r>
      <w:proofErr w:type="spellEnd"/>
      <w:r w:rsidRPr="00C4510E">
        <w:rPr>
          <w:rFonts w:eastAsia="Times New Roman" w:cs="Times New Roman"/>
          <w:b/>
          <w:bCs/>
          <w:sz w:val="26"/>
          <w:szCs w:val="26"/>
        </w:rPr>
        <w:t>" клиентам.</w:t>
      </w:r>
    </w:p>
    <w:p w:rsidR="00905763" w:rsidRPr="00C4510E" w:rsidRDefault="00905763" w:rsidP="00905763">
      <w:pPr>
        <w:shd w:val="clear" w:color="auto" w:fill="FFFFFF"/>
        <w:spacing w:after="0"/>
        <w:ind w:left="5" w:right="10" w:firstLine="538"/>
        <w:rPr>
          <w:sz w:val="26"/>
          <w:szCs w:val="26"/>
        </w:rPr>
      </w:pPr>
      <w:r w:rsidRPr="002E247D">
        <w:rPr>
          <w:rFonts w:eastAsia="Times New Roman" w:cs="Times New Roman"/>
          <w:b/>
          <w:sz w:val="26"/>
          <w:szCs w:val="26"/>
        </w:rPr>
        <w:t xml:space="preserve">ОТВЕТ ДБР </w:t>
      </w:r>
      <w:r>
        <w:rPr>
          <w:rFonts w:eastAsia="Times New Roman" w:cs="Times New Roman"/>
          <w:b/>
          <w:sz w:val="26"/>
          <w:szCs w:val="26"/>
        </w:rPr>
        <w:t>ЦБ РФ</w:t>
      </w:r>
      <w:r w:rsidRPr="002E247D">
        <w:rPr>
          <w:rFonts w:eastAsia="Times New Roman" w:cs="Times New Roman"/>
          <w:b/>
          <w:sz w:val="26"/>
          <w:szCs w:val="26"/>
        </w:rPr>
        <w:t>:</w:t>
      </w:r>
      <w:r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C4510E">
        <w:rPr>
          <w:rFonts w:eastAsia="Times New Roman" w:cs="Times New Roman"/>
          <w:sz w:val="26"/>
          <w:szCs w:val="26"/>
        </w:rPr>
        <w:t>Предложение о выделении потребительских кредитов, выдаваемых в рамках «</w:t>
      </w:r>
      <w:proofErr w:type="spellStart"/>
      <w:r w:rsidRPr="00C4510E">
        <w:rPr>
          <w:rFonts w:eastAsia="Times New Roman" w:cs="Times New Roman"/>
          <w:sz w:val="26"/>
          <w:szCs w:val="26"/>
        </w:rPr>
        <w:t>зарплатных</w:t>
      </w:r>
      <w:proofErr w:type="spellEnd"/>
      <w:r w:rsidRPr="00C4510E">
        <w:rPr>
          <w:rFonts w:eastAsia="Times New Roman" w:cs="Times New Roman"/>
          <w:sz w:val="26"/>
          <w:szCs w:val="26"/>
        </w:rPr>
        <w:t xml:space="preserve"> проектов», в отдельную категорию Банком России рассматривалось ранее и не было поддержано, поскольку обслуживание заемщика в рамках «</w:t>
      </w:r>
      <w:proofErr w:type="spellStart"/>
      <w:r w:rsidRPr="00C4510E">
        <w:rPr>
          <w:rFonts w:eastAsia="Times New Roman" w:cs="Times New Roman"/>
          <w:sz w:val="26"/>
          <w:szCs w:val="26"/>
        </w:rPr>
        <w:t>зарплатного</w:t>
      </w:r>
      <w:proofErr w:type="spellEnd"/>
      <w:r w:rsidRPr="00C4510E">
        <w:rPr>
          <w:rFonts w:eastAsia="Times New Roman" w:cs="Times New Roman"/>
          <w:sz w:val="26"/>
          <w:szCs w:val="26"/>
        </w:rPr>
        <w:t xml:space="preserve"> проекта» в кредитной организации не является самостоятельным критерием для определения кредитного продукта, а выступает в качестве фактора, уменьшающего кредитный риск при предоставлении потребительских кредитов (займов), относящихся ко всем категориям потребительских кредитов (займов).</w:t>
      </w:r>
      <w:proofErr w:type="gramEnd"/>
      <w:r w:rsidRPr="00C4510E">
        <w:rPr>
          <w:rFonts w:eastAsia="Times New Roman" w:cs="Times New Roman"/>
          <w:sz w:val="26"/>
          <w:szCs w:val="26"/>
        </w:rPr>
        <w:t xml:space="preserve"> Использование факторов снижения кредитного риска в качестве критериев для выделения категорий потребительских кредитов (займов) (кредитных продуктов), по нашему мнению, не соответствует логике Федерального закона от 21.12.2013 № 353-ФЗ «О потребительском кредите (займе)».</w:t>
      </w:r>
    </w:p>
    <w:p w:rsidR="00905763" w:rsidRPr="00C4510E" w:rsidRDefault="00905763" w:rsidP="00905763">
      <w:pPr>
        <w:shd w:val="clear" w:color="auto" w:fill="FFFFFF"/>
        <w:spacing w:after="0"/>
        <w:ind w:left="5" w:right="10" w:firstLine="538"/>
        <w:rPr>
          <w:rFonts w:eastAsia="Times New Roman" w:cs="Times New Roman"/>
          <w:sz w:val="26"/>
          <w:szCs w:val="26"/>
        </w:rPr>
      </w:pPr>
      <w:proofErr w:type="gramStart"/>
      <w:r w:rsidRPr="00C4510E">
        <w:rPr>
          <w:rFonts w:eastAsia="Times New Roman" w:cs="Times New Roman"/>
          <w:sz w:val="26"/>
          <w:szCs w:val="26"/>
        </w:rPr>
        <w:t>Одновременно обращаем внимание, что влияние доли крупнейших кредиторов - кредитных организаций, в том числе ведущих «</w:t>
      </w:r>
      <w:proofErr w:type="spellStart"/>
      <w:r w:rsidRPr="00C4510E">
        <w:rPr>
          <w:rFonts w:eastAsia="Times New Roman" w:cs="Times New Roman"/>
          <w:sz w:val="26"/>
          <w:szCs w:val="26"/>
        </w:rPr>
        <w:t>зарплатные</w:t>
      </w:r>
      <w:proofErr w:type="spellEnd"/>
      <w:r w:rsidRPr="00C4510E">
        <w:rPr>
          <w:rFonts w:eastAsia="Times New Roman" w:cs="Times New Roman"/>
          <w:sz w:val="26"/>
          <w:szCs w:val="26"/>
        </w:rPr>
        <w:t xml:space="preserve"> проекты», на расчет среднерыночного значения ПСК могло бы снизиться по всем категориям при принятии проекта федерального закона (антимонопольной поправки), устанавливающего ограничение размера доли крупнейшего кредитора в каждой категории потребительских кредитов (займов) 25 процентами от общего объема кредитов (займов).</w:t>
      </w:r>
      <w:proofErr w:type="gramEnd"/>
      <w:r w:rsidRPr="00C4510E">
        <w:rPr>
          <w:rFonts w:eastAsia="Times New Roman" w:cs="Times New Roman"/>
          <w:sz w:val="26"/>
          <w:szCs w:val="26"/>
        </w:rPr>
        <w:t xml:space="preserve"> Указанная поправка поддержана Банком России письмом от 26.11.2015 № 016-1/10109.</w:t>
      </w:r>
    </w:p>
    <w:p w:rsidR="00905763" w:rsidRPr="00FA5EA1" w:rsidRDefault="00905763" w:rsidP="00905763">
      <w:pPr>
        <w:shd w:val="clear" w:color="auto" w:fill="FFFFFF"/>
        <w:spacing w:after="0"/>
        <w:ind w:left="5" w:right="10" w:firstLine="538"/>
        <w:rPr>
          <w:rFonts w:eastAsia="Times New Roman" w:cs="Times New Roman"/>
          <w:sz w:val="26"/>
          <w:szCs w:val="26"/>
        </w:rPr>
      </w:pPr>
    </w:p>
    <w:p w:rsidR="00905763" w:rsidRPr="00C4510E" w:rsidRDefault="00905763" w:rsidP="00905763">
      <w:pPr>
        <w:shd w:val="clear" w:color="auto" w:fill="FFFFFF"/>
        <w:spacing w:after="0"/>
        <w:ind w:left="24" w:right="5" w:firstLine="706"/>
        <w:rPr>
          <w:rFonts w:eastAsia="Times New Roman" w:cs="Times New Roman"/>
          <w:b/>
          <w:bCs/>
          <w:sz w:val="26"/>
          <w:szCs w:val="26"/>
        </w:rPr>
      </w:pPr>
      <w:r w:rsidRPr="00C4510E">
        <w:rPr>
          <w:rFonts w:eastAsia="Times New Roman" w:cs="Times New Roman"/>
          <w:b/>
          <w:bCs/>
          <w:sz w:val="26"/>
          <w:szCs w:val="26"/>
        </w:rPr>
        <w:t xml:space="preserve">Вопрос 2. Практическое применение Указания Банка России от 27.02.2014 № 3194-У «О порядке раскрытия кредитными организациями информации о процентных ставках по договорам банковского вклада с физическими лицами» вызывает значительные трудности у кредитных организаций, особенно в части расчета максимальных процентных ставок по договорам банковского счета. В частности, существует постоянная неопределенность при определении иной материальной (непроцентной) </w:t>
      </w:r>
      <w:r w:rsidRPr="00C4510E">
        <w:rPr>
          <w:rFonts w:eastAsia="Times New Roman" w:cs="Times New Roman"/>
          <w:b/>
          <w:bCs/>
          <w:sz w:val="26"/>
          <w:szCs w:val="26"/>
        </w:rPr>
        <w:lastRenderedPageBreak/>
        <w:t>выгоды вкладчика в ряде случаев (при предоставлении подарков к банковским картам, предоставлении льготного обслуживания для ряда категорий вкладчиков). В январе 2016 года Банк России разместил проект о внесении изменений в Указание № 3194-У, предусматривающий решение данной проблемы через исключение подарков и иной материальной выгоды стоимостью менее 4 тыс</w:t>
      </w:r>
      <w:proofErr w:type="gramStart"/>
      <w:r w:rsidRPr="00C4510E">
        <w:rPr>
          <w:rFonts w:eastAsia="Times New Roman" w:cs="Times New Roman"/>
          <w:b/>
          <w:bCs/>
          <w:sz w:val="26"/>
          <w:szCs w:val="26"/>
        </w:rPr>
        <w:t>.р</w:t>
      </w:r>
      <w:proofErr w:type="gramEnd"/>
      <w:r w:rsidRPr="00C4510E">
        <w:rPr>
          <w:rFonts w:eastAsia="Times New Roman" w:cs="Times New Roman"/>
          <w:b/>
          <w:bCs/>
          <w:sz w:val="26"/>
          <w:szCs w:val="26"/>
        </w:rPr>
        <w:t xml:space="preserve">уб. из расчета ПСВ. Ожидается ли вступление в силу данных нововведений с 1 мая 2016 года и будет ли применяться к максимальным процентным ставкам по вкладам </w:t>
      </w:r>
      <w:proofErr w:type="spellStart"/>
      <w:r w:rsidRPr="00C4510E">
        <w:rPr>
          <w:rFonts w:eastAsia="Times New Roman" w:cs="Times New Roman"/>
          <w:b/>
          <w:bCs/>
          <w:sz w:val="26"/>
          <w:szCs w:val="26"/>
        </w:rPr>
        <w:t>физлиц</w:t>
      </w:r>
      <w:proofErr w:type="spellEnd"/>
      <w:r w:rsidRPr="00C4510E">
        <w:rPr>
          <w:rFonts w:eastAsia="Times New Roman" w:cs="Times New Roman"/>
          <w:b/>
          <w:bCs/>
          <w:sz w:val="26"/>
          <w:szCs w:val="26"/>
        </w:rPr>
        <w:t xml:space="preserve"> за апрель 2016 года.</w:t>
      </w:r>
    </w:p>
    <w:p w:rsidR="00905763" w:rsidRDefault="00905763" w:rsidP="00905763">
      <w:pPr>
        <w:shd w:val="clear" w:color="auto" w:fill="FFFFFF"/>
        <w:spacing w:after="0"/>
        <w:ind w:left="5" w:right="10" w:firstLine="538"/>
        <w:rPr>
          <w:rFonts w:eastAsia="Times New Roman" w:cs="Times New Roman"/>
          <w:sz w:val="26"/>
          <w:szCs w:val="26"/>
        </w:rPr>
      </w:pPr>
      <w:r w:rsidRPr="002E247D">
        <w:rPr>
          <w:rFonts w:eastAsia="Times New Roman" w:cs="Times New Roman"/>
          <w:b/>
          <w:sz w:val="26"/>
          <w:szCs w:val="26"/>
        </w:rPr>
        <w:t>ОТВЕТ ДБР ЦБ РФ: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C4510E">
        <w:rPr>
          <w:rFonts w:eastAsia="Times New Roman" w:cs="Times New Roman"/>
          <w:sz w:val="26"/>
          <w:szCs w:val="26"/>
        </w:rPr>
        <w:t>Нет, дата вступления в силу изменений и применения соответствующих нововведений в настоящее время уточняется.</w:t>
      </w:r>
    </w:p>
    <w:p w:rsidR="000D2CF3" w:rsidRPr="000F2666" w:rsidRDefault="000D2CF3" w:rsidP="00905763">
      <w:pPr>
        <w:shd w:val="clear" w:color="auto" w:fill="FFFFFF"/>
        <w:spacing w:after="0"/>
        <w:ind w:left="0" w:right="10" w:firstLine="0"/>
        <w:rPr>
          <w:rFonts w:eastAsia="Times New Roman" w:cs="Times New Roman"/>
          <w:sz w:val="26"/>
          <w:szCs w:val="26"/>
        </w:rPr>
      </w:pPr>
    </w:p>
    <w:sectPr w:rsidR="000D2CF3" w:rsidRPr="000F2666" w:rsidSect="00AF0F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56" w:rsidRDefault="00055B56" w:rsidP="000704E8">
      <w:pPr>
        <w:spacing w:after="0" w:line="240" w:lineRule="auto"/>
      </w:pPr>
      <w:r>
        <w:separator/>
      </w:r>
    </w:p>
  </w:endnote>
  <w:endnote w:type="continuationSeparator" w:id="0">
    <w:p w:rsidR="00055B56" w:rsidRDefault="00055B56" w:rsidP="0007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2817"/>
      <w:docPartObj>
        <w:docPartGallery w:val="Page Numbers (Bottom of Page)"/>
        <w:docPartUnique/>
      </w:docPartObj>
    </w:sdtPr>
    <w:sdtContent>
      <w:p w:rsidR="00055B56" w:rsidRDefault="00D67FF0">
        <w:pPr>
          <w:pStyle w:val="ab"/>
          <w:jc w:val="center"/>
        </w:pPr>
        <w:fldSimple w:instr=" PAGE   \* MERGEFORMAT ">
          <w:r w:rsidR="00905763">
            <w:rPr>
              <w:noProof/>
            </w:rPr>
            <w:t>2</w:t>
          </w:r>
        </w:fldSimple>
      </w:p>
    </w:sdtContent>
  </w:sdt>
  <w:p w:rsidR="00055B56" w:rsidRDefault="00055B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56" w:rsidRDefault="00055B56" w:rsidP="000704E8">
      <w:pPr>
        <w:spacing w:after="0" w:line="240" w:lineRule="auto"/>
      </w:pPr>
      <w:r>
        <w:separator/>
      </w:r>
    </w:p>
  </w:footnote>
  <w:footnote w:type="continuationSeparator" w:id="0">
    <w:p w:rsidR="00055B56" w:rsidRDefault="00055B56" w:rsidP="0007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AFD30"/>
    <w:lvl w:ilvl="0">
      <w:numFmt w:val="bullet"/>
      <w:lvlText w:val="*"/>
      <w:lvlJc w:val="left"/>
    </w:lvl>
  </w:abstractNum>
  <w:abstractNum w:abstractNumId="1">
    <w:nsid w:val="102F7E77"/>
    <w:multiLevelType w:val="hybridMultilevel"/>
    <w:tmpl w:val="D53844B4"/>
    <w:lvl w:ilvl="0" w:tplc="64E402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C66FE8"/>
    <w:multiLevelType w:val="hybridMultilevel"/>
    <w:tmpl w:val="DED4F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220937"/>
    <w:multiLevelType w:val="hybridMultilevel"/>
    <w:tmpl w:val="01DC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5D98"/>
    <w:multiLevelType w:val="singleLevel"/>
    <w:tmpl w:val="A3C2B78C"/>
    <w:lvl w:ilvl="0">
      <w:start w:val="1"/>
      <w:numFmt w:val="decimal"/>
      <w:lvlText w:val="29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40FD754E"/>
    <w:multiLevelType w:val="hybridMultilevel"/>
    <w:tmpl w:val="2376AB4E"/>
    <w:lvl w:ilvl="0" w:tplc="64E402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3946F4"/>
    <w:multiLevelType w:val="multilevel"/>
    <w:tmpl w:val="B806775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C040AA1"/>
    <w:multiLevelType w:val="hybridMultilevel"/>
    <w:tmpl w:val="DF542668"/>
    <w:lvl w:ilvl="0" w:tplc="8DC444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887702"/>
    <w:multiLevelType w:val="hybridMultilevel"/>
    <w:tmpl w:val="89B2F52E"/>
    <w:lvl w:ilvl="0" w:tplc="7D1E7D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77BC7"/>
    <w:multiLevelType w:val="hybridMultilevel"/>
    <w:tmpl w:val="B0728F06"/>
    <w:lvl w:ilvl="0" w:tplc="64E402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9E001E"/>
    <w:multiLevelType w:val="hybridMultilevel"/>
    <w:tmpl w:val="739C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265A"/>
    <w:multiLevelType w:val="hybridMultilevel"/>
    <w:tmpl w:val="7BAC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31CE"/>
    <w:multiLevelType w:val="hybridMultilevel"/>
    <w:tmpl w:val="F036C7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B5323E"/>
    <w:multiLevelType w:val="multilevel"/>
    <w:tmpl w:val="B806775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D465468"/>
    <w:multiLevelType w:val="hybridMultilevel"/>
    <w:tmpl w:val="F92821D2"/>
    <w:lvl w:ilvl="0" w:tplc="64E40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F60B7"/>
    <w:multiLevelType w:val="singleLevel"/>
    <w:tmpl w:val="C0C4C664"/>
    <w:lvl w:ilvl="0">
      <w:start w:val="1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E8"/>
    <w:rsid w:val="00052553"/>
    <w:rsid w:val="00053B82"/>
    <w:rsid w:val="00055B56"/>
    <w:rsid w:val="00063691"/>
    <w:rsid w:val="000704E8"/>
    <w:rsid w:val="0007206C"/>
    <w:rsid w:val="0007671E"/>
    <w:rsid w:val="00090416"/>
    <w:rsid w:val="000945BF"/>
    <w:rsid w:val="0009677C"/>
    <w:rsid w:val="000B0A91"/>
    <w:rsid w:val="000B7992"/>
    <w:rsid w:val="000D2CF3"/>
    <w:rsid w:val="000E4CB0"/>
    <w:rsid w:val="000E7E47"/>
    <w:rsid w:val="000F265E"/>
    <w:rsid w:val="000F2666"/>
    <w:rsid w:val="000F4D44"/>
    <w:rsid w:val="000F584D"/>
    <w:rsid w:val="00105054"/>
    <w:rsid w:val="00107745"/>
    <w:rsid w:val="001226EA"/>
    <w:rsid w:val="001252E6"/>
    <w:rsid w:val="00125F81"/>
    <w:rsid w:val="0014296A"/>
    <w:rsid w:val="00160FC2"/>
    <w:rsid w:val="00164CED"/>
    <w:rsid w:val="0016564D"/>
    <w:rsid w:val="00174DB3"/>
    <w:rsid w:val="001945B7"/>
    <w:rsid w:val="00195C15"/>
    <w:rsid w:val="00197802"/>
    <w:rsid w:val="001B4DF0"/>
    <w:rsid w:val="001E619F"/>
    <w:rsid w:val="001F5EE5"/>
    <w:rsid w:val="00205084"/>
    <w:rsid w:val="00207B03"/>
    <w:rsid w:val="00215617"/>
    <w:rsid w:val="0022783B"/>
    <w:rsid w:val="0024079F"/>
    <w:rsid w:val="00241091"/>
    <w:rsid w:val="0026584C"/>
    <w:rsid w:val="00272E39"/>
    <w:rsid w:val="00287F06"/>
    <w:rsid w:val="002937AC"/>
    <w:rsid w:val="002A4B5F"/>
    <w:rsid w:val="002B3F09"/>
    <w:rsid w:val="002B5360"/>
    <w:rsid w:val="002B6043"/>
    <w:rsid w:val="002B78FE"/>
    <w:rsid w:val="002C271A"/>
    <w:rsid w:val="002C3387"/>
    <w:rsid w:val="002D0B0C"/>
    <w:rsid w:val="002E0D7C"/>
    <w:rsid w:val="002E247D"/>
    <w:rsid w:val="002E3ECA"/>
    <w:rsid w:val="002E7D99"/>
    <w:rsid w:val="002F3EBF"/>
    <w:rsid w:val="002F5FD0"/>
    <w:rsid w:val="00325569"/>
    <w:rsid w:val="00335E61"/>
    <w:rsid w:val="0034044A"/>
    <w:rsid w:val="00361E80"/>
    <w:rsid w:val="00366A0D"/>
    <w:rsid w:val="00381060"/>
    <w:rsid w:val="00386A0A"/>
    <w:rsid w:val="00390814"/>
    <w:rsid w:val="0039726B"/>
    <w:rsid w:val="003B09CF"/>
    <w:rsid w:val="003D350D"/>
    <w:rsid w:val="003D5770"/>
    <w:rsid w:val="003D5A7B"/>
    <w:rsid w:val="003E1BF2"/>
    <w:rsid w:val="003F7866"/>
    <w:rsid w:val="00405DD9"/>
    <w:rsid w:val="004068EB"/>
    <w:rsid w:val="004167F7"/>
    <w:rsid w:val="004218C1"/>
    <w:rsid w:val="00426B28"/>
    <w:rsid w:val="00441C70"/>
    <w:rsid w:val="004519B8"/>
    <w:rsid w:val="00470081"/>
    <w:rsid w:val="00477335"/>
    <w:rsid w:val="00485CD2"/>
    <w:rsid w:val="004A0BAE"/>
    <w:rsid w:val="004E32ED"/>
    <w:rsid w:val="004F18CC"/>
    <w:rsid w:val="004F361A"/>
    <w:rsid w:val="004F6E7A"/>
    <w:rsid w:val="0050502A"/>
    <w:rsid w:val="00507BBF"/>
    <w:rsid w:val="00512B7F"/>
    <w:rsid w:val="005165B3"/>
    <w:rsid w:val="0052022D"/>
    <w:rsid w:val="005313E4"/>
    <w:rsid w:val="005411C0"/>
    <w:rsid w:val="00542670"/>
    <w:rsid w:val="00546010"/>
    <w:rsid w:val="00575EBF"/>
    <w:rsid w:val="0058749C"/>
    <w:rsid w:val="00587FF2"/>
    <w:rsid w:val="005950A7"/>
    <w:rsid w:val="005A1021"/>
    <w:rsid w:val="005A6085"/>
    <w:rsid w:val="005A6299"/>
    <w:rsid w:val="005B1EC2"/>
    <w:rsid w:val="005B542F"/>
    <w:rsid w:val="005C4C64"/>
    <w:rsid w:val="005D0465"/>
    <w:rsid w:val="005D3C4E"/>
    <w:rsid w:val="005E0A26"/>
    <w:rsid w:val="005E7B45"/>
    <w:rsid w:val="005F45A6"/>
    <w:rsid w:val="0060039D"/>
    <w:rsid w:val="00604B89"/>
    <w:rsid w:val="00606D5C"/>
    <w:rsid w:val="00626633"/>
    <w:rsid w:val="00630484"/>
    <w:rsid w:val="006327C7"/>
    <w:rsid w:val="00632E12"/>
    <w:rsid w:val="0065022D"/>
    <w:rsid w:val="006968F8"/>
    <w:rsid w:val="006C0C22"/>
    <w:rsid w:val="006C6454"/>
    <w:rsid w:val="006D742D"/>
    <w:rsid w:val="00701074"/>
    <w:rsid w:val="007045C9"/>
    <w:rsid w:val="007312D1"/>
    <w:rsid w:val="00733819"/>
    <w:rsid w:val="00735F5D"/>
    <w:rsid w:val="00735F79"/>
    <w:rsid w:val="00737F3E"/>
    <w:rsid w:val="00745AB4"/>
    <w:rsid w:val="0075726D"/>
    <w:rsid w:val="007577A8"/>
    <w:rsid w:val="007A14A4"/>
    <w:rsid w:val="007A2052"/>
    <w:rsid w:val="007A7A16"/>
    <w:rsid w:val="007B0DB4"/>
    <w:rsid w:val="007B2EDA"/>
    <w:rsid w:val="007B3018"/>
    <w:rsid w:val="007D334B"/>
    <w:rsid w:val="007E3678"/>
    <w:rsid w:val="0081243B"/>
    <w:rsid w:val="00832E69"/>
    <w:rsid w:val="008339A0"/>
    <w:rsid w:val="008360A8"/>
    <w:rsid w:val="00842B60"/>
    <w:rsid w:val="008431FC"/>
    <w:rsid w:val="00845AD8"/>
    <w:rsid w:val="00865775"/>
    <w:rsid w:val="008675F5"/>
    <w:rsid w:val="00875DF0"/>
    <w:rsid w:val="0088561C"/>
    <w:rsid w:val="00892D8C"/>
    <w:rsid w:val="0089398C"/>
    <w:rsid w:val="00893BBD"/>
    <w:rsid w:val="008B09D9"/>
    <w:rsid w:val="008B238C"/>
    <w:rsid w:val="008B2E8B"/>
    <w:rsid w:val="008C4B1F"/>
    <w:rsid w:val="008D0B9A"/>
    <w:rsid w:val="008D5CA8"/>
    <w:rsid w:val="008D7E87"/>
    <w:rsid w:val="008E2E77"/>
    <w:rsid w:val="008F222B"/>
    <w:rsid w:val="008F6167"/>
    <w:rsid w:val="00905763"/>
    <w:rsid w:val="0091189B"/>
    <w:rsid w:val="00913DDE"/>
    <w:rsid w:val="009243AC"/>
    <w:rsid w:val="0093317F"/>
    <w:rsid w:val="00936DA4"/>
    <w:rsid w:val="00941068"/>
    <w:rsid w:val="009413A3"/>
    <w:rsid w:val="0096300B"/>
    <w:rsid w:val="009777F9"/>
    <w:rsid w:val="00985088"/>
    <w:rsid w:val="0099103D"/>
    <w:rsid w:val="009A0C34"/>
    <w:rsid w:val="009A3F6D"/>
    <w:rsid w:val="009A6EB8"/>
    <w:rsid w:val="009B063C"/>
    <w:rsid w:val="009D63CC"/>
    <w:rsid w:val="009D7213"/>
    <w:rsid w:val="009E153C"/>
    <w:rsid w:val="009F4C6E"/>
    <w:rsid w:val="00A13C76"/>
    <w:rsid w:val="00A419AE"/>
    <w:rsid w:val="00A65AE1"/>
    <w:rsid w:val="00A665AF"/>
    <w:rsid w:val="00A91999"/>
    <w:rsid w:val="00AA3FFD"/>
    <w:rsid w:val="00AC301A"/>
    <w:rsid w:val="00AD40C7"/>
    <w:rsid w:val="00AF0F40"/>
    <w:rsid w:val="00B055BC"/>
    <w:rsid w:val="00B33087"/>
    <w:rsid w:val="00B473B1"/>
    <w:rsid w:val="00B709D3"/>
    <w:rsid w:val="00BA3DBD"/>
    <w:rsid w:val="00BC78E4"/>
    <w:rsid w:val="00BD1059"/>
    <w:rsid w:val="00BD2903"/>
    <w:rsid w:val="00BF500B"/>
    <w:rsid w:val="00C112CB"/>
    <w:rsid w:val="00C11B85"/>
    <w:rsid w:val="00C226E7"/>
    <w:rsid w:val="00C3487F"/>
    <w:rsid w:val="00C4071E"/>
    <w:rsid w:val="00C4272C"/>
    <w:rsid w:val="00C4510E"/>
    <w:rsid w:val="00C46881"/>
    <w:rsid w:val="00C617B7"/>
    <w:rsid w:val="00C63F70"/>
    <w:rsid w:val="00C7422A"/>
    <w:rsid w:val="00C95926"/>
    <w:rsid w:val="00CB3C25"/>
    <w:rsid w:val="00CC1ED6"/>
    <w:rsid w:val="00CE7FC9"/>
    <w:rsid w:val="00CF4E5F"/>
    <w:rsid w:val="00CF761D"/>
    <w:rsid w:val="00D13BF3"/>
    <w:rsid w:val="00D20310"/>
    <w:rsid w:val="00D31ABB"/>
    <w:rsid w:val="00D354D3"/>
    <w:rsid w:val="00D45388"/>
    <w:rsid w:val="00D67FF0"/>
    <w:rsid w:val="00D8692F"/>
    <w:rsid w:val="00D9264B"/>
    <w:rsid w:val="00DA2475"/>
    <w:rsid w:val="00DA2A22"/>
    <w:rsid w:val="00DF38AA"/>
    <w:rsid w:val="00E14483"/>
    <w:rsid w:val="00E33F9B"/>
    <w:rsid w:val="00E40E2C"/>
    <w:rsid w:val="00E469E2"/>
    <w:rsid w:val="00E47AF2"/>
    <w:rsid w:val="00E54E52"/>
    <w:rsid w:val="00E70DD3"/>
    <w:rsid w:val="00E71039"/>
    <w:rsid w:val="00E728C5"/>
    <w:rsid w:val="00E736E6"/>
    <w:rsid w:val="00E7428C"/>
    <w:rsid w:val="00E8235B"/>
    <w:rsid w:val="00E90BC1"/>
    <w:rsid w:val="00E90D7D"/>
    <w:rsid w:val="00EB396D"/>
    <w:rsid w:val="00EC4AB4"/>
    <w:rsid w:val="00ED049D"/>
    <w:rsid w:val="00ED0C4F"/>
    <w:rsid w:val="00EE18BC"/>
    <w:rsid w:val="00EE780B"/>
    <w:rsid w:val="00F12028"/>
    <w:rsid w:val="00F353FB"/>
    <w:rsid w:val="00F55336"/>
    <w:rsid w:val="00F6799C"/>
    <w:rsid w:val="00F96FF3"/>
    <w:rsid w:val="00FA4219"/>
    <w:rsid w:val="00FB35F5"/>
    <w:rsid w:val="00FD2B88"/>
    <w:rsid w:val="00FD6DB7"/>
    <w:rsid w:val="00FD6E77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8"/>
    <w:pPr>
      <w:ind w:left="720"/>
      <w:contextualSpacing/>
    </w:pPr>
  </w:style>
  <w:style w:type="paragraph" w:customStyle="1" w:styleId="ConsPlusNormal">
    <w:name w:val="ConsPlusNormal"/>
    <w:rsid w:val="000704E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bfmultilinelbl">
    <w:name w:val="dbf_multiline_lbl"/>
    <w:basedOn w:val="a0"/>
    <w:rsid w:val="000704E8"/>
  </w:style>
  <w:style w:type="paragraph" w:styleId="a4">
    <w:name w:val="footnote text"/>
    <w:basedOn w:val="a"/>
    <w:link w:val="a5"/>
    <w:uiPriority w:val="99"/>
    <w:semiHidden/>
    <w:unhideWhenUsed/>
    <w:rsid w:val="000704E8"/>
    <w:pPr>
      <w:spacing w:after="0" w:line="240" w:lineRule="auto"/>
      <w:ind w:left="0" w:firstLine="0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4E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4E8"/>
    <w:rPr>
      <w:vertAlign w:val="superscript"/>
    </w:rPr>
  </w:style>
  <w:style w:type="character" w:styleId="a7">
    <w:name w:val="Hyperlink"/>
    <w:basedOn w:val="a0"/>
    <w:uiPriority w:val="99"/>
    <w:unhideWhenUsed/>
    <w:rsid w:val="00EB39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396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054"/>
  </w:style>
  <w:style w:type="paragraph" w:styleId="ab">
    <w:name w:val="footer"/>
    <w:basedOn w:val="a"/>
    <w:link w:val="ac"/>
    <w:uiPriority w:val="99"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054"/>
  </w:style>
  <w:style w:type="paragraph" w:styleId="ad">
    <w:name w:val="Balloon Text"/>
    <w:basedOn w:val="a"/>
    <w:link w:val="ae"/>
    <w:uiPriority w:val="99"/>
    <w:semiHidden/>
    <w:unhideWhenUsed/>
    <w:rsid w:val="001B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8"/>
    <w:pPr>
      <w:ind w:left="720"/>
      <w:contextualSpacing/>
    </w:pPr>
  </w:style>
  <w:style w:type="paragraph" w:customStyle="1" w:styleId="ConsPlusNormal">
    <w:name w:val="ConsPlusNormal"/>
    <w:rsid w:val="000704E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bfmultilinelbl">
    <w:name w:val="dbf_multiline_lbl"/>
    <w:basedOn w:val="a0"/>
    <w:rsid w:val="000704E8"/>
  </w:style>
  <w:style w:type="paragraph" w:styleId="a4">
    <w:name w:val="footnote text"/>
    <w:basedOn w:val="a"/>
    <w:link w:val="a5"/>
    <w:uiPriority w:val="99"/>
    <w:semiHidden/>
    <w:unhideWhenUsed/>
    <w:rsid w:val="000704E8"/>
    <w:pPr>
      <w:spacing w:after="0" w:line="240" w:lineRule="auto"/>
      <w:ind w:left="0" w:firstLine="0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4E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4E8"/>
    <w:rPr>
      <w:vertAlign w:val="superscript"/>
    </w:rPr>
  </w:style>
  <w:style w:type="character" w:styleId="a7">
    <w:name w:val="Hyperlink"/>
    <w:basedOn w:val="a0"/>
    <w:uiPriority w:val="99"/>
    <w:unhideWhenUsed/>
    <w:rsid w:val="00EB39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396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054"/>
  </w:style>
  <w:style w:type="paragraph" w:styleId="ab">
    <w:name w:val="footer"/>
    <w:basedOn w:val="a"/>
    <w:link w:val="ac"/>
    <w:uiPriority w:val="99"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A814-EFE8-48FD-9623-7E5B206B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2016-05-17T15:43:00Z</dcterms:created>
  <dcterms:modified xsi:type="dcterms:W3CDTF">2016-05-17T15:43:00Z</dcterms:modified>
</cp:coreProperties>
</file>