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69" w:rsidRPr="00AA0FBD" w:rsidRDefault="00AA0FBD" w:rsidP="00F86269">
      <w:pPr>
        <w:jc w:val="right"/>
        <w:rPr>
          <w:rFonts w:ascii="Times New Roman" w:hAnsi="Times New Roman" w:cs="Times New Roman"/>
          <w:b/>
          <w:sz w:val="26"/>
          <w:szCs w:val="26"/>
        </w:rPr>
      </w:pPr>
      <w:r w:rsidRPr="00AA0FBD">
        <w:rPr>
          <w:rFonts w:ascii="Times New Roman" w:hAnsi="Times New Roman" w:cs="Times New Roman"/>
          <w:b/>
          <w:sz w:val="26"/>
          <w:szCs w:val="26"/>
        </w:rPr>
        <w:t>10.12.2014 № 06/254</w:t>
      </w:r>
    </w:p>
    <w:p w:rsidR="00F86269" w:rsidRPr="006B17E6" w:rsidRDefault="00F86269" w:rsidP="00F86269">
      <w:pPr>
        <w:jc w:val="right"/>
        <w:rPr>
          <w:rFonts w:ascii="Times New Roman" w:hAnsi="Times New Roman" w:cs="Times New Roman"/>
          <w:sz w:val="26"/>
          <w:szCs w:val="26"/>
        </w:rPr>
      </w:pPr>
    </w:p>
    <w:p w:rsidR="00F86269" w:rsidRPr="006B17E6" w:rsidRDefault="00F86269" w:rsidP="00F86269">
      <w:pPr>
        <w:jc w:val="right"/>
        <w:rPr>
          <w:rFonts w:ascii="Times New Roman" w:hAnsi="Times New Roman" w:cs="Times New Roman"/>
          <w:sz w:val="26"/>
          <w:szCs w:val="26"/>
        </w:rPr>
      </w:pPr>
    </w:p>
    <w:p w:rsidR="00B837DB" w:rsidRPr="006B17E6" w:rsidRDefault="00B837DB" w:rsidP="00291E4B">
      <w:pPr>
        <w:ind w:left="0" w:firstLine="0"/>
        <w:rPr>
          <w:rFonts w:ascii="Times New Roman" w:hAnsi="Times New Roman" w:cs="Times New Roman"/>
          <w:sz w:val="26"/>
          <w:szCs w:val="26"/>
        </w:rPr>
      </w:pPr>
    </w:p>
    <w:p w:rsidR="00F86269" w:rsidRPr="006B17E6" w:rsidRDefault="00F86269" w:rsidP="00F86269">
      <w:pPr>
        <w:jc w:val="right"/>
        <w:rPr>
          <w:rFonts w:ascii="Times New Roman" w:hAnsi="Times New Roman" w:cs="Times New Roman"/>
          <w:b/>
          <w:sz w:val="26"/>
          <w:szCs w:val="26"/>
        </w:rPr>
      </w:pPr>
    </w:p>
    <w:p w:rsidR="00F86269" w:rsidRPr="006B17E6" w:rsidRDefault="00F86269" w:rsidP="00291E4B">
      <w:pPr>
        <w:spacing w:after="120" w:line="240" w:lineRule="auto"/>
        <w:jc w:val="right"/>
        <w:rPr>
          <w:rFonts w:ascii="Times New Roman" w:hAnsi="Times New Roman" w:cs="Times New Roman"/>
          <w:b/>
          <w:sz w:val="26"/>
          <w:szCs w:val="26"/>
        </w:rPr>
      </w:pPr>
      <w:r w:rsidRPr="006B17E6">
        <w:rPr>
          <w:rFonts w:ascii="Times New Roman" w:hAnsi="Times New Roman" w:cs="Times New Roman"/>
          <w:b/>
          <w:sz w:val="26"/>
          <w:szCs w:val="26"/>
        </w:rPr>
        <w:tab/>
        <w:t xml:space="preserve">И.о. директора Департамента </w:t>
      </w:r>
    </w:p>
    <w:p w:rsidR="00CF6259" w:rsidRPr="006B17E6" w:rsidRDefault="00F86269" w:rsidP="00291E4B">
      <w:pPr>
        <w:spacing w:after="120" w:line="240" w:lineRule="auto"/>
        <w:jc w:val="right"/>
        <w:rPr>
          <w:rFonts w:ascii="Times New Roman" w:hAnsi="Times New Roman" w:cs="Times New Roman"/>
          <w:b/>
          <w:sz w:val="26"/>
          <w:szCs w:val="26"/>
        </w:rPr>
      </w:pPr>
      <w:r w:rsidRPr="006B17E6">
        <w:rPr>
          <w:rFonts w:ascii="Times New Roman" w:hAnsi="Times New Roman" w:cs="Times New Roman"/>
          <w:b/>
          <w:sz w:val="26"/>
          <w:szCs w:val="26"/>
        </w:rPr>
        <w:t>банковского регулирования Банка России</w:t>
      </w:r>
    </w:p>
    <w:p w:rsidR="00F86269" w:rsidRPr="00291E4B" w:rsidRDefault="00F86269" w:rsidP="00291E4B">
      <w:pPr>
        <w:spacing w:after="120" w:line="240" w:lineRule="auto"/>
        <w:jc w:val="right"/>
        <w:rPr>
          <w:rFonts w:ascii="Times New Roman" w:hAnsi="Times New Roman" w:cs="Times New Roman"/>
          <w:b/>
          <w:sz w:val="26"/>
          <w:szCs w:val="26"/>
        </w:rPr>
      </w:pPr>
      <w:r w:rsidRPr="006B17E6">
        <w:rPr>
          <w:rFonts w:ascii="Times New Roman" w:hAnsi="Times New Roman" w:cs="Times New Roman"/>
          <w:b/>
          <w:sz w:val="26"/>
          <w:szCs w:val="26"/>
        </w:rPr>
        <w:t>Лобанову А.А.</w:t>
      </w:r>
    </w:p>
    <w:p w:rsidR="00F86269" w:rsidRPr="006B17E6" w:rsidRDefault="00F86269" w:rsidP="00291E4B">
      <w:pPr>
        <w:jc w:val="center"/>
        <w:rPr>
          <w:rFonts w:ascii="Times New Roman" w:hAnsi="Times New Roman" w:cs="Times New Roman"/>
          <w:sz w:val="26"/>
          <w:szCs w:val="26"/>
        </w:rPr>
      </w:pPr>
      <w:r w:rsidRPr="00291E4B">
        <w:rPr>
          <w:rFonts w:ascii="Times New Roman" w:hAnsi="Times New Roman" w:cs="Times New Roman"/>
          <w:b/>
          <w:sz w:val="26"/>
          <w:szCs w:val="26"/>
        </w:rPr>
        <w:t>Уважаемый Алексей Анатольевич</w:t>
      </w:r>
      <w:r w:rsidRPr="006B17E6">
        <w:rPr>
          <w:rFonts w:ascii="Times New Roman" w:hAnsi="Times New Roman" w:cs="Times New Roman"/>
          <w:sz w:val="26"/>
          <w:szCs w:val="26"/>
        </w:rPr>
        <w:t>,</w:t>
      </w:r>
    </w:p>
    <w:p w:rsidR="00F86269" w:rsidRPr="006B17E6" w:rsidRDefault="005F4773" w:rsidP="00291E4B">
      <w:pPr>
        <w:pStyle w:val="1"/>
        <w:tabs>
          <w:tab w:val="left" w:pos="1276"/>
        </w:tabs>
        <w:spacing w:before="0" w:after="0" w:line="240" w:lineRule="auto"/>
        <w:ind w:firstLine="567"/>
        <w:jc w:val="both"/>
        <w:rPr>
          <w:sz w:val="26"/>
          <w:szCs w:val="26"/>
        </w:rPr>
      </w:pPr>
      <w:r w:rsidRPr="006B17E6">
        <w:rPr>
          <w:sz w:val="26"/>
          <w:szCs w:val="26"/>
        </w:rPr>
        <w:t>В Ассоциацию «Россия» обращаются кредитные организации по проблемам, связанным с применением Положения Банка России от 26.03.2014г. № 254-П «О порядке формирования кредитными организациями резервов на возможные потери по ссудам, по ссудной и приравненной к ней задолженности» (далее – Положение №254-П).</w:t>
      </w:r>
    </w:p>
    <w:p w:rsidR="00A17B9B" w:rsidRPr="006B17E6" w:rsidRDefault="005F4773" w:rsidP="00291E4B">
      <w:pPr>
        <w:pStyle w:val="1"/>
        <w:tabs>
          <w:tab w:val="left" w:pos="1276"/>
        </w:tabs>
        <w:spacing w:before="0" w:after="0" w:line="240" w:lineRule="auto"/>
        <w:ind w:firstLine="567"/>
        <w:jc w:val="both"/>
        <w:rPr>
          <w:sz w:val="26"/>
          <w:szCs w:val="26"/>
        </w:rPr>
      </w:pPr>
      <w:r w:rsidRPr="006B17E6">
        <w:rPr>
          <w:sz w:val="26"/>
          <w:szCs w:val="26"/>
        </w:rPr>
        <w:t>Положением №254-П предусмотрено, что по кредитам, обеспеченным залогом, обеспечение учитывается посредств</w:t>
      </w:r>
      <w:r w:rsidR="00A17B9B" w:rsidRPr="006B17E6">
        <w:rPr>
          <w:sz w:val="26"/>
          <w:szCs w:val="26"/>
        </w:rPr>
        <w:t>ом</w:t>
      </w:r>
      <w:r w:rsidRPr="006B17E6">
        <w:rPr>
          <w:sz w:val="26"/>
          <w:szCs w:val="26"/>
        </w:rPr>
        <w:t xml:space="preserve"> дисконтирования</w:t>
      </w:r>
      <w:r w:rsidR="00A17B9B" w:rsidRPr="006B17E6">
        <w:rPr>
          <w:sz w:val="26"/>
          <w:szCs w:val="26"/>
        </w:rPr>
        <w:t xml:space="preserve"> по истечении 180 календарных дней с момента возникновения оснований для обращения взыскания на залог и не может учитываться по истечении 365 календарных дней.</w:t>
      </w:r>
      <w:r w:rsidR="009817C1">
        <w:rPr>
          <w:sz w:val="26"/>
          <w:szCs w:val="26"/>
        </w:rPr>
        <w:t xml:space="preserve"> </w:t>
      </w:r>
      <w:proofErr w:type="gramStart"/>
      <w:r w:rsidR="009817C1">
        <w:rPr>
          <w:sz w:val="26"/>
          <w:szCs w:val="26"/>
        </w:rPr>
        <w:t>С</w:t>
      </w:r>
      <w:r w:rsidR="00A17B9B" w:rsidRPr="006B17E6">
        <w:rPr>
          <w:sz w:val="26"/>
          <w:szCs w:val="26"/>
        </w:rPr>
        <w:t>огласно разъяснению</w:t>
      </w:r>
      <w:r w:rsidR="006B17E6">
        <w:rPr>
          <w:sz w:val="26"/>
          <w:szCs w:val="26"/>
        </w:rPr>
        <w:t>, содержащемуся</w:t>
      </w:r>
      <w:r w:rsidR="003C5673" w:rsidRPr="006B17E6">
        <w:rPr>
          <w:sz w:val="26"/>
          <w:szCs w:val="26"/>
        </w:rPr>
        <w:t xml:space="preserve"> в</w:t>
      </w:r>
      <w:r w:rsidR="00A17B9B" w:rsidRPr="006B17E6">
        <w:rPr>
          <w:sz w:val="26"/>
          <w:szCs w:val="26"/>
        </w:rPr>
        <w:t xml:space="preserve"> </w:t>
      </w:r>
      <w:r w:rsidR="003C5673" w:rsidRPr="006B17E6">
        <w:rPr>
          <w:sz w:val="26"/>
          <w:szCs w:val="26"/>
        </w:rPr>
        <w:t>письме Банка России от 25.0</w:t>
      </w:r>
      <w:r w:rsidR="0038006B">
        <w:rPr>
          <w:sz w:val="26"/>
          <w:szCs w:val="26"/>
        </w:rPr>
        <w:t>1.2012 № 15-1-3-9/269 (далее – П</w:t>
      </w:r>
      <w:r w:rsidR="003C5673" w:rsidRPr="006B17E6">
        <w:rPr>
          <w:sz w:val="26"/>
          <w:szCs w:val="26"/>
        </w:rPr>
        <w:t>исьмо Банка России)</w:t>
      </w:r>
      <w:r w:rsidR="00A17B9B" w:rsidRPr="006B17E6">
        <w:rPr>
          <w:sz w:val="26"/>
          <w:szCs w:val="26"/>
        </w:rPr>
        <w:t xml:space="preserve">, в случаях, когда </w:t>
      </w:r>
      <w:r w:rsidR="003C5673" w:rsidRPr="006B17E6">
        <w:rPr>
          <w:sz w:val="26"/>
          <w:szCs w:val="26"/>
        </w:rPr>
        <w:t>кредитным договором</w:t>
      </w:r>
      <w:r w:rsidR="00A17B9B" w:rsidRPr="006B17E6">
        <w:rPr>
          <w:sz w:val="26"/>
          <w:szCs w:val="26"/>
        </w:rPr>
        <w:t xml:space="preserve"> не предусмотрено четкое </w:t>
      </w:r>
      <w:r w:rsidR="003C5673" w:rsidRPr="006B17E6">
        <w:rPr>
          <w:sz w:val="26"/>
          <w:szCs w:val="26"/>
        </w:rPr>
        <w:t>определение</w:t>
      </w:r>
      <w:r w:rsidR="00A17B9B" w:rsidRPr="006B17E6">
        <w:rPr>
          <w:sz w:val="26"/>
          <w:szCs w:val="26"/>
        </w:rPr>
        <w:t xml:space="preserve"> момента обращения взыскания на залог, целесообразно во внутренних </w:t>
      </w:r>
      <w:r w:rsidR="003C5673" w:rsidRPr="006B17E6">
        <w:rPr>
          <w:sz w:val="26"/>
          <w:szCs w:val="26"/>
        </w:rPr>
        <w:t>документах</w:t>
      </w:r>
      <w:r w:rsidR="00A17B9B" w:rsidRPr="006B17E6">
        <w:rPr>
          <w:sz w:val="26"/>
          <w:szCs w:val="26"/>
        </w:rPr>
        <w:t xml:space="preserve"> по кредитной политике кредитных организаций</w:t>
      </w:r>
      <w:r w:rsidR="003C5673" w:rsidRPr="006B17E6">
        <w:rPr>
          <w:sz w:val="26"/>
          <w:szCs w:val="26"/>
        </w:rPr>
        <w:t xml:space="preserve"> предусмотреть подход к его определению в целях формирования резерва на возможные потери по ссуде.</w:t>
      </w:r>
      <w:proofErr w:type="gramEnd"/>
    </w:p>
    <w:p w:rsidR="003C5673" w:rsidRPr="006B17E6" w:rsidRDefault="003C5673" w:rsidP="00291E4B">
      <w:pPr>
        <w:pStyle w:val="1"/>
        <w:tabs>
          <w:tab w:val="left" w:pos="1276"/>
        </w:tabs>
        <w:spacing w:before="0" w:after="0" w:line="240" w:lineRule="auto"/>
        <w:ind w:firstLine="567"/>
        <w:jc w:val="both"/>
        <w:rPr>
          <w:sz w:val="26"/>
          <w:szCs w:val="26"/>
        </w:rPr>
      </w:pPr>
      <w:r w:rsidRPr="006B17E6">
        <w:rPr>
          <w:sz w:val="26"/>
          <w:szCs w:val="26"/>
        </w:rPr>
        <w:t>В соответствии с этим, учитывая, что условия кредитных договоров банков не содержат четкого определения момента обращения взыскания на залог, кредитные организации предусмотрели во внутренних документах, что «моментом возникновения оснований для обращения взыскания на заложенное имущество является дата вступления</w:t>
      </w:r>
      <w:r w:rsidR="00B837DB">
        <w:rPr>
          <w:sz w:val="26"/>
          <w:szCs w:val="26"/>
        </w:rPr>
        <w:t xml:space="preserve"> в </w:t>
      </w:r>
      <w:r w:rsidR="00B837DB" w:rsidRPr="006B17E6">
        <w:rPr>
          <w:sz w:val="26"/>
          <w:szCs w:val="26"/>
        </w:rPr>
        <w:t>законную силу</w:t>
      </w:r>
      <w:r w:rsidRPr="006B17E6">
        <w:rPr>
          <w:sz w:val="26"/>
          <w:szCs w:val="26"/>
        </w:rPr>
        <w:t xml:space="preserve"> решения суда</w:t>
      </w:r>
      <w:r w:rsidR="00B837DB">
        <w:rPr>
          <w:sz w:val="26"/>
          <w:szCs w:val="26"/>
        </w:rPr>
        <w:t xml:space="preserve"> </w:t>
      </w:r>
      <w:r w:rsidRPr="006B17E6">
        <w:rPr>
          <w:sz w:val="26"/>
          <w:szCs w:val="26"/>
        </w:rPr>
        <w:t>об обращении взыскания на заложенное имущество».</w:t>
      </w:r>
    </w:p>
    <w:p w:rsidR="00B837DB" w:rsidRDefault="00071182" w:rsidP="00291E4B">
      <w:pPr>
        <w:pStyle w:val="1"/>
        <w:tabs>
          <w:tab w:val="left" w:pos="1276"/>
        </w:tabs>
        <w:spacing w:before="0" w:after="0" w:line="240" w:lineRule="auto"/>
        <w:ind w:firstLine="567"/>
        <w:jc w:val="both"/>
        <w:rPr>
          <w:sz w:val="26"/>
          <w:szCs w:val="26"/>
        </w:rPr>
      </w:pPr>
      <w:r>
        <w:rPr>
          <w:sz w:val="26"/>
          <w:szCs w:val="26"/>
        </w:rPr>
        <w:t xml:space="preserve">Во избежание ошибок кредитных организаций при </w:t>
      </w:r>
      <w:r w:rsidR="00291E4B">
        <w:rPr>
          <w:sz w:val="26"/>
          <w:szCs w:val="26"/>
        </w:rPr>
        <w:t xml:space="preserve">формировании </w:t>
      </w:r>
      <w:r>
        <w:rPr>
          <w:sz w:val="26"/>
          <w:szCs w:val="26"/>
        </w:rPr>
        <w:t>резервов прошу Вас сообщить</w:t>
      </w:r>
      <w:r w:rsidR="00B805A5">
        <w:rPr>
          <w:sz w:val="26"/>
          <w:szCs w:val="26"/>
        </w:rPr>
        <w:t>,</w:t>
      </w:r>
      <w:r>
        <w:rPr>
          <w:sz w:val="26"/>
          <w:szCs w:val="26"/>
        </w:rPr>
        <w:t xml:space="preserve"> могут ли кредитные организации в настоящее время применять в вышеупомянутой ситуации разъяснения, содержащиеся в Письме Банка России</w:t>
      </w:r>
      <w:r w:rsidR="00B837DB">
        <w:rPr>
          <w:sz w:val="26"/>
          <w:szCs w:val="26"/>
        </w:rPr>
        <w:t xml:space="preserve">. </w:t>
      </w:r>
    </w:p>
    <w:p w:rsidR="00D10AF3" w:rsidRDefault="00B837DB" w:rsidP="00291E4B">
      <w:pPr>
        <w:pStyle w:val="1"/>
        <w:tabs>
          <w:tab w:val="left" w:pos="1276"/>
        </w:tabs>
        <w:spacing w:before="0" w:after="0" w:line="240" w:lineRule="auto"/>
        <w:ind w:firstLine="567"/>
        <w:jc w:val="both"/>
        <w:rPr>
          <w:sz w:val="26"/>
          <w:szCs w:val="26"/>
        </w:rPr>
      </w:pPr>
      <w:r>
        <w:rPr>
          <w:sz w:val="26"/>
          <w:szCs w:val="26"/>
        </w:rPr>
        <w:t>Прошу Вас по возможности ускорить предоставление ответа в силу высокой актуальности вопроса в текущих макроэкономических условиях.</w:t>
      </w:r>
    </w:p>
    <w:p w:rsidR="00D10AF3" w:rsidRPr="006B17E6" w:rsidRDefault="00D10AF3" w:rsidP="00291E4B">
      <w:pPr>
        <w:spacing w:line="240" w:lineRule="auto"/>
        <w:rPr>
          <w:rFonts w:ascii="Times New Roman" w:hAnsi="Times New Roman" w:cs="Times New Roman"/>
          <w:sz w:val="26"/>
          <w:szCs w:val="26"/>
        </w:rPr>
      </w:pPr>
    </w:p>
    <w:p w:rsidR="003A646D" w:rsidRPr="006B17E6" w:rsidRDefault="003A646D" w:rsidP="00291E4B">
      <w:pPr>
        <w:spacing w:after="0" w:line="240" w:lineRule="auto"/>
        <w:ind w:left="0" w:firstLine="567"/>
        <w:rPr>
          <w:rFonts w:ascii="Times New Roman" w:hAnsi="Times New Roman" w:cs="Times New Roman"/>
          <w:sz w:val="26"/>
          <w:szCs w:val="26"/>
        </w:rPr>
      </w:pPr>
      <w:r w:rsidRPr="006B17E6">
        <w:rPr>
          <w:rFonts w:ascii="Times New Roman" w:hAnsi="Times New Roman" w:cs="Times New Roman"/>
          <w:sz w:val="26"/>
          <w:szCs w:val="26"/>
        </w:rPr>
        <w:t>С уважением</w:t>
      </w:r>
      <w:r w:rsidR="006B17E6">
        <w:rPr>
          <w:rFonts w:ascii="Times New Roman" w:hAnsi="Times New Roman" w:cs="Times New Roman"/>
          <w:sz w:val="26"/>
          <w:szCs w:val="26"/>
        </w:rPr>
        <w:t>,</w:t>
      </w:r>
    </w:p>
    <w:p w:rsidR="006B17E6" w:rsidRPr="006B17E6" w:rsidRDefault="003A646D" w:rsidP="00291E4B">
      <w:pPr>
        <w:spacing w:after="0" w:line="240" w:lineRule="auto"/>
        <w:ind w:left="0" w:firstLine="0"/>
        <w:jc w:val="left"/>
        <w:rPr>
          <w:rFonts w:ascii="Times New Roman" w:hAnsi="Times New Roman" w:cs="Times New Roman"/>
          <w:sz w:val="26"/>
          <w:szCs w:val="26"/>
        </w:rPr>
      </w:pPr>
      <w:r w:rsidRPr="006B17E6">
        <w:rPr>
          <w:rFonts w:ascii="Times New Roman" w:hAnsi="Times New Roman" w:cs="Times New Roman"/>
          <w:sz w:val="26"/>
          <w:szCs w:val="26"/>
        </w:rPr>
        <w:t>Вице-президент</w:t>
      </w:r>
      <w:r w:rsidR="006B17E6">
        <w:rPr>
          <w:rFonts w:ascii="Times New Roman" w:hAnsi="Times New Roman" w:cs="Times New Roman"/>
          <w:sz w:val="26"/>
          <w:szCs w:val="26"/>
        </w:rPr>
        <w:t xml:space="preserve"> </w:t>
      </w:r>
      <w:r w:rsidRPr="006B17E6">
        <w:rPr>
          <w:rFonts w:ascii="Times New Roman" w:hAnsi="Times New Roman" w:cs="Times New Roman"/>
          <w:sz w:val="26"/>
          <w:szCs w:val="26"/>
        </w:rPr>
        <w:t xml:space="preserve">Ассоциации «Россия»                                         </w:t>
      </w:r>
      <w:r w:rsidR="006B17E6">
        <w:rPr>
          <w:rFonts w:ascii="Times New Roman" w:hAnsi="Times New Roman" w:cs="Times New Roman"/>
          <w:sz w:val="26"/>
          <w:szCs w:val="26"/>
        </w:rPr>
        <w:t xml:space="preserve">             </w:t>
      </w:r>
      <w:proofErr w:type="spellStart"/>
      <w:r w:rsidR="006B17E6" w:rsidRPr="006B17E6">
        <w:rPr>
          <w:rFonts w:ascii="Times New Roman" w:hAnsi="Times New Roman" w:cs="Times New Roman"/>
          <w:sz w:val="26"/>
          <w:szCs w:val="26"/>
        </w:rPr>
        <w:t>Ветрова</w:t>
      </w:r>
      <w:proofErr w:type="spellEnd"/>
      <w:r w:rsidR="006B17E6" w:rsidRPr="006B17E6">
        <w:rPr>
          <w:rFonts w:ascii="Times New Roman" w:hAnsi="Times New Roman" w:cs="Times New Roman"/>
          <w:sz w:val="26"/>
          <w:szCs w:val="26"/>
        </w:rPr>
        <w:t xml:space="preserve"> А. В.</w:t>
      </w:r>
      <w:r w:rsidRPr="006B17E6">
        <w:rPr>
          <w:rFonts w:ascii="Times New Roman" w:hAnsi="Times New Roman" w:cs="Times New Roman"/>
          <w:sz w:val="26"/>
          <w:szCs w:val="26"/>
        </w:rPr>
        <w:t xml:space="preserve">                                    </w:t>
      </w:r>
      <w:r w:rsidR="006B17E6" w:rsidRPr="006B17E6">
        <w:rPr>
          <w:rFonts w:ascii="Times New Roman" w:hAnsi="Times New Roman" w:cs="Times New Roman"/>
          <w:sz w:val="26"/>
          <w:szCs w:val="26"/>
        </w:rPr>
        <w:t xml:space="preserve">         </w:t>
      </w:r>
      <w:r w:rsidR="006B17E6">
        <w:rPr>
          <w:rFonts w:ascii="Times New Roman" w:hAnsi="Times New Roman" w:cs="Times New Roman"/>
          <w:sz w:val="26"/>
          <w:szCs w:val="26"/>
        </w:rPr>
        <w:t xml:space="preserve">        </w:t>
      </w:r>
    </w:p>
    <w:p w:rsidR="00B837DB" w:rsidRPr="006B17E6" w:rsidRDefault="00B837DB" w:rsidP="00291E4B">
      <w:pPr>
        <w:spacing w:after="0" w:line="240" w:lineRule="auto"/>
        <w:ind w:left="0" w:firstLine="0"/>
        <w:rPr>
          <w:rFonts w:ascii="Times New Roman" w:hAnsi="Times New Roman" w:cs="Times New Roman"/>
          <w:sz w:val="26"/>
          <w:szCs w:val="26"/>
        </w:rPr>
      </w:pPr>
    </w:p>
    <w:p w:rsidR="00291E4B" w:rsidRDefault="00291E4B" w:rsidP="00291E4B">
      <w:pPr>
        <w:spacing w:after="0" w:line="240" w:lineRule="auto"/>
        <w:ind w:left="0" w:firstLine="0"/>
        <w:rPr>
          <w:rFonts w:ascii="Times New Roman" w:hAnsi="Times New Roman" w:cs="Times New Roman"/>
          <w:sz w:val="18"/>
          <w:szCs w:val="18"/>
        </w:rPr>
      </w:pPr>
    </w:p>
    <w:p w:rsidR="00291E4B" w:rsidRDefault="00291E4B" w:rsidP="00291E4B">
      <w:pPr>
        <w:spacing w:after="0" w:line="240" w:lineRule="auto"/>
        <w:ind w:left="0" w:firstLine="0"/>
        <w:rPr>
          <w:rFonts w:ascii="Times New Roman" w:hAnsi="Times New Roman" w:cs="Times New Roman"/>
          <w:sz w:val="18"/>
          <w:szCs w:val="18"/>
        </w:rPr>
      </w:pPr>
    </w:p>
    <w:p w:rsidR="00291E4B" w:rsidRDefault="00291E4B" w:rsidP="00291E4B">
      <w:pPr>
        <w:spacing w:after="0" w:line="240" w:lineRule="auto"/>
        <w:ind w:left="0" w:firstLine="0"/>
        <w:rPr>
          <w:rFonts w:ascii="Times New Roman" w:hAnsi="Times New Roman" w:cs="Times New Roman"/>
          <w:sz w:val="18"/>
          <w:szCs w:val="18"/>
        </w:rPr>
      </w:pPr>
    </w:p>
    <w:p w:rsidR="00F86269" w:rsidRPr="006B17E6" w:rsidRDefault="006B17E6" w:rsidP="00291E4B">
      <w:pPr>
        <w:spacing w:after="0" w:line="240" w:lineRule="auto"/>
        <w:ind w:left="0" w:firstLine="0"/>
        <w:rPr>
          <w:rFonts w:ascii="Times New Roman" w:hAnsi="Times New Roman" w:cs="Times New Roman"/>
          <w:sz w:val="18"/>
          <w:szCs w:val="18"/>
        </w:rPr>
      </w:pPr>
      <w:r w:rsidRPr="006B17E6">
        <w:rPr>
          <w:rFonts w:ascii="Times New Roman" w:hAnsi="Times New Roman" w:cs="Times New Roman"/>
          <w:sz w:val="18"/>
          <w:szCs w:val="18"/>
        </w:rPr>
        <w:t xml:space="preserve">Исп.: </w:t>
      </w:r>
      <w:proofErr w:type="spellStart"/>
      <w:r w:rsidRPr="006B17E6">
        <w:rPr>
          <w:rFonts w:ascii="Times New Roman" w:hAnsi="Times New Roman" w:cs="Times New Roman"/>
          <w:sz w:val="18"/>
          <w:szCs w:val="18"/>
        </w:rPr>
        <w:t>Кумар</w:t>
      </w:r>
      <w:proofErr w:type="spellEnd"/>
      <w:r w:rsidRPr="006B17E6">
        <w:rPr>
          <w:rFonts w:ascii="Times New Roman" w:hAnsi="Times New Roman" w:cs="Times New Roman"/>
          <w:sz w:val="18"/>
          <w:szCs w:val="18"/>
        </w:rPr>
        <w:t xml:space="preserve"> Р.М.</w:t>
      </w:r>
    </w:p>
    <w:p w:rsidR="006B17E6" w:rsidRPr="006B17E6" w:rsidRDefault="006B17E6" w:rsidP="00291E4B">
      <w:pPr>
        <w:spacing w:after="0" w:line="240" w:lineRule="auto"/>
        <w:ind w:left="0" w:firstLine="0"/>
        <w:rPr>
          <w:rFonts w:ascii="Times New Roman" w:hAnsi="Times New Roman" w:cs="Times New Roman"/>
          <w:sz w:val="18"/>
          <w:szCs w:val="18"/>
        </w:rPr>
      </w:pPr>
      <w:r w:rsidRPr="006B17E6">
        <w:rPr>
          <w:rFonts w:ascii="Times New Roman" w:hAnsi="Times New Roman" w:cs="Times New Roman"/>
          <w:sz w:val="18"/>
          <w:szCs w:val="18"/>
        </w:rPr>
        <w:t>Тел.:</w:t>
      </w:r>
      <w:r w:rsidR="00B837DB">
        <w:rPr>
          <w:rFonts w:ascii="Times New Roman" w:hAnsi="Times New Roman" w:cs="Times New Roman"/>
          <w:sz w:val="18"/>
          <w:szCs w:val="18"/>
        </w:rPr>
        <w:t xml:space="preserve"> </w:t>
      </w:r>
      <w:r>
        <w:rPr>
          <w:rFonts w:ascii="Times New Roman" w:hAnsi="Times New Roman" w:cs="Times New Roman"/>
          <w:sz w:val="18"/>
          <w:szCs w:val="18"/>
        </w:rPr>
        <w:t>(</w:t>
      </w:r>
      <w:r w:rsidRPr="006B17E6">
        <w:rPr>
          <w:rFonts w:ascii="Times New Roman" w:hAnsi="Times New Roman" w:cs="Times New Roman"/>
          <w:sz w:val="18"/>
          <w:szCs w:val="18"/>
        </w:rPr>
        <w:t>495</w:t>
      </w:r>
      <w:r>
        <w:rPr>
          <w:rFonts w:ascii="Times New Roman" w:hAnsi="Times New Roman" w:cs="Times New Roman"/>
          <w:sz w:val="18"/>
          <w:szCs w:val="18"/>
        </w:rPr>
        <w:t>)</w:t>
      </w:r>
      <w:r w:rsidRPr="006B17E6">
        <w:rPr>
          <w:rFonts w:ascii="Times New Roman" w:hAnsi="Times New Roman" w:cs="Times New Roman"/>
          <w:sz w:val="18"/>
          <w:szCs w:val="18"/>
        </w:rPr>
        <w:t>785</w:t>
      </w:r>
      <w:r>
        <w:rPr>
          <w:rFonts w:ascii="Times New Roman" w:hAnsi="Times New Roman" w:cs="Times New Roman"/>
          <w:sz w:val="18"/>
          <w:szCs w:val="18"/>
        </w:rPr>
        <w:t>-</w:t>
      </w:r>
      <w:r w:rsidRPr="006B17E6">
        <w:rPr>
          <w:rFonts w:ascii="Times New Roman" w:hAnsi="Times New Roman" w:cs="Times New Roman"/>
          <w:sz w:val="18"/>
          <w:szCs w:val="18"/>
        </w:rPr>
        <w:t>29</w:t>
      </w:r>
      <w:r>
        <w:rPr>
          <w:rFonts w:ascii="Times New Roman" w:hAnsi="Times New Roman" w:cs="Times New Roman"/>
          <w:sz w:val="18"/>
          <w:szCs w:val="18"/>
        </w:rPr>
        <w:t>-</w:t>
      </w:r>
      <w:r w:rsidRPr="006B17E6">
        <w:rPr>
          <w:rFonts w:ascii="Times New Roman" w:hAnsi="Times New Roman" w:cs="Times New Roman"/>
          <w:sz w:val="18"/>
          <w:szCs w:val="18"/>
        </w:rPr>
        <w:t>90</w:t>
      </w:r>
      <w:r>
        <w:rPr>
          <w:rFonts w:ascii="Times New Roman" w:hAnsi="Times New Roman" w:cs="Times New Roman"/>
          <w:sz w:val="18"/>
          <w:szCs w:val="18"/>
        </w:rPr>
        <w:t xml:space="preserve">, </w:t>
      </w:r>
      <w:proofErr w:type="spellStart"/>
      <w:r>
        <w:rPr>
          <w:rFonts w:ascii="Times New Roman" w:hAnsi="Times New Roman" w:cs="Times New Roman"/>
          <w:sz w:val="18"/>
          <w:szCs w:val="18"/>
        </w:rPr>
        <w:t>доб</w:t>
      </w:r>
      <w:proofErr w:type="spellEnd"/>
      <w:r>
        <w:rPr>
          <w:rFonts w:ascii="Times New Roman" w:hAnsi="Times New Roman" w:cs="Times New Roman"/>
          <w:sz w:val="18"/>
          <w:szCs w:val="18"/>
        </w:rPr>
        <w:t>. 113</w:t>
      </w:r>
    </w:p>
    <w:sectPr w:rsidR="006B17E6" w:rsidRPr="006B17E6" w:rsidSect="00291E4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6269"/>
    <w:rsid w:val="00071182"/>
    <w:rsid w:val="00291E4B"/>
    <w:rsid w:val="002B6043"/>
    <w:rsid w:val="0038006B"/>
    <w:rsid w:val="003A646D"/>
    <w:rsid w:val="003C5673"/>
    <w:rsid w:val="004218C1"/>
    <w:rsid w:val="004F6E7A"/>
    <w:rsid w:val="005F4773"/>
    <w:rsid w:val="006B17E6"/>
    <w:rsid w:val="0091189B"/>
    <w:rsid w:val="00955103"/>
    <w:rsid w:val="00956711"/>
    <w:rsid w:val="009817C1"/>
    <w:rsid w:val="009A0C34"/>
    <w:rsid w:val="00A17B9B"/>
    <w:rsid w:val="00AA0FBD"/>
    <w:rsid w:val="00B25440"/>
    <w:rsid w:val="00B805A5"/>
    <w:rsid w:val="00B837DB"/>
    <w:rsid w:val="00D10AF3"/>
    <w:rsid w:val="00DA5181"/>
    <w:rsid w:val="00E14483"/>
    <w:rsid w:val="00E912F0"/>
    <w:rsid w:val="00F86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F86269"/>
    <w:pPr>
      <w:suppressAutoHyphens/>
      <w:spacing w:before="28" w:after="28" w:line="100" w:lineRule="atLeast"/>
      <w:ind w:left="0" w:firstLine="0"/>
      <w:jc w:val="left"/>
    </w:pPr>
    <w:rPr>
      <w:rFonts w:ascii="Times New Roman" w:eastAsia="Times New Roman" w:hAnsi="Times New Roman" w:cs="Times New Roman"/>
      <w:kern w:val="1"/>
      <w:sz w:val="24"/>
      <w:szCs w:val="24"/>
      <w:lang w:eastAsia="ru-RU"/>
    </w:rPr>
  </w:style>
</w:styles>
</file>

<file path=word/webSettings.xml><?xml version="1.0" encoding="utf-8"?>
<w:webSettings xmlns:r="http://schemas.openxmlformats.org/officeDocument/2006/relationships" xmlns:w="http://schemas.openxmlformats.org/wordprocessingml/2006/main">
  <w:divs>
    <w:div w:id="492264132">
      <w:bodyDiv w:val="1"/>
      <w:marLeft w:val="0"/>
      <w:marRight w:val="0"/>
      <w:marTop w:val="0"/>
      <w:marBottom w:val="0"/>
      <w:divBdr>
        <w:top w:val="none" w:sz="0" w:space="0" w:color="auto"/>
        <w:left w:val="none" w:sz="0" w:space="0" w:color="auto"/>
        <w:bottom w:val="none" w:sz="0" w:space="0" w:color="auto"/>
        <w:right w:val="none" w:sz="0" w:space="0" w:color="auto"/>
      </w:divBdr>
    </w:div>
    <w:div w:id="1566909452">
      <w:bodyDiv w:val="1"/>
      <w:marLeft w:val="0"/>
      <w:marRight w:val="0"/>
      <w:marTop w:val="0"/>
      <w:marBottom w:val="0"/>
      <w:divBdr>
        <w:top w:val="none" w:sz="0" w:space="0" w:color="auto"/>
        <w:left w:val="none" w:sz="0" w:space="0" w:color="auto"/>
        <w:bottom w:val="none" w:sz="0" w:space="0" w:color="auto"/>
        <w:right w:val="none" w:sz="0" w:space="0" w:color="auto"/>
      </w:divBdr>
    </w:div>
    <w:div w:id="1676615677">
      <w:bodyDiv w:val="1"/>
      <w:marLeft w:val="0"/>
      <w:marRight w:val="0"/>
      <w:marTop w:val="0"/>
      <w:marBottom w:val="0"/>
      <w:divBdr>
        <w:top w:val="none" w:sz="0" w:space="0" w:color="auto"/>
        <w:left w:val="none" w:sz="0" w:space="0" w:color="auto"/>
        <w:bottom w:val="none" w:sz="0" w:space="0" w:color="auto"/>
        <w:right w:val="none" w:sz="0" w:space="0" w:color="auto"/>
      </w:divBdr>
    </w:div>
    <w:div w:id="20491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5</cp:revision>
  <cp:lastPrinted>2014-12-10T11:57:00Z</cp:lastPrinted>
  <dcterms:created xsi:type="dcterms:W3CDTF">2014-12-09T12:08:00Z</dcterms:created>
  <dcterms:modified xsi:type="dcterms:W3CDTF">2014-12-10T12:16:00Z</dcterms:modified>
</cp:coreProperties>
</file>